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20" w:beforeLines="50" w:after="120" w:afterLines="50"/>
        <w:jc w:val="center"/>
        <w:rPr>
          <w:rFonts w:ascii="黑体" w:hAnsi="黑体" w:eastAsia="黑体" w:cs="Times New Roman"/>
          <w:b/>
          <w:sz w:val="36"/>
          <w:szCs w:val="36"/>
        </w:rPr>
      </w:pPr>
      <w:r>
        <w:rPr>
          <w:rFonts w:ascii="黑体" w:hAnsi="黑体" w:eastAsia="黑体" w:cs="Times New Roman"/>
          <w:b/>
          <w:sz w:val="36"/>
          <w:szCs w:val="36"/>
        </w:rPr>
        <w:t>经营者集中简易案件公示表</w:t>
      </w:r>
    </w:p>
    <w:tbl>
      <w:tblPr>
        <w:tblStyle w:val="9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after="0" w:line="240" w:lineRule="auto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NTT Ltd Japan株式会社与三井物产株式会社等经营者新设合营企业案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6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napToGrid w:val="0"/>
              <w:spacing w:after="0" w:line="240" w:lineRule="auto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NTT Ltd Japan株式会社（“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N</w:t>
            </w: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TTLJ</w:t>
            </w:r>
            <w:r>
              <w:rPr>
                <w:rFonts w:cs="Times New Roman" w:asciiTheme="minorEastAsia" w:hAnsiTheme="minorEastAsia"/>
                <w:sz w:val="24"/>
                <w:szCs w:val="24"/>
              </w:rPr>
              <w:t>”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）、三井物产株式会社（“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三井物产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”）、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PC Landing Corp.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（“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  <w:szCs w:val="24"/>
              </w:rPr>
              <w:t>PCLC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”）和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JAML Capital One L.P.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等经营者签署协议，拟于日本共同出资设立一家名为J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UNO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Network Co.的合营企业，该合营企业主要运营一条美国与日本之间的海底通信电缆。交易后，就可表决股权而言，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NTTLJ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拟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持有合营企业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2.434%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的股权、三井物产拟持有合营企业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47.501%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的股权、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PCLC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拟持有合营企业5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.067%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的股权。N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TTLJ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、三井物产和PCLC将共同控制合营企业。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1.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TTLJ</w:t>
            </w:r>
          </w:p>
        </w:tc>
        <w:tc>
          <w:tcPr>
            <w:tcW w:w="5153" w:type="dxa"/>
            <w:vAlign w:val="center"/>
          </w:tcPr>
          <w:p>
            <w:pPr>
              <w:snapToGrid w:val="0"/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>N</w:t>
            </w: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</w:rPr>
              <w:t>TTLJ于2001年10月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>1日成立于日本，主要从事日本国内外的电信业务等</w:t>
            </w: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</w:rPr>
              <w:t>。</w:t>
            </w:r>
          </w:p>
          <w:p>
            <w:pPr>
              <w:snapToGrid w:val="0"/>
              <w:spacing w:after="0" w:line="240" w:lineRule="auto"/>
              <w:jc w:val="both"/>
              <w:rPr>
                <w:rFonts w:ascii="Times New Roman" w:hAnsi="Times New Roman" w:eastAsia="宋体" w:cs="Times New Roman"/>
                <w:kern w:val="2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>N</w:t>
            </w: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</w:rPr>
              <w:t>TTLJ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>的最终控制人为日本电信电话株式会社（</w:t>
            </w: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/>
              </w:rPr>
              <w:t>NTT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>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.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三井物产</w:t>
            </w:r>
          </w:p>
        </w:tc>
        <w:tc>
          <w:tcPr>
            <w:tcW w:w="5153" w:type="dxa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三井物产于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1947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年7月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25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日成立于日本，为东京证券交易所、名古屋证券交易所、札幌证券交易所、福冈证券交易所的上市公司，在全球范围内多个领域开展业务，其中包括：（1）钢铁制品；（2）矿产和金属资源；（3）基础设施项目；（4）综合运输系统；（5）基础化学品；（6）高性能化学品；（7）能源；（8）食品事业；（9）消费者服务；以及（10）信息技术与通信/企业发展。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三井物产无最终控制人。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.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PCLC</w:t>
            </w:r>
          </w:p>
        </w:tc>
        <w:tc>
          <w:tcPr>
            <w:tcW w:w="5153" w:type="dxa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/>
              </w:rPr>
              <w:t>PCLC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/>
              </w:rPr>
              <w:t>于1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/>
              </w:rPr>
              <w:t>998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/>
              </w:rPr>
              <w:t>年4月1</w:t>
            </w:r>
            <w:r>
              <w:rPr>
                <w:rFonts w:ascii="Times New Roman" w:hAnsi="Times New Roman" w:eastAsia="宋体" w:cs="Times New Roman"/>
                <w:sz w:val="24"/>
                <w:szCs w:val="24"/>
                <w:lang w:val="en-US"/>
              </w:rPr>
              <w:t>6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/>
              </w:rPr>
              <w:t>日成立于美国特拉华州，主要从事美国与日本之间的电信服务。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  <w:lang w:val="en-US"/>
              </w:rPr>
              <w:t>PCLC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>的最终控制人为日本电信电话株式会社（</w:t>
            </w:r>
            <w:r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/>
              </w:rPr>
              <w:t>NTT</w:t>
            </w: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</w:rPr>
              <w:t>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宋体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eastAsia="zh-CN"/>
              </w:rPr>
              <w:t>相关商品市场：海底通信电缆运营市场</w:t>
            </w:r>
          </w:p>
          <w:p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eastAsia="zh-CN"/>
              </w:rPr>
              <w:t>相关地域市场：美国与日本之间的线路</w:t>
            </w:r>
          </w:p>
          <w:p>
            <w:pPr>
              <w:spacing w:after="0" w:line="240" w:lineRule="auto"/>
              <w:jc w:val="both"/>
              <w:rPr>
                <w:rFonts w:hint="eastAsia" w:ascii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eastAsia="zh-CN"/>
              </w:rPr>
              <w:t>市场份额：不</w:t>
            </w:r>
            <w:bookmarkStart w:id="0" w:name="_GoBack"/>
            <w:bookmarkEnd w:id="0"/>
            <w:r>
              <w:rPr>
                <w:rFonts w:hint="eastAsia" w:ascii="Times New Roman" w:hAnsi="Times New Roman" w:cs="Times New Roman"/>
                <w:sz w:val="24"/>
                <w:szCs w:val="24"/>
                <w:lang w:eastAsia="zh-CN"/>
              </w:rPr>
              <w:t>适用</w:t>
            </w:r>
          </w:p>
        </w:tc>
      </w:tr>
    </w:tbl>
    <w:p>
      <w:pPr>
        <w:spacing w:before="120" w:beforeLines="50" w:after="120" w:afterLines="50"/>
        <w:rPr>
          <w:rFonts w:ascii="Times New Roman" w:hAnsi="Times New Roman" w:eastAsia="宋体" w:cs="Times New Roman"/>
          <w:sz w:val="21"/>
          <w:szCs w:val="21"/>
        </w:rPr>
      </w:pPr>
    </w:p>
    <w:sectPr>
      <w:pgSz w:w="12240" w:h="15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MS Mincho">
    <w:panose1 w:val="02020609040205080304"/>
    <w:charset w:val="80"/>
    <w:family w:val="modern"/>
    <w:pitch w:val="default"/>
    <w:sig w:usb0="E00002FF" w:usb1="6AC7FDFB" w:usb2="00000012" w:usb3="00000000" w:csb0="4002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doNotTrackMoves/>
  <w:doNotTrackFormatting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06F"/>
    <w:rsid w:val="00001785"/>
    <w:rsid w:val="00026221"/>
    <w:rsid w:val="00026458"/>
    <w:rsid w:val="0002711F"/>
    <w:rsid w:val="00033756"/>
    <w:rsid w:val="000418E3"/>
    <w:rsid w:val="00064BFF"/>
    <w:rsid w:val="00064C29"/>
    <w:rsid w:val="00066183"/>
    <w:rsid w:val="000661E9"/>
    <w:rsid w:val="00074058"/>
    <w:rsid w:val="000839F2"/>
    <w:rsid w:val="000860A2"/>
    <w:rsid w:val="000860C5"/>
    <w:rsid w:val="0008695F"/>
    <w:rsid w:val="00087D6D"/>
    <w:rsid w:val="00091B54"/>
    <w:rsid w:val="000A36B1"/>
    <w:rsid w:val="000B5F1C"/>
    <w:rsid w:val="000C18E5"/>
    <w:rsid w:val="000C73B2"/>
    <w:rsid w:val="000E2884"/>
    <w:rsid w:val="000E4BF7"/>
    <w:rsid w:val="000F22D6"/>
    <w:rsid w:val="000F42BF"/>
    <w:rsid w:val="000F441C"/>
    <w:rsid w:val="001029E1"/>
    <w:rsid w:val="00113737"/>
    <w:rsid w:val="001171D7"/>
    <w:rsid w:val="00122958"/>
    <w:rsid w:val="00141848"/>
    <w:rsid w:val="00142266"/>
    <w:rsid w:val="001543B0"/>
    <w:rsid w:val="00170258"/>
    <w:rsid w:val="00175369"/>
    <w:rsid w:val="00182C34"/>
    <w:rsid w:val="00191996"/>
    <w:rsid w:val="00197BCC"/>
    <w:rsid w:val="001B5A55"/>
    <w:rsid w:val="001D1D74"/>
    <w:rsid w:val="001D4D74"/>
    <w:rsid w:val="001E74A4"/>
    <w:rsid w:val="002018BC"/>
    <w:rsid w:val="002056BF"/>
    <w:rsid w:val="00215368"/>
    <w:rsid w:val="002617F7"/>
    <w:rsid w:val="002677D8"/>
    <w:rsid w:val="002817F0"/>
    <w:rsid w:val="002931FD"/>
    <w:rsid w:val="002A27F3"/>
    <w:rsid w:val="002B3632"/>
    <w:rsid w:val="002B41C8"/>
    <w:rsid w:val="002B67B5"/>
    <w:rsid w:val="002D1108"/>
    <w:rsid w:val="002D3661"/>
    <w:rsid w:val="002E17F6"/>
    <w:rsid w:val="002E3BCC"/>
    <w:rsid w:val="00316062"/>
    <w:rsid w:val="003169F1"/>
    <w:rsid w:val="00334FE7"/>
    <w:rsid w:val="00361694"/>
    <w:rsid w:val="00370FB1"/>
    <w:rsid w:val="0037245C"/>
    <w:rsid w:val="003746A2"/>
    <w:rsid w:val="00375C89"/>
    <w:rsid w:val="0038124B"/>
    <w:rsid w:val="00382DA9"/>
    <w:rsid w:val="003938C1"/>
    <w:rsid w:val="003A1271"/>
    <w:rsid w:val="003A54A7"/>
    <w:rsid w:val="003A5D08"/>
    <w:rsid w:val="003A7116"/>
    <w:rsid w:val="003A7781"/>
    <w:rsid w:val="003B450D"/>
    <w:rsid w:val="003D0A5C"/>
    <w:rsid w:val="003D2897"/>
    <w:rsid w:val="003D72CC"/>
    <w:rsid w:val="003E6E8A"/>
    <w:rsid w:val="003F3764"/>
    <w:rsid w:val="00402E3E"/>
    <w:rsid w:val="0040554E"/>
    <w:rsid w:val="004146CE"/>
    <w:rsid w:val="004245DB"/>
    <w:rsid w:val="0042472B"/>
    <w:rsid w:val="00431B3D"/>
    <w:rsid w:val="00457236"/>
    <w:rsid w:val="0046447F"/>
    <w:rsid w:val="00471AAC"/>
    <w:rsid w:val="004772C9"/>
    <w:rsid w:val="004A0108"/>
    <w:rsid w:val="004A21C9"/>
    <w:rsid w:val="004A40CA"/>
    <w:rsid w:val="004A445C"/>
    <w:rsid w:val="004A7D9A"/>
    <w:rsid w:val="004C6D2E"/>
    <w:rsid w:val="004E07A6"/>
    <w:rsid w:val="004E4B50"/>
    <w:rsid w:val="0050106E"/>
    <w:rsid w:val="00511E51"/>
    <w:rsid w:val="005126AF"/>
    <w:rsid w:val="005152DE"/>
    <w:rsid w:val="005224B2"/>
    <w:rsid w:val="005312AB"/>
    <w:rsid w:val="0053239A"/>
    <w:rsid w:val="00532DF1"/>
    <w:rsid w:val="00535591"/>
    <w:rsid w:val="00546467"/>
    <w:rsid w:val="005525FB"/>
    <w:rsid w:val="0056136A"/>
    <w:rsid w:val="0056180E"/>
    <w:rsid w:val="00561D62"/>
    <w:rsid w:val="00563FFD"/>
    <w:rsid w:val="00570552"/>
    <w:rsid w:val="00582916"/>
    <w:rsid w:val="00592060"/>
    <w:rsid w:val="005A0BC5"/>
    <w:rsid w:val="005A1EA4"/>
    <w:rsid w:val="005A7C9F"/>
    <w:rsid w:val="005B02C3"/>
    <w:rsid w:val="005B6265"/>
    <w:rsid w:val="005C0FA3"/>
    <w:rsid w:val="005C3A3C"/>
    <w:rsid w:val="005D392E"/>
    <w:rsid w:val="005D7E18"/>
    <w:rsid w:val="005E5FC4"/>
    <w:rsid w:val="005F056B"/>
    <w:rsid w:val="00612EA5"/>
    <w:rsid w:val="00613DC5"/>
    <w:rsid w:val="00620EBE"/>
    <w:rsid w:val="00636031"/>
    <w:rsid w:val="00644704"/>
    <w:rsid w:val="00644AA9"/>
    <w:rsid w:val="00653F80"/>
    <w:rsid w:val="00662B1F"/>
    <w:rsid w:val="006734A3"/>
    <w:rsid w:val="006853E1"/>
    <w:rsid w:val="00691A05"/>
    <w:rsid w:val="0069400F"/>
    <w:rsid w:val="00694268"/>
    <w:rsid w:val="006B115A"/>
    <w:rsid w:val="006B3173"/>
    <w:rsid w:val="006C07EE"/>
    <w:rsid w:val="006C1C7B"/>
    <w:rsid w:val="006C36AE"/>
    <w:rsid w:val="006C3EF6"/>
    <w:rsid w:val="006D1943"/>
    <w:rsid w:val="006D6A1D"/>
    <w:rsid w:val="006E3550"/>
    <w:rsid w:val="006E430F"/>
    <w:rsid w:val="006F39D9"/>
    <w:rsid w:val="006F7CBA"/>
    <w:rsid w:val="007063A5"/>
    <w:rsid w:val="00715C23"/>
    <w:rsid w:val="0071771C"/>
    <w:rsid w:val="00720EC6"/>
    <w:rsid w:val="00721D2F"/>
    <w:rsid w:val="0075696E"/>
    <w:rsid w:val="00760769"/>
    <w:rsid w:val="00763BAA"/>
    <w:rsid w:val="007663D6"/>
    <w:rsid w:val="0077295A"/>
    <w:rsid w:val="00774458"/>
    <w:rsid w:val="007845EE"/>
    <w:rsid w:val="00790912"/>
    <w:rsid w:val="007929BA"/>
    <w:rsid w:val="00792E51"/>
    <w:rsid w:val="007A1123"/>
    <w:rsid w:val="007B1044"/>
    <w:rsid w:val="007C2345"/>
    <w:rsid w:val="007C3328"/>
    <w:rsid w:val="007D75F4"/>
    <w:rsid w:val="007F6D38"/>
    <w:rsid w:val="00802906"/>
    <w:rsid w:val="00815CF8"/>
    <w:rsid w:val="008221DC"/>
    <w:rsid w:val="0082508A"/>
    <w:rsid w:val="0082591A"/>
    <w:rsid w:val="00826312"/>
    <w:rsid w:val="00826506"/>
    <w:rsid w:val="00837A44"/>
    <w:rsid w:val="00855FEC"/>
    <w:rsid w:val="008661DC"/>
    <w:rsid w:val="00876599"/>
    <w:rsid w:val="00895915"/>
    <w:rsid w:val="00895B87"/>
    <w:rsid w:val="008A764D"/>
    <w:rsid w:val="008A7F68"/>
    <w:rsid w:val="008B2158"/>
    <w:rsid w:val="008B6369"/>
    <w:rsid w:val="008D144E"/>
    <w:rsid w:val="008D48EE"/>
    <w:rsid w:val="008E494F"/>
    <w:rsid w:val="008E6DF7"/>
    <w:rsid w:val="008F159A"/>
    <w:rsid w:val="008F5334"/>
    <w:rsid w:val="00907543"/>
    <w:rsid w:val="0091107C"/>
    <w:rsid w:val="0091263F"/>
    <w:rsid w:val="00916A6E"/>
    <w:rsid w:val="00916A73"/>
    <w:rsid w:val="009175D4"/>
    <w:rsid w:val="00922AC2"/>
    <w:rsid w:val="00925B9C"/>
    <w:rsid w:val="009260DA"/>
    <w:rsid w:val="009262CA"/>
    <w:rsid w:val="0093061A"/>
    <w:rsid w:val="00930E2A"/>
    <w:rsid w:val="0093164E"/>
    <w:rsid w:val="00935670"/>
    <w:rsid w:val="00935D0C"/>
    <w:rsid w:val="00945C50"/>
    <w:rsid w:val="009465A6"/>
    <w:rsid w:val="00950B17"/>
    <w:rsid w:val="00952DC4"/>
    <w:rsid w:val="00953C0F"/>
    <w:rsid w:val="00972A08"/>
    <w:rsid w:val="00972CA1"/>
    <w:rsid w:val="00976A3C"/>
    <w:rsid w:val="00984143"/>
    <w:rsid w:val="009870A6"/>
    <w:rsid w:val="00992F70"/>
    <w:rsid w:val="009A2843"/>
    <w:rsid w:val="009A6296"/>
    <w:rsid w:val="009A66FD"/>
    <w:rsid w:val="009B35A5"/>
    <w:rsid w:val="009B4F19"/>
    <w:rsid w:val="009B51B6"/>
    <w:rsid w:val="009B5951"/>
    <w:rsid w:val="009C1712"/>
    <w:rsid w:val="009C31BB"/>
    <w:rsid w:val="009D0AF3"/>
    <w:rsid w:val="009D55CA"/>
    <w:rsid w:val="00A00955"/>
    <w:rsid w:val="00A04809"/>
    <w:rsid w:val="00A0579E"/>
    <w:rsid w:val="00A2050C"/>
    <w:rsid w:val="00A34ADE"/>
    <w:rsid w:val="00A34D83"/>
    <w:rsid w:val="00A4006C"/>
    <w:rsid w:val="00A46A3F"/>
    <w:rsid w:val="00A47788"/>
    <w:rsid w:val="00A5306F"/>
    <w:rsid w:val="00A62344"/>
    <w:rsid w:val="00A62EE7"/>
    <w:rsid w:val="00A67952"/>
    <w:rsid w:val="00A831FD"/>
    <w:rsid w:val="00AA2F59"/>
    <w:rsid w:val="00AA7A19"/>
    <w:rsid w:val="00AB1EA5"/>
    <w:rsid w:val="00AD1C2B"/>
    <w:rsid w:val="00AD33A0"/>
    <w:rsid w:val="00AD3CAE"/>
    <w:rsid w:val="00AD43A4"/>
    <w:rsid w:val="00AD52B4"/>
    <w:rsid w:val="00AE2D98"/>
    <w:rsid w:val="00AE517D"/>
    <w:rsid w:val="00AF0CA2"/>
    <w:rsid w:val="00AF11F4"/>
    <w:rsid w:val="00AF3A86"/>
    <w:rsid w:val="00B06C1D"/>
    <w:rsid w:val="00B06D72"/>
    <w:rsid w:val="00B11045"/>
    <w:rsid w:val="00B134C4"/>
    <w:rsid w:val="00B25ED2"/>
    <w:rsid w:val="00B27DD7"/>
    <w:rsid w:val="00B43252"/>
    <w:rsid w:val="00B61127"/>
    <w:rsid w:val="00B731FC"/>
    <w:rsid w:val="00B82FF6"/>
    <w:rsid w:val="00B83CD0"/>
    <w:rsid w:val="00B9434A"/>
    <w:rsid w:val="00BA48AB"/>
    <w:rsid w:val="00BB563D"/>
    <w:rsid w:val="00BB7E5B"/>
    <w:rsid w:val="00BC0D10"/>
    <w:rsid w:val="00BC1FC8"/>
    <w:rsid w:val="00BD17F8"/>
    <w:rsid w:val="00BE466D"/>
    <w:rsid w:val="00BF016A"/>
    <w:rsid w:val="00BF2125"/>
    <w:rsid w:val="00BF2251"/>
    <w:rsid w:val="00BF2D0C"/>
    <w:rsid w:val="00BF5029"/>
    <w:rsid w:val="00C02B9F"/>
    <w:rsid w:val="00C03537"/>
    <w:rsid w:val="00C21BDC"/>
    <w:rsid w:val="00C43F73"/>
    <w:rsid w:val="00C549B1"/>
    <w:rsid w:val="00C552AD"/>
    <w:rsid w:val="00C614D7"/>
    <w:rsid w:val="00C66F53"/>
    <w:rsid w:val="00C81F93"/>
    <w:rsid w:val="00C87663"/>
    <w:rsid w:val="00CB28ED"/>
    <w:rsid w:val="00CB569B"/>
    <w:rsid w:val="00CC2B08"/>
    <w:rsid w:val="00CD025F"/>
    <w:rsid w:val="00CD06A3"/>
    <w:rsid w:val="00CD4686"/>
    <w:rsid w:val="00CE1E63"/>
    <w:rsid w:val="00CE4EB5"/>
    <w:rsid w:val="00CE5ED4"/>
    <w:rsid w:val="00CF0F7F"/>
    <w:rsid w:val="00CF1B60"/>
    <w:rsid w:val="00D007B3"/>
    <w:rsid w:val="00D11851"/>
    <w:rsid w:val="00D2371A"/>
    <w:rsid w:val="00D24222"/>
    <w:rsid w:val="00D350D3"/>
    <w:rsid w:val="00D4315F"/>
    <w:rsid w:val="00D508BE"/>
    <w:rsid w:val="00D63B59"/>
    <w:rsid w:val="00D77A05"/>
    <w:rsid w:val="00D8177E"/>
    <w:rsid w:val="00D850EB"/>
    <w:rsid w:val="00DA2783"/>
    <w:rsid w:val="00DA34F8"/>
    <w:rsid w:val="00DB482A"/>
    <w:rsid w:val="00DB6A9A"/>
    <w:rsid w:val="00DC3F9E"/>
    <w:rsid w:val="00DD6396"/>
    <w:rsid w:val="00DD7400"/>
    <w:rsid w:val="00DE39A5"/>
    <w:rsid w:val="00DE5E45"/>
    <w:rsid w:val="00E01704"/>
    <w:rsid w:val="00E079F8"/>
    <w:rsid w:val="00E13C10"/>
    <w:rsid w:val="00E216DF"/>
    <w:rsid w:val="00E21DA9"/>
    <w:rsid w:val="00E305CB"/>
    <w:rsid w:val="00E31B91"/>
    <w:rsid w:val="00E32386"/>
    <w:rsid w:val="00E50F94"/>
    <w:rsid w:val="00E55AFE"/>
    <w:rsid w:val="00E57734"/>
    <w:rsid w:val="00E630DD"/>
    <w:rsid w:val="00E646C6"/>
    <w:rsid w:val="00E64AA3"/>
    <w:rsid w:val="00E75858"/>
    <w:rsid w:val="00E8139C"/>
    <w:rsid w:val="00E82954"/>
    <w:rsid w:val="00E84601"/>
    <w:rsid w:val="00EA2905"/>
    <w:rsid w:val="00EB3068"/>
    <w:rsid w:val="00EC003A"/>
    <w:rsid w:val="00ED380F"/>
    <w:rsid w:val="00EE24DE"/>
    <w:rsid w:val="00EE6EB7"/>
    <w:rsid w:val="00EE7E6F"/>
    <w:rsid w:val="00EF2592"/>
    <w:rsid w:val="00F0450D"/>
    <w:rsid w:val="00F0519E"/>
    <w:rsid w:val="00F0527A"/>
    <w:rsid w:val="00F11AF8"/>
    <w:rsid w:val="00F167EE"/>
    <w:rsid w:val="00F35C37"/>
    <w:rsid w:val="00F45D26"/>
    <w:rsid w:val="00F61221"/>
    <w:rsid w:val="00F8134E"/>
    <w:rsid w:val="00F8299C"/>
    <w:rsid w:val="00F93F1A"/>
    <w:rsid w:val="00F96DB8"/>
    <w:rsid w:val="00FB33F9"/>
    <w:rsid w:val="00FB7123"/>
    <w:rsid w:val="00FD1E22"/>
    <w:rsid w:val="00FD7E60"/>
    <w:rsid w:val="00FF52FC"/>
    <w:rsid w:val="00FF675F"/>
    <w:rsid w:val="10F62987"/>
    <w:rsid w:val="32C3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qFormat="1" w:unhideWhenUsed="0" w:uiPriority="0" w:semiHidden="0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99" w:semiHidden="0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SG" w:eastAsia="zh-CN" w:bidi="ar-SA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link w:val="19"/>
    <w:unhideWhenUsed/>
    <w:qFormat/>
    <w:uiPriority w:val="99"/>
    <w:pPr>
      <w:spacing w:after="0" w:line="240" w:lineRule="auto"/>
      <w:ind w:left="720"/>
    </w:pPr>
    <w:rPr>
      <w:rFonts w:ascii="Calibri" w:hAnsi="Calibri" w:eastAsia="MS Mincho" w:cs="Times New Roman"/>
      <w:sz w:val="20"/>
      <w:szCs w:val="20"/>
      <w:lang w:eastAsia="en-US"/>
    </w:rPr>
  </w:style>
  <w:style w:type="paragraph" w:styleId="3">
    <w:name w:val="annotation text"/>
    <w:basedOn w:val="1"/>
    <w:link w:val="22"/>
    <w:semiHidden/>
    <w:unhideWhenUsed/>
    <w:qFormat/>
    <w:uiPriority w:val="99"/>
  </w:style>
  <w:style w:type="paragraph" w:styleId="4">
    <w:name w:val="Balloon Text"/>
    <w:basedOn w:val="1"/>
    <w:link w:val="2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6">
    <w:name w:val="header"/>
    <w:basedOn w:val="1"/>
    <w:link w:val="15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7">
    <w:name w:val="footnote text"/>
    <w:basedOn w:val="1"/>
    <w:link w:val="17"/>
    <w:qFormat/>
    <w:uiPriority w:val="0"/>
    <w:pPr>
      <w:widowControl w:val="0"/>
      <w:snapToGrid w:val="0"/>
      <w:spacing w:after="0" w:line="240" w:lineRule="auto"/>
    </w:pPr>
    <w:rPr>
      <w:rFonts w:ascii="Times New Roman" w:hAnsi="Times New Roman" w:eastAsia="宋体" w:cs="Times New Roman"/>
      <w:kern w:val="2"/>
      <w:sz w:val="18"/>
      <w:szCs w:val="18"/>
    </w:rPr>
  </w:style>
  <w:style w:type="paragraph" w:styleId="8">
    <w:name w:val="annotation subject"/>
    <w:basedOn w:val="3"/>
    <w:next w:val="3"/>
    <w:link w:val="23"/>
    <w:semiHidden/>
    <w:unhideWhenUsed/>
    <w:qFormat/>
    <w:uiPriority w:val="99"/>
    <w:rPr>
      <w:b/>
      <w:bCs/>
    </w:rPr>
  </w:style>
  <w:style w:type="table" w:styleId="10">
    <w:name w:val="Table Grid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qFormat/>
    <w:uiPriority w:val="99"/>
    <w:rPr>
      <w:color w:val="0000FF"/>
      <w:u w:val="single"/>
    </w:rPr>
  </w:style>
  <w:style w:type="character" w:styleId="13">
    <w:name w:val="annotation reference"/>
    <w:basedOn w:val="11"/>
    <w:semiHidden/>
    <w:unhideWhenUsed/>
    <w:qFormat/>
    <w:uiPriority w:val="99"/>
    <w:rPr>
      <w:sz w:val="21"/>
      <w:szCs w:val="21"/>
    </w:rPr>
  </w:style>
  <w:style w:type="character" w:styleId="14">
    <w:name w:val="footnote reference"/>
    <w:qFormat/>
    <w:uiPriority w:val="99"/>
    <w:rPr>
      <w:vertAlign w:val="superscript"/>
    </w:rPr>
  </w:style>
  <w:style w:type="character" w:customStyle="1" w:styleId="15">
    <w:name w:val="页眉 字符"/>
    <w:basedOn w:val="11"/>
    <w:link w:val="6"/>
    <w:qFormat/>
    <w:uiPriority w:val="99"/>
  </w:style>
  <w:style w:type="character" w:customStyle="1" w:styleId="16">
    <w:name w:val="页脚 字符"/>
    <w:basedOn w:val="11"/>
    <w:link w:val="5"/>
    <w:qFormat/>
    <w:uiPriority w:val="99"/>
  </w:style>
  <w:style w:type="character" w:customStyle="1" w:styleId="17">
    <w:name w:val="脚注文本 字符"/>
    <w:basedOn w:val="11"/>
    <w:link w:val="7"/>
    <w:qFormat/>
    <w:uiPriority w:val="0"/>
    <w:rPr>
      <w:rFonts w:ascii="Times New Roman" w:hAnsi="Times New Roman" w:eastAsia="宋体" w:cs="Times New Roman"/>
      <w:kern w:val="2"/>
      <w:sz w:val="18"/>
      <w:szCs w:val="18"/>
      <w:lang w:bidi="ar-SA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正文缩进 字符"/>
    <w:link w:val="2"/>
    <w:qFormat/>
    <w:uiPriority w:val="99"/>
    <w:rPr>
      <w:rFonts w:ascii="Calibri" w:hAnsi="Calibri" w:eastAsia="MS Mincho" w:cs="Times New Roman"/>
      <w:sz w:val="20"/>
      <w:szCs w:val="20"/>
      <w:lang w:eastAsia="en-US"/>
    </w:rPr>
  </w:style>
  <w:style w:type="paragraph" w:customStyle="1" w:styleId="20">
    <w:name w:val="Revision"/>
    <w:hidden/>
    <w:semiHidden/>
    <w:qFormat/>
    <w:uiPriority w:val="99"/>
    <w:pPr>
      <w:spacing w:after="0" w:line="240" w:lineRule="auto"/>
    </w:pPr>
    <w:rPr>
      <w:rFonts w:ascii="Times New Roman" w:hAnsi="Times New Roman" w:eastAsia="宋体" w:cs="Times New Roman"/>
      <w:kern w:val="2"/>
      <w:sz w:val="21"/>
      <w:szCs w:val="24"/>
      <w:lang w:val="en-SG" w:eastAsia="zh-CN" w:bidi="ar-SA"/>
    </w:rPr>
  </w:style>
  <w:style w:type="character" w:customStyle="1" w:styleId="21">
    <w:name w:val="批注框文本 字符"/>
    <w:basedOn w:val="11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2">
    <w:name w:val="批注文字 字符"/>
    <w:basedOn w:val="11"/>
    <w:link w:val="3"/>
    <w:semiHidden/>
    <w:qFormat/>
    <w:uiPriority w:val="99"/>
  </w:style>
  <w:style w:type="character" w:customStyle="1" w:styleId="23">
    <w:name w:val="批注主题 字符"/>
    <w:basedOn w:val="22"/>
    <w:link w:val="8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1B195EA-3CA6-4C24-A65E-78CA10E94DD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887</Words>
  <Characters>1036</Characters>
  <Lines>68</Lines>
  <Paragraphs>24</Paragraphs>
  <TotalTime>0</TotalTime>
  <ScaleCrop>false</ScaleCrop>
  <LinksUpToDate>false</LinksUpToDate>
  <CharactersWithSpaces>1056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2022-05-16T09:10:00Z</dcterms:created>
  <dc:creator>Yuen, Justin</dc:creator>
  <cp:lastModifiedBy>常亮</cp:lastModifiedBy>
  <dcterms:modified xsi:type="dcterms:W3CDTF">2022-06-14T01:55:51Z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Code">
    <vt:lpwstr>10700678</vt:lpwstr>
  </property>
  <property fmtid="{D5CDD505-2E9C-101B-9397-08002B2CF9AE}" pid="3" name="DEDocumentLocation">
    <vt:lpwstr>C:\Users\kgooi\AppData\Local\Linklaters\DocExplorer\Attachments\210315_嘉里物流简易案件公示表.docx</vt:lpwstr>
  </property>
  <property fmtid="{D5CDD505-2E9C-101B-9397-08002B2CF9AE}" pid="4" name="Document Number">
    <vt:lpwstr>A44014988</vt:lpwstr>
  </property>
  <property fmtid="{D5CDD505-2E9C-101B-9397-08002B2CF9AE}" pid="5" name="Last Modified">
    <vt:lpwstr>16 Mar 2021</vt:lpwstr>
  </property>
  <property fmtid="{D5CDD505-2E9C-101B-9397-08002B2CF9AE}" pid="6" name="Matter Number">
    <vt:lpwstr>L-305900</vt:lpwstr>
  </property>
  <property fmtid="{D5CDD505-2E9C-101B-9397-08002B2CF9AE}" pid="7" name="Mode">
    <vt:lpwstr>SendAs</vt:lpwstr>
  </property>
  <property fmtid="{D5CDD505-2E9C-101B-9397-08002B2CF9AE}" pid="8" name="Version">
    <vt:lpwstr>0.2</vt:lpwstr>
  </property>
  <property fmtid="{D5CDD505-2E9C-101B-9397-08002B2CF9AE}" pid="9" name="ObjectID">
    <vt:lpwstr>09001dc89584f23d</vt:lpwstr>
  </property>
  <property fmtid="{D5CDD505-2E9C-101B-9397-08002B2CF9AE}" pid="10" name="KSOProductBuildVer">
    <vt:lpwstr>2052-11.8.2.10393</vt:lpwstr>
  </property>
</Properties>
</file>