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B300B" w14:textId="77777777" w:rsidR="00A03EA6" w:rsidRDefault="00000000">
      <w:pPr>
        <w:spacing w:beforeLines="100" w:before="312" w:afterLines="100" w:after="312"/>
        <w:jc w:val="center"/>
        <w:rPr>
          <w:rFonts w:ascii="黑体" w:eastAsia="黑体" w:hAnsi="黑体" w:cs="Arial"/>
          <w:b/>
          <w:bCs/>
          <w:sz w:val="36"/>
          <w:szCs w:val="36"/>
        </w:rPr>
      </w:pPr>
      <w:r>
        <w:rPr>
          <w:rFonts w:ascii="黑体" w:eastAsia="黑体" w:hAnsi="黑体" w:cs="Arial" w:hint="eastAsia"/>
          <w:b/>
          <w:bCs/>
          <w:sz w:val="36"/>
          <w:szCs w:val="36"/>
        </w:rPr>
        <w:t>经营者集中简易案件公示表</w:t>
      </w:r>
    </w:p>
    <w:tbl>
      <w:tblPr>
        <w:tblW w:w="8972"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2079"/>
        <w:gridCol w:w="5153"/>
      </w:tblGrid>
      <w:tr w:rsidR="00285DF7" w:rsidRPr="00285DF7" w14:paraId="1588E58E" w14:textId="77777777">
        <w:tc>
          <w:tcPr>
            <w:tcW w:w="1740" w:type="dxa"/>
            <w:shd w:val="clear" w:color="auto" w:fill="D9D9D9"/>
            <w:vAlign w:val="center"/>
          </w:tcPr>
          <w:p w14:paraId="498EEA97" w14:textId="77777777" w:rsidR="00A03EA6" w:rsidRPr="00285DF7" w:rsidRDefault="00000000">
            <w:pPr>
              <w:jc w:val="cente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案件名称</w:t>
            </w:r>
          </w:p>
        </w:tc>
        <w:tc>
          <w:tcPr>
            <w:tcW w:w="7232" w:type="dxa"/>
            <w:gridSpan w:val="2"/>
          </w:tcPr>
          <w:p w14:paraId="0ACA7F78"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中国金茂控股集团有限公司收购中国宏泰产业市镇发展有限公司股权案</w:t>
            </w:r>
          </w:p>
        </w:tc>
      </w:tr>
      <w:tr w:rsidR="00285DF7" w:rsidRPr="00285DF7" w14:paraId="29639B6C" w14:textId="77777777">
        <w:trPr>
          <w:trHeight w:val="993"/>
        </w:trPr>
        <w:tc>
          <w:tcPr>
            <w:tcW w:w="1740" w:type="dxa"/>
            <w:shd w:val="clear" w:color="auto" w:fill="D9D9D9"/>
            <w:vAlign w:val="center"/>
          </w:tcPr>
          <w:p w14:paraId="3FDB2C96" w14:textId="77777777" w:rsidR="00A03EA6" w:rsidRPr="00285DF7" w:rsidRDefault="00000000">
            <w:pPr>
              <w:jc w:val="cente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交易概况</w:t>
            </w:r>
            <w:r w:rsidRPr="00285DF7">
              <w:rPr>
                <w:rFonts w:ascii="Times New Roman" w:hAnsi="Times New Roman"/>
                <w:color w:val="000000" w:themeColor="text1"/>
                <w:kern w:val="0"/>
                <w:sz w:val="24"/>
                <w:szCs w:val="24"/>
              </w:rPr>
              <w:br/>
            </w:r>
            <w:r w:rsidRPr="00285DF7">
              <w:rPr>
                <w:rFonts w:ascii="Times New Roman" w:hAnsi="Times New Roman"/>
                <w:color w:val="000000" w:themeColor="text1"/>
                <w:kern w:val="0"/>
                <w:sz w:val="24"/>
                <w:szCs w:val="24"/>
              </w:rPr>
              <w:t>（限</w:t>
            </w:r>
            <w:r w:rsidRPr="00285DF7">
              <w:rPr>
                <w:rFonts w:ascii="Times New Roman" w:hAnsi="Times New Roman"/>
                <w:color w:val="000000" w:themeColor="text1"/>
                <w:kern w:val="0"/>
                <w:sz w:val="24"/>
                <w:szCs w:val="24"/>
              </w:rPr>
              <w:t>200</w:t>
            </w:r>
            <w:r w:rsidRPr="00285DF7">
              <w:rPr>
                <w:rFonts w:ascii="Times New Roman" w:hAnsi="Times New Roman"/>
                <w:color w:val="000000" w:themeColor="text1"/>
                <w:kern w:val="0"/>
                <w:sz w:val="24"/>
                <w:szCs w:val="24"/>
              </w:rPr>
              <w:t>字内）</w:t>
            </w:r>
          </w:p>
        </w:tc>
        <w:tc>
          <w:tcPr>
            <w:tcW w:w="7232" w:type="dxa"/>
            <w:gridSpan w:val="2"/>
          </w:tcPr>
          <w:p w14:paraId="564A5294" w14:textId="2812EAD1"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2022</w:t>
            </w:r>
            <w:r w:rsidRPr="00285DF7">
              <w:rPr>
                <w:rFonts w:ascii="Times New Roman" w:hAnsi="Times New Roman"/>
                <w:color w:val="000000" w:themeColor="text1"/>
                <w:kern w:val="0"/>
                <w:sz w:val="24"/>
                <w:szCs w:val="24"/>
              </w:rPr>
              <w:t>年</w:t>
            </w:r>
            <w:r w:rsidRPr="00285DF7">
              <w:rPr>
                <w:rFonts w:ascii="Times New Roman" w:hAnsi="Times New Roman"/>
                <w:color w:val="000000" w:themeColor="text1"/>
                <w:kern w:val="0"/>
                <w:sz w:val="24"/>
                <w:szCs w:val="24"/>
              </w:rPr>
              <w:t>6</w:t>
            </w:r>
            <w:r w:rsidRPr="00285DF7">
              <w:rPr>
                <w:rFonts w:ascii="Times New Roman" w:hAnsi="Times New Roman"/>
                <w:color w:val="000000" w:themeColor="text1"/>
                <w:kern w:val="0"/>
                <w:sz w:val="24"/>
                <w:szCs w:val="24"/>
              </w:rPr>
              <w:t>月</w:t>
            </w:r>
            <w:r w:rsidR="00BA11BA" w:rsidRPr="00285DF7">
              <w:rPr>
                <w:rFonts w:ascii="Times New Roman" w:hAnsi="Times New Roman"/>
                <w:color w:val="000000" w:themeColor="text1"/>
                <w:kern w:val="0"/>
                <w:sz w:val="24"/>
                <w:szCs w:val="24"/>
              </w:rPr>
              <w:t>9</w:t>
            </w:r>
            <w:r w:rsidRPr="00285DF7">
              <w:rPr>
                <w:rFonts w:ascii="Times New Roman" w:hAnsi="Times New Roman"/>
                <w:color w:val="000000" w:themeColor="text1"/>
                <w:kern w:val="0"/>
                <w:sz w:val="24"/>
                <w:szCs w:val="24"/>
              </w:rPr>
              <w:t>日，中国金茂控股集团有限公司（</w:t>
            </w:r>
            <w:r w:rsidRPr="00285DF7">
              <w:rPr>
                <w:rFonts w:ascii="Times New Roman" w:hAnsi="Times New Roman"/>
                <w:color w:val="000000" w:themeColor="text1"/>
                <w:kern w:val="0"/>
                <w:sz w:val="24"/>
                <w:szCs w:val="24"/>
              </w:rPr>
              <w:t>“</w:t>
            </w:r>
            <w:r w:rsidRPr="00285DF7">
              <w:rPr>
                <w:rFonts w:ascii="Times New Roman" w:hAnsi="Times New Roman"/>
                <w:color w:val="000000" w:themeColor="text1"/>
                <w:kern w:val="0"/>
                <w:sz w:val="24"/>
                <w:szCs w:val="24"/>
              </w:rPr>
              <w:t>中国金茂</w:t>
            </w:r>
            <w:r w:rsidRPr="00285DF7">
              <w:rPr>
                <w:rFonts w:ascii="Times New Roman" w:hAnsi="Times New Roman"/>
                <w:color w:val="000000" w:themeColor="text1"/>
                <w:kern w:val="0"/>
                <w:sz w:val="24"/>
                <w:szCs w:val="24"/>
              </w:rPr>
              <w:t>”</w:t>
            </w:r>
            <w:r w:rsidRPr="00285DF7">
              <w:rPr>
                <w:rFonts w:ascii="Times New Roman" w:hAnsi="Times New Roman"/>
                <w:color w:val="000000" w:themeColor="text1"/>
                <w:kern w:val="0"/>
                <w:sz w:val="24"/>
                <w:szCs w:val="24"/>
              </w:rPr>
              <w:t>）和中国宏泰产业市镇发展有限公司（</w:t>
            </w:r>
            <w:r w:rsidRPr="00285DF7">
              <w:rPr>
                <w:rFonts w:ascii="Times New Roman" w:hAnsi="Times New Roman"/>
                <w:color w:val="000000" w:themeColor="text1"/>
                <w:kern w:val="0"/>
                <w:sz w:val="24"/>
                <w:szCs w:val="24"/>
              </w:rPr>
              <w:t>“</w:t>
            </w:r>
            <w:r w:rsidRPr="00285DF7">
              <w:rPr>
                <w:rFonts w:ascii="Times New Roman" w:hAnsi="Times New Roman"/>
                <w:color w:val="000000" w:themeColor="text1"/>
                <w:kern w:val="0"/>
                <w:sz w:val="24"/>
                <w:szCs w:val="24"/>
              </w:rPr>
              <w:t>中国宏泰</w:t>
            </w:r>
            <w:r w:rsidRPr="00285DF7">
              <w:rPr>
                <w:rFonts w:ascii="Times New Roman" w:hAnsi="Times New Roman"/>
                <w:color w:val="000000" w:themeColor="text1"/>
                <w:kern w:val="0"/>
                <w:sz w:val="24"/>
                <w:szCs w:val="24"/>
              </w:rPr>
              <w:t>”</w:t>
            </w:r>
            <w:r w:rsidRPr="00285DF7">
              <w:rPr>
                <w:rFonts w:ascii="Times New Roman" w:hAnsi="Times New Roman"/>
                <w:color w:val="000000" w:themeColor="text1"/>
                <w:kern w:val="0"/>
                <w:sz w:val="24"/>
                <w:szCs w:val="24"/>
              </w:rPr>
              <w:t>）发布联合公告，中国金茂拟通过本次交易撤销中国宏泰上市地位，实现私有化。中国宏泰主要从事产业园区运营服务和商品住宅、零售商业、工业地产等的开发和销售业务。</w:t>
            </w:r>
          </w:p>
          <w:p w14:paraId="7C4EDAAB" w14:textId="77777777" w:rsidR="00A03EA6" w:rsidRPr="00285DF7" w:rsidRDefault="00A03EA6">
            <w:pPr>
              <w:rPr>
                <w:rFonts w:ascii="Times New Roman" w:hAnsi="Times New Roman"/>
                <w:color w:val="000000" w:themeColor="text1"/>
                <w:kern w:val="0"/>
                <w:sz w:val="24"/>
                <w:szCs w:val="24"/>
              </w:rPr>
            </w:pPr>
          </w:p>
          <w:p w14:paraId="7827C954" w14:textId="78C71F73" w:rsidR="00A03EA6" w:rsidRPr="00285DF7" w:rsidRDefault="00000000" w:rsidP="00841DBF">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本次交易前，</w:t>
            </w:r>
            <w:r w:rsidR="00BC4802" w:rsidRPr="00285DF7">
              <w:rPr>
                <w:rFonts w:ascii="Times New Roman" w:hAnsi="Times New Roman"/>
                <w:color w:val="000000" w:themeColor="text1"/>
                <w:kern w:val="0"/>
                <w:sz w:val="24"/>
                <w:szCs w:val="24"/>
              </w:rPr>
              <w:t>王建军先生以配偶身份被视为拥有赵颖女士所</w:t>
            </w:r>
            <w:r w:rsidR="00841DBF" w:rsidRPr="00285DF7">
              <w:rPr>
                <w:rFonts w:ascii="Times New Roman" w:hAnsi="Times New Roman"/>
                <w:color w:val="000000" w:themeColor="text1"/>
                <w:kern w:val="0"/>
                <w:sz w:val="24"/>
                <w:szCs w:val="24"/>
              </w:rPr>
              <w:t>持有的中国宏泰权益，合计</w:t>
            </w:r>
            <w:r w:rsidRPr="00285DF7">
              <w:rPr>
                <w:rFonts w:ascii="Times New Roman" w:hAnsi="Times New Roman"/>
                <w:color w:val="000000" w:themeColor="text1"/>
                <w:kern w:val="0"/>
                <w:sz w:val="24"/>
                <w:szCs w:val="24"/>
              </w:rPr>
              <w:t>44.08%</w:t>
            </w:r>
            <w:r w:rsidRPr="00285DF7">
              <w:rPr>
                <w:rFonts w:ascii="Times New Roman" w:hAnsi="Times New Roman"/>
                <w:color w:val="000000" w:themeColor="text1"/>
                <w:kern w:val="0"/>
                <w:sz w:val="24"/>
                <w:szCs w:val="24"/>
              </w:rPr>
              <w:t>股权，单独控制中国宏泰。本次交易后，中国金茂将持有中国宏泰约</w:t>
            </w:r>
            <w:r w:rsidRPr="00285DF7">
              <w:rPr>
                <w:rFonts w:ascii="Times New Roman" w:hAnsi="Times New Roman"/>
                <w:color w:val="000000" w:themeColor="text1"/>
                <w:kern w:val="0"/>
                <w:sz w:val="24"/>
                <w:szCs w:val="24"/>
              </w:rPr>
              <w:t>90.10%</w:t>
            </w:r>
            <w:r w:rsidRPr="00285DF7">
              <w:rPr>
                <w:rFonts w:ascii="Times New Roman" w:hAnsi="Times New Roman"/>
                <w:color w:val="000000" w:themeColor="text1"/>
                <w:kern w:val="0"/>
                <w:sz w:val="24"/>
                <w:szCs w:val="24"/>
              </w:rPr>
              <w:t>股权，单独控制中国宏泰。</w:t>
            </w:r>
          </w:p>
        </w:tc>
      </w:tr>
      <w:tr w:rsidR="00285DF7" w:rsidRPr="00285DF7" w14:paraId="7C9D09F2" w14:textId="77777777">
        <w:trPr>
          <w:trHeight w:val="468"/>
        </w:trPr>
        <w:tc>
          <w:tcPr>
            <w:tcW w:w="1740" w:type="dxa"/>
            <w:vMerge w:val="restart"/>
            <w:shd w:val="clear" w:color="auto" w:fill="D9D9D9"/>
            <w:vAlign w:val="center"/>
          </w:tcPr>
          <w:p w14:paraId="6D4E341B" w14:textId="77777777" w:rsidR="00A03EA6" w:rsidRPr="00285DF7" w:rsidRDefault="00000000">
            <w:pPr>
              <w:jc w:val="cente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参与集中的</w:t>
            </w:r>
            <w:r w:rsidRPr="00285DF7">
              <w:rPr>
                <w:rFonts w:ascii="Times New Roman" w:hAnsi="Times New Roman"/>
                <w:color w:val="000000" w:themeColor="text1"/>
                <w:kern w:val="0"/>
                <w:sz w:val="24"/>
                <w:szCs w:val="24"/>
              </w:rPr>
              <w:br/>
            </w:r>
            <w:r w:rsidRPr="00285DF7">
              <w:rPr>
                <w:rFonts w:ascii="Times New Roman" w:hAnsi="Times New Roman"/>
                <w:color w:val="000000" w:themeColor="text1"/>
                <w:kern w:val="0"/>
                <w:sz w:val="24"/>
                <w:szCs w:val="24"/>
              </w:rPr>
              <w:t>经营者简介</w:t>
            </w:r>
          </w:p>
        </w:tc>
        <w:tc>
          <w:tcPr>
            <w:tcW w:w="2079" w:type="dxa"/>
            <w:vAlign w:val="center"/>
          </w:tcPr>
          <w:p w14:paraId="6C31E0A6"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1</w:t>
            </w:r>
            <w:r w:rsidRPr="00285DF7">
              <w:rPr>
                <w:rFonts w:ascii="Times New Roman" w:hAnsi="Times New Roman"/>
                <w:color w:val="000000" w:themeColor="text1"/>
                <w:kern w:val="0"/>
                <w:sz w:val="24"/>
                <w:szCs w:val="24"/>
              </w:rPr>
              <w:t>、中国金茂</w:t>
            </w:r>
          </w:p>
        </w:tc>
        <w:tc>
          <w:tcPr>
            <w:tcW w:w="5153" w:type="dxa"/>
          </w:tcPr>
          <w:p w14:paraId="50842F6C" w14:textId="69B42EB8"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中国金茂于</w:t>
            </w:r>
            <w:r w:rsidRPr="00285DF7">
              <w:rPr>
                <w:rFonts w:ascii="Times New Roman" w:hAnsi="Times New Roman"/>
                <w:color w:val="000000" w:themeColor="text1"/>
                <w:kern w:val="0"/>
                <w:sz w:val="24"/>
                <w:szCs w:val="24"/>
              </w:rPr>
              <w:t>2004</w:t>
            </w:r>
            <w:r w:rsidRPr="00285DF7">
              <w:rPr>
                <w:rFonts w:ascii="Times New Roman" w:hAnsi="Times New Roman"/>
                <w:color w:val="000000" w:themeColor="text1"/>
                <w:kern w:val="0"/>
                <w:sz w:val="24"/>
                <w:szCs w:val="24"/>
              </w:rPr>
              <w:t>年</w:t>
            </w:r>
            <w:r w:rsidRPr="00285DF7">
              <w:rPr>
                <w:rFonts w:ascii="Times New Roman" w:hAnsi="Times New Roman"/>
                <w:color w:val="000000" w:themeColor="text1"/>
                <w:kern w:val="0"/>
                <w:sz w:val="24"/>
                <w:szCs w:val="24"/>
              </w:rPr>
              <w:t>6</w:t>
            </w:r>
            <w:r w:rsidRPr="00285DF7">
              <w:rPr>
                <w:rFonts w:ascii="Times New Roman" w:hAnsi="Times New Roman"/>
                <w:color w:val="000000" w:themeColor="text1"/>
                <w:kern w:val="0"/>
                <w:sz w:val="24"/>
                <w:szCs w:val="24"/>
              </w:rPr>
              <w:t>月成立于中国香港</w:t>
            </w:r>
            <w:r w:rsidRPr="00285DF7">
              <w:rPr>
                <w:rFonts w:ascii="Times New Roman" w:hAnsi="Times New Roman"/>
                <w:bCs/>
                <w:color w:val="000000" w:themeColor="text1"/>
                <w:kern w:val="0"/>
                <w:sz w:val="24"/>
                <w:szCs w:val="24"/>
              </w:rPr>
              <w:t>，为香港联交所上市公司，</w:t>
            </w:r>
            <w:r w:rsidRPr="00285DF7">
              <w:rPr>
                <w:rFonts w:ascii="Times New Roman" w:hAnsi="Times New Roman"/>
                <w:color w:val="000000" w:themeColor="text1"/>
                <w:kern w:val="0"/>
                <w:sz w:val="24"/>
                <w:szCs w:val="24"/>
              </w:rPr>
              <w:t>主要从事城市运营、物业开发、商务租赁及零售商业、酒店经营业务。</w:t>
            </w:r>
          </w:p>
          <w:p w14:paraId="7A1C2A75" w14:textId="77777777" w:rsidR="00A03EA6" w:rsidRPr="00285DF7" w:rsidRDefault="00A03EA6">
            <w:pPr>
              <w:rPr>
                <w:rFonts w:ascii="Times New Roman" w:hAnsi="Times New Roman"/>
                <w:color w:val="000000" w:themeColor="text1"/>
                <w:kern w:val="0"/>
                <w:sz w:val="24"/>
                <w:szCs w:val="24"/>
              </w:rPr>
            </w:pPr>
          </w:p>
          <w:p w14:paraId="2595BDBF"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中国金茂的最终控制人为中国中化控股有限责任公司，业务范围覆盖生命科学、材料科学、石油化工、环境科学、橡胶轮胎、机械装备、城市运营、产业金融等八大领域。</w:t>
            </w:r>
          </w:p>
        </w:tc>
      </w:tr>
      <w:tr w:rsidR="00285DF7" w:rsidRPr="00285DF7" w14:paraId="4A1AFC9A" w14:textId="77777777">
        <w:trPr>
          <w:trHeight w:val="404"/>
        </w:trPr>
        <w:tc>
          <w:tcPr>
            <w:tcW w:w="1740" w:type="dxa"/>
            <w:vMerge/>
            <w:shd w:val="clear" w:color="auto" w:fill="D9D9D9"/>
            <w:vAlign w:val="center"/>
          </w:tcPr>
          <w:p w14:paraId="2F9386A5" w14:textId="77777777" w:rsidR="00A03EA6" w:rsidRPr="00285DF7" w:rsidRDefault="00A03EA6">
            <w:pPr>
              <w:jc w:val="center"/>
              <w:rPr>
                <w:rFonts w:ascii="Times New Roman" w:hAnsi="Times New Roman"/>
                <w:color w:val="000000" w:themeColor="text1"/>
                <w:kern w:val="0"/>
                <w:sz w:val="24"/>
                <w:szCs w:val="24"/>
              </w:rPr>
            </w:pPr>
          </w:p>
        </w:tc>
        <w:tc>
          <w:tcPr>
            <w:tcW w:w="2079" w:type="dxa"/>
            <w:vAlign w:val="center"/>
          </w:tcPr>
          <w:p w14:paraId="49A139FD"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2</w:t>
            </w:r>
            <w:r w:rsidRPr="00285DF7">
              <w:rPr>
                <w:rFonts w:ascii="Times New Roman" w:hAnsi="Times New Roman"/>
                <w:color w:val="000000" w:themeColor="text1"/>
                <w:kern w:val="0"/>
                <w:sz w:val="24"/>
                <w:szCs w:val="24"/>
              </w:rPr>
              <w:t>、中国宏泰</w:t>
            </w:r>
          </w:p>
        </w:tc>
        <w:tc>
          <w:tcPr>
            <w:tcW w:w="5153" w:type="dxa"/>
          </w:tcPr>
          <w:p w14:paraId="493A74C7" w14:textId="77777777" w:rsidR="00A03EA6" w:rsidRPr="00285DF7" w:rsidRDefault="00000000">
            <w:pPr>
              <w:rPr>
                <w:rFonts w:ascii="Times New Roman" w:hAnsi="Times New Roman"/>
                <w:bCs/>
                <w:color w:val="000000" w:themeColor="text1"/>
                <w:kern w:val="0"/>
                <w:sz w:val="24"/>
                <w:szCs w:val="24"/>
              </w:rPr>
            </w:pPr>
            <w:r w:rsidRPr="00285DF7">
              <w:rPr>
                <w:rFonts w:ascii="Times New Roman" w:hAnsi="Times New Roman"/>
                <w:color w:val="000000" w:themeColor="text1"/>
                <w:kern w:val="0"/>
                <w:sz w:val="24"/>
                <w:szCs w:val="24"/>
              </w:rPr>
              <w:t>中国宏泰</w:t>
            </w:r>
            <w:r w:rsidRPr="00285DF7">
              <w:rPr>
                <w:rFonts w:ascii="Times New Roman" w:hAnsi="Times New Roman"/>
                <w:bCs/>
                <w:color w:val="000000" w:themeColor="text1"/>
                <w:kern w:val="0"/>
                <w:sz w:val="24"/>
                <w:szCs w:val="24"/>
              </w:rPr>
              <w:t>于</w:t>
            </w:r>
            <w:bookmarkStart w:id="0" w:name="OLE_LINK147"/>
            <w:bookmarkStart w:id="1" w:name="OLE_LINK141"/>
            <w:r w:rsidRPr="00285DF7">
              <w:rPr>
                <w:rFonts w:ascii="Times New Roman" w:hAnsi="Times New Roman"/>
                <w:bCs/>
                <w:color w:val="000000" w:themeColor="text1"/>
                <w:kern w:val="0"/>
                <w:sz w:val="24"/>
                <w:szCs w:val="24"/>
              </w:rPr>
              <w:t>2014</w:t>
            </w:r>
            <w:r w:rsidRPr="00285DF7">
              <w:rPr>
                <w:rFonts w:ascii="Times New Roman" w:hAnsi="Times New Roman"/>
                <w:bCs/>
                <w:color w:val="000000" w:themeColor="text1"/>
                <w:kern w:val="0"/>
                <w:sz w:val="24"/>
                <w:szCs w:val="24"/>
              </w:rPr>
              <w:t>年</w:t>
            </w:r>
            <w:r w:rsidRPr="00285DF7">
              <w:rPr>
                <w:rFonts w:ascii="Times New Roman" w:hAnsi="Times New Roman"/>
                <w:bCs/>
                <w:color w:val="000000" w:themeColor="text1"/>
                <w:kern w:val="0"/>
                <w:sz w:val="24"/>
                <w:szCs w:val="24"/>
              </w:rPr>
              <w:t>4</w:t>
            </w:r>
            <w:r w:rsidRPr="00285DF7">
              <w:rPr>
                <w:rFonts w:ascii="Times New Roman" w:hAnsi="Times New Roman"/>
                <w:bCs/>
                <w:color w:val="000000" w:themeColor="text1"/>
                <w:kern w:val="0"/>
                <w:sz w:val="24"/>
                <w:szCs w:val="24"/>
              </w:rPr>
              <w:t>月</w:t>
            </w:r>
            <w:bookmarkEnd w:id="0"/>
            <w:bookmarkEnd w:id="1"/>
            <w:r w:rsidRPr="00285DF7">
              <w:rPr>
                <w:rFonts w:ascii="Times New Roman" w:hAnsi="Times New Roman"/>
                <w:bCs/>
                <w:color w:val="000000" w:themeColor="text1"/>
                <w:kern w:val="0"/>
                <w:sz w:val="24"/>
                <w:szCs w:val="24"/>
              </w:rPr>
              <w:t>成立于开曼群岛，为香港联交所上市公司，主要从事产业园区运营服务和商品住宅、零售商业、工业地产等的开发和销售业务。</w:t>
            </w:r>
          </w:p>
          <w:p w14:paraId="629ED646" w14:textId="77777777" w:rsidR="00A03EA6" w:rsidRPr="00285DF7" w:rsidRDefault="00A03EA6">
            <w:pPr>
              <w:rPr>
                <w:rFonts w:ascii="Times New Roman" w:hAnsi="Times New Roman"/>
                <w:bCs/>
                <w:color w:val="000000" w:themeColor="text1"/>
                <w:kern w:val="0"/>
                <w:sz w:val="24"/>
                <w:szCs w:val="24"/>
              </w:rPr>
            </w:pPr>
          </w:p>
          <w:p w14:paraId="028F2F6C"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中国宏泰的最终控制人为自然人，主要通过中国宏泰开展业务</w:t>
            </w:r>
            <w:r w:rsidRPr="00285DF7">
              <w:rPr>
                <w:rFonts w:ascii="Times New Roman" w:hAnsi="Times New Roman"/>
                <w:bCs/>
                <w:color w:val="000000" w:themeColor="text1"/>
                <w:kern w:val="0"/>
                <w:sz w:val="24"/>
                <w:szCs w:val="24"/>
              </w:rPr>
              <w:t>。</w:t>
            </w:r>
          </w:p>
        </w:tc>
      </w:tr>
      <w:tr w:rsidR="00285DF7" w:rsidRPr="00285DF7" w14:paraId="188B831C" w14:textId="77777777">
        <w:trPr>
          <w:trHeight w:val="279"/>
        </w:trPr>
        <w:tc>
          <w:tcPr>
            <w:tcW w:w="1740" w:type="dxa"/>
            <w:vMerge w:val="restart"/>
            <w:shd w:val="clear" w:color="auto" w:fill="D9D9D9"/>
            <w:vAlign w:val="center"/>
          </w:tcPr>
          <w:p w14:paraId="08598CE6" w14:textId="77777777" w:rsidR="00A03EA6" w:rsidRPr="00285DF7" w:rsidRDefault="00000000">
            <w:pPr>
              <w:jc w:val="cente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简易案件理由（可以单选，</w:t>
            </w:r>
            <w:r w:rsidRPr="00285DF7">
              <w:rPr>
                <w:rFonts w:ascii="Times New Roman" w:hAnsi="Times New Roman"/>
                <w:color w:val="000000" w:themeColor="text1"/>
                <w:kern w:val="0"/>
                <w:sz w:val="24"/>
                <w:szCs w:val="24"/>
              </w:rPr>
              <w:br/>
            </w:r>
            <w:r w:rsidRPr="00285DF7">
              <w:rPr>
                <w:rFonts w:ascii="Times New Roman" w:hAnsi="Times New Roman"/>
                <w:color w:val="000000" w:themeColor="text1"/>
                <w:kern w:val="0"/>
                <w:sz w:val="24"/>
                <w:szCs w:val="24"/>
              </w:rPr>
              <w:t>也可以多选）</w:t>
            </w:r>
          </w:p>
        </w:tc>
        <w:tc>
          <w:tcPr>
            <w:tcW w:w="7232" w:type="dxa"/>
            <w:gridSpan w:val="2"/>
          </w:tcPr>
          <w:p w14:paraId="6E7EFBB7" w14:textId="414CB9DE" w:rsidR="00A03EA6" w:rsidRPr="005C50B8" w:rsidRDefault="005C50B8">
            <w:pPr>
              <w:rPr>
                <w:rFonts w:ascii="Times New Roman" w:hAnsi="Times New Roman"/>
                <w:b/>
                <w:bCs/>
                <w:color w:val="000000" w:themeColor="text1"/>
                <w:kern w:val="0"/>
                <w:sz w:val="24"/>
                <w:szCs w:val="24"/>
              </w:rPr>
            </w:pPr>
            <w:r w:rsidRPr="005C50B8">
              <w:rPr>
                <w:rFonts w:ascii="Times New Roman" w:hAnsi="Times New Roman"/>
                <w:b/>
                <w:bCs/>
                <w:color w:val="000000" w:themeColor="text1"/>
                <w:sz w:val="24"/>
                <w:szCs w:val="24"/>
              </w:rPr>
              <w:sym w:font="Wingdings" w:char="00FE"/>
            </w:r>
            <w:r w:rsidR="00000000" w:rsidRPr="0092718B">
              <w:rPr>
                <w:rFonts w:ascii="Times New Roman" w:hAnsi="Times New Roman"/>
                <w:b/>
                <w:bCs/>
                <w:color w:val="000000" w:themeColor="text1"/>
                <w:sz w:val="24"/>
                <w:szCs w:val="24"/>
              </w:rPr>
              <w:t xml:space="preserve"> </w:t>
            </w:r>
            <w:r w:rsidR="00000000" w:rsidRPr="0092718B">
              <w:rPr>
                <w:rFonts w:ascii="Times New Roman" w:hAnsi="Times New Roman"/>
                <w:b/>
                <w:bCs/>
                <w:color w:val="000000" w:themeColor="text1"/>
                <w:kern w:val="0"/>
                <w:sz w:val="24"/>
                <w:szCs w:val="24"/>
              </w:rPr>
              <w:t>1.</w:t>
            </w:r>
            <w:r w:rsidR="00000000" w:rsidRPr="0092718B">
              <w:rPr>
                <w:rFonts w:ascii="Times New Roman" w:hAnsi="Times New Roman"/>
                <w:b/>
                <w:bCs/>
                <w:color w:val="000000" w:themeColor="text1"/>
                <w:kern w:val="0"/>
                <w:sz w:val="24"/>
                <w:szCs w:val="24"/>
              </w:rPr>
              <w:t>在同一相关市场，所有参与集中的经营者所占市场份额之和小于</w:t>
            </w:r>
            <w:r w:rsidR="00000000" w:rsidRPr="0092718B">
              <w:rPr>
                <w:rFonts w:ascii="Times New Roman" w:hAnsi="Times New Roman"/>
                <w:b/>
                <w:bCs/>
                <w:color w:val="000000" w:themeColor="text1"/>
                <w:kern w:val="0"/>
                <w:sz w:val="24"/>
                <w:szCs w:val="24"/>
              </w:rPr>
              <w:t>15%</w:t>
            </w:r>
            <w:r w:rsidR="00000000" w:rsidRPr="0092718B">
              <w:rPr>
                <w:rFonts w:ascii="Times New Roman" w:hAnsi="Times New Roman"/>
                <w:b/>
                <w:bCs/>
                <w:color w:val="000000" w:themeColor="text1"/>
                <w:kern w:val="0"/>
                <w:sz w:val="24"/>
                <w:szCs w:val="24"/>
              </w:rPr>
              <w:t>。</w:t>
            </w:r>
          </w:p>
        </w:tc>
      </w:tr>
      <w:tr w:rsidR="00285DF7" w:rsidRPr="00285DF7" w14:paraId="1C44A567" w14:textId="77777777">
        <w:trPr>
          <w:trHeight w:val="330"/>
        </w:trPr>
        <w:tc>
          <w:tcPr>
            <w:tcW w:w="1740" w:type="dxa"/>
            <w:vMerge/>
            <w:shd w:val="clear" w:color="auto" w:fill="D9D9D9"/>
            <w:vAlign w:val="center"/>
          </w:tcPr>
          <w:p w14:paraId="3B3184BE" w14:textId="77777777" w:rsidR="00A03EA6" w:rsidRPr="00285DF7" w:rsidRDefault="00A03EA6">
            <w:pPr>
              <w:jc w:val="center"/>
              <w:rPr>
                <w:rFonts w:ascii="Times New Roman" w:hAnsi="Times New Roman"/>
                <w:color w:val="000000" w:themeColor="text1"/>
                <w:kern w:val="0"/>
                <w:sz w:val="24"/>
                <w:szCs w:val="24"/>
              </w:rPr>
            </w:pPr>
          </w:p>
        </w:tc>
        <w:tc>
          <w:tcPr>
            <w:tcW w:w="7232" w:type="dxa"/>
            <w:gridSpan w:val="2"/>
          </w:tcPr>
          <w:p w14:paraId="75BE3002"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sz w:val="24"/>
                <w:szCs w:val="24"/>
              </w:rPr>
              <w:sym w:font="Wingdings" w:char="00A8"/>
            </w:r>
            <w:r w:rsidRPr="00285DF7">
              <w:rPr>
                <w:rFonts w:ascii="Times New Roman" w:hAnsi="Times New Roman"/>
                <w:color w:val="000000" w:themeColor="text1"/>
                <w:sz w:val="24"/>
                <w:szCs w:val="24"/>
              </w:rPr>
              <w:t xml:space="preserve"> </w:t>
            </w:r>
            <w:r w:rsidRPr="00285DF7">
              <w:rPr>
                <w:rFonts w:ascii="Times New Roman" w:hAnsi="Times New Roman"/>
                <w:color w:val="000000" w:themeColor="text1"/>
                <w:kern w:val="0"/>
                <w:sz w:val="24"/>
                <w:szCs w:val="24"/>
              </w:rPr>
              <w:t>2.</w:t>
            </w:r>
            <w:r w:rsidRPr="00285DF7">
              <w:rPr>
                <w:rFonts w:ascii="Times New Roman" w:hAnsi="Times New Roman"/>
                <w:color w:val="000000" w:themeColor="text1"/>
                <w:kern w:val="0"/>
                <w:sz w:val="24"/>
                <w:szCs w:val="24"/>
              </w:rPr>
              <w:t>存在上下游关系的参与集中的经营者，在上下游市场所占的市场份额均小于</w:t>
            </w:r>
            <w:r w:rsidRPr="00285DF7">
              <w:rPr>
                <w:rFonts w:ascii="Times New Roman" w:hAnsi="Times New Roman"/>
                <w:color w:val="000000" w:themeColor="text1"/>
                <w:kern w:val="0"/>
                <w:sz w:val="24"/>
                <w:szCs w:val="24"/>
              </w:rPr>
              <w:t>25%</w:t>
            </w:r>
            <w:r w:rsidRPr="00285DF7">
              <w:rPr>
                <w:rFonts w:ascii="Times New Roman" w:hAnsi="Times New Roman"/>
                <w:color w:val="000000" w:themeColor="text1"/>
                <w:kern w:val="0"/>
                <w:sz w:val="24"/>
                <w:szCs w:val="24"/>
              </w:rPr>
              <w:t>。</w:t>
            </w:r>
          </w:p>
        </w:tc>
      </w:tr>
      <w:tr w:rsidR="00285DF7" w:rsidRPr="00285DF7" w14:paraId="59F4E678" w14:textId="77777777">
        <w:trPr>
          <w:trHeight w:val="285"/>
        </w:trPr>
        <w:tc>
          <w:tcPr>
            <w:tcW w:w="1740" w:type="dxa"/>
            <w:vMerge/>
            <w:shd w:val="clear" w:color="auto" w:fill="D9D9D9"/>
            <w:vAlign w:val="center"/>
          </w:tcPr>
          <w:p w14:paraId="108A30D2" w14:textId="77777777" w:rsidR="00A03EA6" w:rsidRPr="00285DF7" w:rsidRDefault="00A03EA6">
            <w:pPr>
              <w:jc w:val="center"/>
              <w:rPr>
                <w:rFonts w:ascii="Times New Roman" w:hAnsi="Times New Roman"/>
                <w:color w:val="000000" w:themeColor="text1"/>
                <w:kern w:val="0"/>
                <w:sz w:val="24"/>
                <w:szCs w:val="24"/>
              </w:rPr>
            </w:pPr>
          </w:p>
        </w:tc>
        <w:tc>
          <w:tcPr>
            <w:tcW w:w="7232" w:type="dxa"/>
            <w:gridSpan w:val="2"/>
          </w:tcPr>
          <w:p w14:paraId="207F97F2"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b/>
                <w:bCs/>
                <w:color w:val="000000" w:themeColor="text1"/>
                <w:sz w:val="24"/>
                <w:szCs w:val="24"/>
              </w:rPr>
              <w:sym w:font="Wingdings" w:char="00FE"/>
            </w:r>
            <w:r w:rsidRPr="00285DF7">
              <w:rPr>
                <w:rFonts w:ascii="Times New Roman" w:hAnsi="Times New Roman"/>
                <w:b/>
                <w:bCs/>
                <w:color w:val="000000" w:themeColor="text1"/>
                <w:sz w:val="24"/>
                <w:szCs w:val="24"/>
              </w:rPr>
              <w:t xml:space="preserve"> </w:t>
            </w:r>
            <w:r w:rsidRPr="00285DF7">
              <w:rPr>
                <w:rFonts w:ascii="Times New Roman" w:hAnsi="Times New Roman"/>
                <w:b/>
                <w:bCs/>
                <w:color w:val="000000" w:themeColor="text1"/>
                <w:kern w:val="0"/>
                <w:sz w:val="24"/>
                <w:szCs w:val="24"/>
              </w:rPr>
              <w:t>3.</w:t>
            </w:r>
            <w:r w:rsidRPr="00285DF7">
              <w:rPr>
                <w:rFonts w:ascii="Times New Roman" w:hAnsi="Times New Roman"/>
                <w:b/>
                <w:bCs/>
                <w:color w:val="000000" w:themeColor="text1"/>
                <w:kern w:val="0"/>
                <w:sz w:val="24"/>
                <w:szCs w:val="24"/>
              </w:rPr>
              <w:t>不在同一相关市场、也不存在上下游关系的参与集中的经营者，在与交易有关的每个市场所占的份额均小于</w:t>
            </w:r>
            <w:r w:rsidRPr="00285DF7">
              <w:rPr>
                <w:rFonts w:ascii="Times New Roman" w:hAnsi="Times New Roman"/>
                <w:b/>
                <w:bCs/>
                <w:color w:val="000000" w:themeColor="text1"/>
                <w:kern w:val="0"/>
                <w:sz w:val="24"/>
                <w:szCs w:val="24"/>
              </w:rPr>
              <w:t>25%</w:t>
            </w:r>
            <w:r w:rsidRPr="00285DF7">
              <w:rPr>
                <w:rFonts w:ascii="Times New Roman" w:hAnsi="Times New Roman"/>
                <w:b/>
                <w:bCs/>
                <w:color w:val="000000" w:themeColor="text1"/>
                <w:kern w:val="0"/>
                <w:sz w:val="24"/>
                <w:szCs w:val="24"/>
              </w:rPr>
              <w:t>。</w:t>
            </w:r>
          </w:p>
        </w:tc>
      </w:tr>
      <w:tr w:rsidR="00285DF7" w:rsidRPr="00285DF7" w14:paraId="68A36DE4" w14:textId="77777777" w:rsidTr="0092718B">
        <w:trPr>
          <w:trHeight w:val="179"/>
        </w:trPr>
        <w:tc>
          <w:tcPr>
            <w:tcW w:w="1740" w:type="dxa"/>
            <w:vMerge/>
            <w:shd w:val="clear" w:color="auto" w:fill="D9D9D9"/>
            <w:vAlign w:val="center"/>
          </w:tcPr>
          <w:p w14:paraId="233A7558" w14:textId="77777777" w:rsidR="00A03EA6" w:rsidRPr="00285DF7" w:rsidRDefault="00A03EA6">
            <w:pPr>
              <w:jc w:val="center"/>
              <w:rPr>
                <w:rFonts w:ascii="Times New Roman" w:hAnsi="Times New Roman"/>
                <w:color w:val="000000" w:themeColor="text1"/>
                <w:kern w:val="0"/>
                <w:sz w:val="24"/>
                <w:szCs w:val="24"/>
              </w:rPr>
            </w:pPr>
          </w:p>
        </w:tc>
        <w:tc>
          <w:tcPr>
            <w:tcW w:w="7232" w:type="dxa"/>
            <w:gridSpan w:val="2"/>
          </w:tcPr>
          <w:p w14:paraId="14B46C17"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sz w:val="24"/>
                <w:szCs w:val="24"/>
              </w:rPr>
              <w:sym w:font="Wingdings" w:char="00A8"/>
            </w:r>
            <w:r w:rsidRPr="00285DF7">
              <w:rPr>
                <w:rFonts w:ascii="Times New Roman" w:hAnsi="Times New Roman"/>
                <w:color w:val="000000" w:themeColor="text1"/>
                <w:sz w:val="24"/>
                <w:szCs w:val="24"/>
              </w:rPr>
              <w:t xml:space="preserve"> </w:t>
            </w:r>
            <w:r w:rsidRPr="00285DF7">
              <w:rPr>
                <w:rFonts w:ascii="Times New Roman" w:hAnsi="Times New Roman"/>
                <w:color w:val="000000" w:themeColor="text1"/>
                <w:kern w:val="0"/>
                <w:sz w:val="24"/>
                <w:szCs w:val="24"/>
              </w:rPr>
              <w:t>4.</w:t>
            </w:r>
            <w:r w:rsidRPr="00285DF7">
              <w:rPr>
                <w:rFonts w:ascii="Times New Roman" w:hAnsi="Times New Roman"/>
                <w:color w:val="000000" w:themeColor="text1"/>
                <w:kern w:val="0"/>
                <w:sz w:val="24"/>
                <w:szCs w:val="24"/>
              </w:rPr>
              <w:t>参与集中的经营者在中国境外设立合营企业，合营企业不在中国境内从事经济活动。</w:t>
            </w:r>
          </w:p>
        </w:tc>
      </w:tr>
      <w:tr w:rsidR="00285DF7" w:rsidRPr="00285DF7" w14:paraId="3759FD68" w14:textId="77777777">
        <w:trPr>
          <w:trHeight w:val="264"/>
        </w:trPr>
        <w:tc>
          <w:tcPr>
            <w:tcW w:w="1740" w:type="dxa"/>
            <w:vMerge/>
            <w:shd w:val="clear" w:color="auto" w:fill="D9D9D9"/>
            <w:vAlign w:val="center"/>
          </w:tcPr>
          <w:p w14:paraId="60BBC53A" w14:textId="77777777" w:rsidR="00A03EA6" w:rsidRPr="00285DF7" w:rsidRDefault="00A03EA6">
            <w:pPr>
              <w:jc w:val="center"/>
              <w:rPr>
                <w:rFonts w:ascii="Times New Roman" w:hAnsi="Times New Roman"/>
                <w:color w:val="000000" w:themeColor="text1"/>
                <w:kern w:val="0"/>
                <w:sz w:val="24"/>
                <w:szCs w:val="24"/>
              </w:rPr>
            </w:pPr>
          </w:p>
        </w:tc>
        <w:tc>
          <w:tcPr>
            <w:tcW w:w="7232" w:type="dxa"/>
            <w:gridSpan w:val="2"/>
          </w:tcPr>
          <w:p w14:paraId="1E8A3683"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sz w:val="24"/>
                <w:szCs w:val="24"/>
              </w:rPr>
              <w:sym w:font="Wingdings" w:char="F0A8"/>
            </w:r>
            <w:r w:rsidRPr="00285DF7">
              <w:rPr>
                <w:rFonts w:ascii="Times New Roman" w:hAnsi="Times New Roman"/>
                <w:color w:val="000000" w:themeColor="text1"/>
                <w:sz w:val="24"/>
                <w:szCs w:val="24"/>
              </w:rPr>
              <w:t xml:space="preserve"> </w:t>
            </w:r>
            <w:r w:rsidRPr="00285DF7">
              <w:rPr>
                <w:rFonts w:ascii="Times New Roman" w:hAnsi="Times New Roman"/>
                <w:color w:val="000000" w:themeColor="text1"/>
                <w:kern w:val="0"/>
                <w:sz w:val="24"/>
                <w:szCs w:val="24"/>
              </w:rPr>
              <w:t>5.</w:t>
            </w:r>
            <w:r w:rsidRPr="00285DF7">
              <w:rPr>
                <w:rFonts w:ascii="Times New Roman" w:hAnsi="Times New Roman"/>
                <w:color w:val="000000" w:themeColor="text1"/>
                <w:kern w:val="0"/>
                <w:sz w:val="24"/>
                <w:szCs w:val="24"/>
              </w:rPr>
              <w:t>参与集中的经营者收购境外企业股权或资产的，该境外企业不在中国境内从事经济活动。</w:t>
            </w:r>
          </w:p>
        </w:tc>
      </w:tr>
      <w:tr w:rsidR="00285DF7" w:rsidRPr="00285DF7" w14:paraId="1AFA7EEB" w14:textId="77777777">
        <w:trPr>
          <w:trHeight w:val="345"/>
        </w:trPr>
        <w:tc>
          <w:tcPr>
            <w:tcW w:w="1740" w:type="dxa"/>
            <w:vMerge/>
            <w:shd w:val="clear" w:color="auto" w:fill="D9D9D9"/>
            <w:vAlign w:val="center"/>
          </w:tcPr>
          <w:p w14:paraId="125B5301" w14:textId="77777777" w:rsidR="00A03EA6" w:rsidRPr="00285DF7" w:rsidRDefault="00A03EA6">
            <w:pPr>
              <w:jc w:val="center"/>
              <w:rPr>
                <w:rFonts w:ascii="Times New Roman" w:hAnsi="Times New Roman"/>
                <w:color w:val="000000" w:themeColor="text1"/>
                <w:kern w:val="0"/>
                <w:sz w:val="24"/>
                <w:szCs w:val="24"/>
              </w:rPr>
            </w:pPr>
          </w:p>
        </w:tc>
        <w:tc>
          <w:tcPr>
            <w:tcW w:w="7232" w:type="dxa"/>
            <w:gridSpan w:val="2"/>
          </w:tcPr>
          <w:p w14:paraId="548C0722" w14:textId="77777777" w:rsidR="00A03EA6" w:rsidRPr="00285DF7" w:rsidRDefault="00000000">
            <w:pPr>
              <w:rPr>
                <w:rFonts w:ascii="Times New Roman" w:hAnsi="Times New Roman"/>
                <w:color w:val="000000" w:themeColor="text1"/>
                <w:kern w:val="0"/>
                <w:sz w:val="24"/>
                <w:szCs w:val="24"/>
              </w:rPr>
            </w:pPr>
            <w:r w:rsidRPr="00285DF7">
              <w:rPr>
                <w:rFonts w:ascii="Times New Roman" w:hAnsi="Times New Roman"/>
                <w:color w:val="000000" w:themeColor="text1"/>
                <w:sz w:val="24"/>
                <w:szCs w:val="24"/>
              </w:rPr>
              <w:sym w:font="Wingdings" w:char="F0A8"/>
            </w:r>
            <w:r w:rsidRPr="00285DF7">
              <w:rPr>
                <w:rFonts w:ascii="Times New Roman" w:hAnsi="Times New Roman"/>
                <w:color w:val="000000" w:themeColor="text1"/>
                <w:sz w:val="24"/>
                <w:szCs w:val="24"/>
              </w:rPr>
              <w:t xml:space="preserve"> </w:t>
            </w:r>
            <w:r w:rsidRPr="00285DF7">
              <w:rPr>
                <w:rFonts w:ascii="Times New Roman" w:hAnsi="Times New Roman"/>
                <w:color w:val="000000" w:themeColor="text1"/>
                <w:kern w:val="0"/>
                <w:sz w:val="24"/>
                <w:szCs w:val="24"/>
              </w:rPr>
              <w:t>6.</w:t>
            </w:r>
            <w:r w:rsidRPr="00285DF7">
              <w:rPr>
                <w:rFonts w:ascii="Times New Roman" w:hAnsi="Times New Roman"/>
                <w:color w:val="000000" w:themeColor="text1"/>
                <w:kern w:val="0"/>
                <w:sz w:val="24"/>
                <w:szCs w:val="24"/>
              </w:rPr>
              <w:t>由两个以上的经营者共同控制的合营企业，通过集中被其中一个或一个以上经营者控制。</w:t>
            </w:r>
          </w:p>
        </w:tc>
      </w:tr>
      <w:tr w:rsidR="00285DF7" w:rsidRPr="00285DF7" w14:paraId="081AE66E" w14:textId="77777777">
        <w:tc>
          <w:tcPr>
            <w:tcW w:w="1740" w:type="dxa"/>
            <w:shd w:val="clear" w:color="auto" w:fill="D9D9D9"/>
            <w:vAlign w:val="center"/>
          </w:tcPr>
          <w:p w14:paraId="16E3AF80" w14:textId="77777777" w:rsidR="00A03EA6" w:rsidRPr="00285DF7" w:rsidRDefault="00000000">
            <w:pPr>
              <w:jc w:val="center"/>
              <w:rPr>
                <w:rFonts w:ascii="Times New Roman" w:hAnsi="Times New Roman"/>
                <w:color w:val="000000" w:themeColor="text1"/>
                <w:kern w:val="0"/>
                <w:sz w:val="24"/>
                <w:szCs w:val="24"/>
              </w:rPr>
            </w:pPr>
            <w:r w:rsidRPr="00285DF7">
              <w:rPr>
                <w:rFonts w:ascii="Times New Roman" w:hAnsi="Times New Roman"/>
                <w:color w:val="000000" w:themeColor="text1"/>
                <w:kern w:val="0"/>
                <w:sz w:val="24"/>
                <w:szCs w:val="24"/>
              </w:rPr>
              <w:t>备注</w:t>
            </w:r>
          </w:p>
        </w:tc>
        <w:tc>
          <w:tcPr>
            <w:tcW w:w="7232" w:type="dxa"/>
            <w:gridSpan w:val="2"/>
          </w:tcPr>
          <w:p w14:paraId="7EFC8219" w14:textId="45C626F2" w:rsidR="006C4518" w:rsidRPr="0092718B" w:rsidRDefault="006C4518">
            <w:pPr>
              <w:pStyle w:val="a3"/>
              <w:adjustRightInd w:val="0"/>
              <w:snapToGrid w:val="0"/>
              <w:rPr>
                <w:rFonts w:ascii="Times New Roman" w:hAnsi="Times New Roman" w:cs="Times New Roman"/>
                <w:b/>
                <w:color w:val="000000" w:themeColor="text1"/>
                <w:sz w:val="24"/>
                <w:szCs w:val="24"/>
                <w:lang w:eastAsia="zh-CN"/>
              </w:rPr>
            </w:pPr>
            <w:r w:rsidRPr="0092718B">
              <w:rPr>
                <w:rFonts w:ascii="Times New Roman" w:hAnsi="Times New Roman" w:cs="Times New Roman" w:hint="eastAsia"/>
                <w:b/>
                <w:color w:val="000000" w:themeColor="text1"/>
                <w:sz w:val="24"/>
                <w:szCs w:val="24"/>
                <w:lang w:eastAsia="zh-CN"/>
              </w:rPr>
              <w:t>横向重叠：</w:t>
            </w:r>
          </w:p>
          <w:p w14:paraId="37D088D5" w14:textId="33AFEBF9"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t>2021</w:t>
            </w:r>
            <w:r w:rsidRPr="00285DF7">
              <w:rPr>
                <w:rFonts w:ascii="Times New Roman" w:hAnsi="Times New Roman" w:cs="Times New Roman"/>
                <w:bCs/>
                <w:color w:val="000000" w:themeColor="text1"/>
                <w:sz w:val="24"/>
                <w:szCs w:val="24"/>
                <w:lang w:eastAsia="zh-CN"/>
              </w:rPr>
              <w:t>年</w:t>
            </w:r>
            <w:r w:rsidRPr="00285DF7">
              <w:rPr>
                <w:rFonts w:ascii="Times New Roman" w:hAnsi="Times New Roman" w:cs="Times New Roman"/>
                <w:bCs/>
                <w:color w:val="000000" w:themeColor="text1"/>
                <w:sz w:val="24"/>
                <w:szCs w:val="24"/>
                <w:lang w:val="en-GB" w:eastAsia="zh-CN"/>
              </w:rPr>
              <w:t>廊坊市</w:t>
            </w:r>
            <w:r w:rsidR="003D1E12" w:rsidRPr="00285DF7">
              <w:rPr>
                <w:rFonts w:ascii="Times New Roman" w:hAnsi="Times New Roman" w:cs="Times New Roman"/>
                <w:bCs/>
                <w:color w:val="000000" w:themeColor="text1"/>
                <w:sz w:val="24"/>
                <w:szCs w:val="24"/>
                <w:lang w:eastAsia="zh-CN"/>
              </w:rPr>
              <w:t>产业园用地开发和运营</w:t>
            </w:r>
            <w:r w:rsidRPr="00285DF7">
              <w:rPr>
                <w:rFonts w:ascii="Times New Roman" w:hAnsi="Times New Roman" w:cs="Times New Roman"/>
                <w:bCs/>
                <w:color w:val="000000" w:themeColor="text1"/>
                <w:sz w:val="24"/>
                <w:szCs w:val="24"/>
                <w:lang w:eastAsia="zh-CN"/>
              </w:rPr>
              <w:t>市场</w:t>
            </w:r>
            <w:r w:rsidR="003D1E12" w:rsidRPr="00285DF7">
              <w:rPr>
                <w:rFonts w:ascii="Times New Roman" w:hAnsi="Times New Roman" w:cs="Times New Roman"/>
                <w:bCs/>
                <w:color w:val="000000" w:themeColor="text1"/>
                <w:sz w:val="24"/>
                <w:szCs w:val="24"/>
                <w:lang w:eastAsia="zh-CN"/>
              </w:rPr>
              <w:t>：</w:t>
            </w:r>
          </w:p>
          <w:p w14:paraId="561E2A38" w14:textId="4FBBA4FD"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lastRenderedPageBreak/>
              <w:t>中国宏泰：</w:t>
            </w:r>
            <w:r w:rsidRPr="00285DF7">
              <w:rPr>
                <w:rFonts w:ascii="Times New Roman" w:hAnsi="Times New Roman" w:cs="Times New Roman"/>
                <w:bCs/>
                <w:color w:val="000000" w:themeColor="text1"/>
                <w:sz w:val="24"/>
                <w:szCs w:val="24"/>
                <w:lang w:eastAsia="zh-CN"/>
              </w:rPr>
              <w:t>[0-5%]</w:t>
            </w:r>
            <w:r w:rsidR="006C4518">
              <w:rPr>
                <w:rFonts w:ascii="Times New Roman" w:hAnsi="Times New Roman" w:cs="Times New Roman" w:hint="eastAsia"/>
                <w:bCs/>
                <w:color w:val="000000" w:themeColor="text1"/>
                <w:sz w:val="24"/>
                <w:szCs w:val="24"/>
                <w:lang w:eastAsia="zh-CN"/>
              </w:rPr>
              <w:t>，中国金茂（预计）：</w:t>
            </w:r>
            <w:r w:rsidR="006C4518">
              <w:rPr>
                <w:rFonts w:ascii="Times New Roman" w:hAnsi="Times New Roman" w:cs="Times New Roman"/>
                <w:bCs/>
                <w:color w:val="000000" w:themeColor="text1"/>
                <w:sz w:val="24"/>
                <w:szCs w:val="24"/>
                <w:lang w:eastAsia="zh-CN"/>
              </w:rPr>
              <w:t>[0-5%]</w:t>
            </w:r>
            <w:r w:rsidR="006C4518">
              <w:rPr>
                <w:rFonts w:ascii="Times New Roman" w:hAnsi="Times New Roman" w:cs="Times New Roman" w:hint="eastAsia"/>
                <w:bCs/>
                <w:color w:val="000000" w:themeColor="text1"/>
                <w:sz w:val="24"/>
                <w:szCs w:val="24"/>
                <w:lang w:eastAsia="zh-CN"/>
              </w:rPr>
              <w:t>，各方合计：</w:t>
            </w:r>
            <w:r w:rsidR="006C4518">
              <w:rPr>
                <w:rFonts w:ascii="Times New Roman" w:hAnsi="Times New Roman" w:cs="Times New Roman"/>
                <w:bCs/>
                <w:color w:val="000000" w:themeColor="text1"/>
                <w:sz w:val="24"/>
                <w:szCs w:val="24"/>
                <w:lang w:eastAsia="zh-CN"/>
              </w:rPr>
              <w:t>[0-5%]</w:t>
            </w:r>
          </w:p>
          <w:p w14:paraId="54AFDA37" w14:textId="51880A4D" w:rsidR="00A03EA6" w:rsidRDefault="00A03EA6">
            <w:pPr>
              <w:pStyle w:val="a3"/>
              <w:adjustRightInd w:val="0"/>
              <w:snapToGrid w:val="0"/>
              <w:rPr>
                <w:rFonts w:ascii="Times New Roman" w:hAnsi="Times New Roman" w:cs="Times New Roman"/>
                <w:bCs/>
                <w:color w:val="000000" w:themeColor="text1"/>
                <w:sz w:val="24"/>
                <w:szCs w:val="24"/>
                <w:lang w:eastAsia="zh-CN"/>
              </w:rPr>
            </w:pPr>
          </w:p>
          <w:p w14:paraId="6B00140C" w14:textId="6CFB5841" w:rsidR="006C4518" w:rsidRPr="0092718B" w:rsidRDefault="006C4518">
            <w:pPr>
              <w:pStyle w:val="a3"/>
              <w:adjustRightInd w:val="0"/>
              <w:snapToGrid w:val="0"/>
              <w:rPr>
                <w:rFonts w:ascii="Times New Roman" w:hAnsi="Times New Roman" w:cs="Times New Roman"/>
                <w:b/>
                <w:color w:val="000000" w:themeColor="text1"/>
                <w:sz w:val="24"/>
                <w:szCs w:val="24"/>
                <w:lang w:eastAsia="zh-CN"/>
              </w:rPr>
            </w:pPr>
            <w:r w:rsidRPr="0092718B">
              <w:rPr>
                <w:rFonts w:ascii="Times New Roman" w:hAnsi="Times New Roman" w:cs="Times New Roman" w:hint="eastAsia"/>
                <w:b/>
                <w:color w:val="000000" w:themeColor="text1"/>
                <w:sz w:val="24"/>
                <w:szCs w:val="24"/>
                <w:lang w:eastAsia="zh-CN"/>
              </w:rPr>
              <w:t>混合集中：</w:t>
            </w:r>
          </w:p>
          <w:p w14:paraId="79535594" w14:textId="05A00C13"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t>2021</w:t>
            </w:r>
            <w:r w:rsidRPr="00285DF7">
              <w:rPr>
                <w:rFonts w:ascii="Times New Roman" w:hAnsi="Times New Roman" w:cs="Times New Roman"/>
                <w:bCs/>
                <w:color w:val="000000" w:themeColor="text1"/>
                <w:sz w:val="24"/>
                <w:szCs w:val="24"/>
                <w:lang w:eastAsia="zh-CN"/>
              </w:rPr>
              <w:t>年鄂州市</w:t>
            </w:r>
            <w:r w:rsidR="003D1E12" w:rsidRPr="00285DF7">
              <w:rPr>
                <w:rFonts w:ascii="Times New Roman" w:hAnsi="Times New Roman" w:cs="Times New Roman"/>
                <w:bCs/>
                <w:color w:val="000000" w:themeColor="text1"/>
                <w:sz w:val="24"/>
                <w:szCs w:val="24"/>
                <w:lang w:eastAsia="zh-CN"/>
              </w:rPr>
              <w:t>产业园用地开发和运营</w:t>
            </w:r>
            <w:r w:rsidRPr="00285DF7">
              <w:rPr>
                <w:rFonts w:ascii="Times New Roman" w:hAnsi="Times New Roman" w:cs="Times New Roman"/>
                <w:bCs/>
                <w:color w:val="000000" w:themeColor="text1"/>
                <w:sz w:val="24"/>
                <w:szCs w:val="24"/>
                <w:lang w:eastAsia="zh-CN"/>
              </w:rPr>
              <w:t>市场：</w:t>
            </w:r>
          </w:p>
          <w:p w14:paraId="7C5FCC67" w14:textId="378357AF"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t>中国宏泰：</w:t>
            </w:r>
            <w:r w:rsidRPr="00285DF7">
              <w:rPr>
                <w:rFonts w:ascii="Times New Roman" w:hAnsi="Times New Roman" w:cs="Times New Roman"/>
                <w:bCs/>
                <w:color w:val="000000" w:themeColor="text1"/>
                <w:sz w:val="24"/>
                <w:szCs w:val="24"/>
                <w:lang w:eastAsia="zh-CN"/>
              </w:rPr>
              <w:t>[0-5%]</w:t>
            </w:r>
          </w:p>
          <w:p w14:paraId="02318FF8" w14:textId="77777777"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t>2021</w:t>
            </w:r>
            <w:r w:rsidRPr="00285DF7">
              <w:rPr>
                <w:rFonts w:ascii="Times New Roman" w:hAnsi="Times New Roman" w:cs="Times New Roman"/>
                <w:bCs/>
                <w:color w:val="000000" w:themeColor="text1"/>
                <w:sz w:val="24"/>
                <w:szCs w:val="24"/>
                <w:lang w:eastAsia="zh-CN"/>
              </w:rPr>
              <w:t>年廊坊市商品住宅开发和销售市场：</w:t>
            </w:r>
          </w:p>
          <w:p w14:paraId="4BD6DA5C" w14:textId="44C7ACD7"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t>中国宏泰：</w:t>
            </w:r>
            <w:r w:rsidRPr="00285DF7">
              <w:rPr>
                <w:rFonts w:ascii="Times New Roman" w:hAnsi="Times New Roman" w:cs="Times New Roman"/>
                <w:bCs/>
                <w:color w:val="000000" w:themeColor="text1"/>
                <w:sz w:val="24"/>
                <w:szCs w:val="24"/>
                <w:lang w:eastAsia="zh-CN"/>
              </w:rPr>
              <w:t>[0-5%]</w:t>
            </w:r>
          </w:p>
          <w:p w14:paraId="0C83D869" w14:textId="77777777"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t>2021</w:t>
            </w:r>
            <w:r w:rsidRPr="00285DF7">
              <w:rPr>
                <w:rFonts w:ascii="Times New Roman" w:hAnsi="Times New Roman" w:cs="Times New Roman"/>
                <w:bCs/>
                <w:color w:val="000000" w:themeColor="text1"/>
                <w:sz w:val="24"/>
                <w:szCs w:val="24"/>
                <w:lang w:eastAsia="zh-CN"/>
              </w:rPr>
              <w:t>年承德市商品住宅开发和销售市场：</w:t>
            </w:r>
          </w:p>
          <w:p w14:paraId="0153D4E4" w14:textId="10CAF2C0" w:rsidR="00A03EA6" w:rsidRPr="00285DF7" w:rsidRDefault="00000000">
            <w:pPr>
              <w:pStyle w:val="a3"/>
              <w:adjustRightInd w:val="0"/>
              <w:snapToGrid w:val="0"/>
              <w:rPr>
                <w:rFonts w:ascii="Times New Roman" w:hAnsi="Times New Roman" w:cs="Times New Roman"/>
                <w:bCs/>
                <w:color w:val="000000" w:themeColor="text1"/>
                <w:sz w:val="24"/>
                <w:szCs w:val="24"/>
                <w:lang w:eastAsia="zh-CN"/>
              </w:rPr>
            </w:pPr>
            <w:r w:rsidRPr="00285DF7">
              <w:rPr>
                <w:rFonts w:ascii="Times New Roman" w:hAnsi="Times New Roman" w:cs="Times New Roman"/>
                <w:bCs/>
                <w:color w:val="000000" w:themeColor="text1"/>
                <w:sz w:val="24"/>
                <w:szCs w:val="24"/>
                <w:lang w:eastAsia="zh-CN"/>
              </w:rPr>
              <w:t>中国宏泰：</w:t>
            </w:r>
            <w:r w:rsidRPr="00285DF7">
              <w:rPr>
                <w:rFonts w:ascii="Times New Roman" w:hAnsi="Times New Roman" w:cs="Times New Roman"/>
                <w:bCs/>
                <w:color w:val="000000" w:themeColor="text1"/>
                <w:sz w:val="24"/>
                <w:szCs w:val="24"/>
                <w:lang w:eastAsia="zh-CN"/>
              </w:rPr>
              <w:t>[0-5%]</w:t>
            </w:r>
          </w:p>
        </w:tc>
      </w:tr>
    </w:tbl>
    <w:p w14:paraId="0B06B4E6" w14:textId="77777777" w:rsidR="00A03EA6" w:rsidRDefault="00A03EA6">
      <w:pPr>
        <w:spacing w:beforeLines="100" w:before="312" w:afterLines="100" w:after="312"/>
        <w:rPr>
          <w:rFonts w:ascii="Arial" w:hAnsi="Arial" w:cs="Arial"/>
          <w:szCs w:val="21"/>
        </w:rPr>
      </w:pPr>
    </w:p>
    <w:sectPr w:rsidR="00A03E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U0MjQ4YzY1OWFkNTQ2ZTQwNzZlOGZkMjhjMWE5NmMifQ=="/>
  </w:docVars>
  <w:rsids>
    <w:rsidRoot w:val="00CB00DF"/>
    <w:rsid w:val="00037065"/>
    <w:rsid w:val="000D7EBA"/>
    <w:rsid w:val="001164CD"/>
    <w:rsid w:val="00155717"/>
    <w:rsid w:val="001837A3"/>
    <w:rsid w:val="001B2163"/>
    <w:rsid w:val="001C0349"/>
    <w:rsid w:val="001F079A"/>
    <w:rsid w:val="00267C04"/>
    <w:rsid w:val="00285DF7"/>
    <w:rsid w:val="003652A6"/>
    <w:rsid w:val="0037195B"/>
    <w:rsid w:val="003C0AEB"/>
    <w:rsid w:val="003D1E12"/>
    <w:rsid w:val="004031FD"/>
    <w:rsid w:val="00454D3B"/>
    <w:rsid w:val="004A0CB2"/>
    <w:rsid w:val="004F7688"/>
    <w:rsid w:val="005302CC"/>
    <w:rsid w:val="00570A70"/>
    <w:rsid w:val="00593DF2"/>
    <w:rsid w:val="005C50B8"/>
    <w:rsid w:val="006467D8"/>
    <w:rsid w:val="00681730"/>
    <w:rsid w:val="00690934"/>
    <w:rsid w:val="006A531B"/>
    <w:rsid w:val="006C4518"/>
    <w:rsid w:val="006F7693"/>
    <w:rsid w:val="00710140"/>
    <w:rsid w:val="007354C6"/>
    <w:rsid w:val="007F2275"/>
    <w:rsid w:val="00814149"/>
    <w:rsid w:val="00841DBF"/>
    <w:rsid w:val="008A2438"/>
    <w:rsid w:val="00905D06"/>
    <w:rsid w:val="00912D99"/>
    <w:rsid w:val="00915F0F"/>
    <w:rsid w:val="0092718B"/>
    <w:rsid w:val="009532DF"/>
    <w:rsid w:val="0095701F"/>
    <w:rsid w:val="00982EFB"/>
    <w:rsid w:val="009906D7"/>
    <w:rsid w:val="00997019"/>
    <w:rsid w:val="009A5029"/>
    <w:rsid w:val="009D38D5"/>
    <w:rsid w:val="009D7BBB"/>
    <w:rsid w:val="009E1406"/>
    <w:rsid w:val="009F22F7"/>
    <w:rsid w:val="00A03EA6"/>
    <w:rsid w:val="00A42B1D"/>
    <w:rsid w:val="00A53355"/>
    <w:rsid w:val="00A53F26"/>
    <w:rsid w:val="00A85872"/>
    <w:rsid w:val="00AA0CC5"/>
    <w:rsid w:val="00B16AFE"/>
    <w:rsid w:val="00B65DD5"/>
    <w:rsid w:val="00B6760C"/>
    <w:rsid w:val="00BA11BA"/>
    <w:rsid w:val="00BC4802"/>
    <w:rsid w:val="00BD10B6"/>
    <w:rsid w:val="00C07076"/>
    <w:rsid w:val="00C52E0A"/>
    <w:rsid w:val="00CB00DF"/>
    <w:rsid w:val="00D24E02"/>
    <w:rsid w:val="00D35408"/>
    <w:rsid w:val="00D73C72"/>
    <w:rsid w:val="00DA1F2A"/>
    <w:rsid w:val="00E0592B"/>
    <w:rsid w:val="00E24717"/>
    <w:rsid w:val="00E31738"/>
    <w:rsid w:val="00E46D3C"/>
    <w:rsid w:val="00E86786"/>
    <w:rsid w:val="00EA1627"/>
    <w:rsid w:val="00ED2F80"/>
    <w:rsid w:val="00F1624E"/>
    <w:rsid w:val="00F32C66"/>
    <w:rsid w:val="00F32F8A"/>
    <w:rsid w:val="00F810AA"/>
    <w:rsid w:val="00FB43EC"/>
    <w:rsid w:val="00FB6B40"/>
    <w:rsid w:val="16BB678C"/>
    <w:rsid w:val="29FE456C"/>
    <w:rsid w:val="30DB3927"/>
    <w:rsid w:val="37137858"/>
    <w:rsid w:val="7DB25B6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E90E6C"/>
  <w15:docId w15:val="{DD4B884E-3956-1747-B1A3-4CC502F1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cs="Simplified Arabic"/>
      <w:lang w:eastAsia="en-GB"/>
    </w:rPr>
  </w:style>
  <w:style w:type="paragraph" w:customStyle="1" w:styleId="1">
    <w:name w:val="修订1"/>
    <w:hidden/>
    <w:uiPriority w:val="99"/>
    <w:semiHidden/>
    <w:qFormat/>
    <w:rPr>
      <w:rFonts w:ascii="Calibri" w:eastAsia="宋体" w:hAnsi="Calibri" w:cs="Times New Roman"/>
      <w:kern w:val="2"/>
      <w:sz w:val="21"/>
      <w:szCs w:val="22"/>
    </w:rPr>
  </w:style>
  <w:style w:type="paragraph" w:styleId="a4">
    <w:name w:val="Revision"/>
    <w:hidden/>
    <w:uiPriority w:val="99"/>
    <w:semiHidden/>
    <w:rsid w:val="00BA11BA"/>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483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Roujia, MIAO</cp:lastModifiedBy>
  <cp:revision>10</cp:revision>
  <dcterms:created xsi:type="dcterms:W3CDTF">2018-09-29T02:33:00Z</dcterms:created>
  <dcterms:modified xsi:type="dcterms:W3CDTF">2022-06-24T02:10:00Z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E35F3218CB09423DA4F7A5CD6CCD191F</vt:lpwstr>
  </property>
</Properties>
</file>