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ind w:firstLine="845" w:firstLineChars="302"/>
        <w:rPr>
          <w:rFonts w:ascii="仿宋_GB2312" w:hAnsi="Times New Roman" w:eastAsia="仿宋_GB2312"/>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843"/>
        <w:gridCol w:w="51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华润三九医药股份有限公司收购昆药集团股份有限公司股权案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华润三九医药股份有限公司（“华润三九”）拟以支付现金方式向华立集团股份有限公司购买其持有的昆药集团股份有限公司（“昆药集团”）</w:t>
            </w:r>
            <w:r>
              <w:rPr>
                <w:rFonts w:ascii="仿宋" w:hAnsi="仿宋" w:eastAsia="仿宋" w:cs="宋体"/>
                <w:color w:val="333333"/>
                <w:kern w:val="0"/>
                <w:sz w:val="24"/>
                <w:szCs w:val="24"/>
              </w:rPr>
              <w:t>212,311,616</w:t>
            </w:r>
            <w:r>
              <w:rPr>
                <w:rFonts w:hint="eastAsia" w:ascii="仿宋" w:hAnsi="仿宋" w:eastAsia="仿宋" w:cs="宋体"/>
                <w:color w:val="333333"/>
                <w:kern w:val="0"/>
                <w:sz w:val="24"/>
                <w:szCs w:val="24"/>
              </w:rPr>
              <w:t>股股份（占昆药集团已发行股份总数的</w:t>
            </w:r>
            <w:r>
              <w:rPr>
                <w:rFonts w:ascii="仿宋" w:hAnsi="仿宋" w:eastAsia="仿宋" w:cs="宋体"/>
                <w:color w:val="333333"/>
                <w:kern w:val="0"/>
                <w:sz w:val="24"/>
                <w:szCs w:val="24"/>
              </w:rPr>
              <w:t>28%</w:t>
            </w:r>
            <w:r>
              <w:rPr>
                <w:rFonts w:hint="eastAsia" w:ascii="仿宋" w:hAnsi="仿宋" w:eastAsia="仿宋" w:cs="宋体"/>
                <w:color w:val="333333"/>
                <w:kern w:val="0"/>
                <w:sz w:val="24"/>
                <w:szCs w:val="24"/>
              </w:rPr>
              <w:t>）。交易后，昆药集团将成为华润三九控股子公司。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84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1、华润三九</w:t>
            </w:r>
          </w:p>
        </w:tc>
        <w:tc>
          <w:tcPr>
            <w:tcW w:w="510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于1999年4月21日在广东省深圳市设立，主要从事医药产品的研发、生产、销售及相关健康服务。最终控制人为中国华润有限公司（“华润”）。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84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2、昆药集团</w:t>
            </w:r>
          </w:p>
        </w:tc>
        <w:tc>
          <w:tcPr>
            <w:tcW w:w="5106" w:type="dxa"/>
          </w:tcPr>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于1995年12月14日在云南省昆明市设立，主营药物研发、生产及销售、医药流通及大健康产业等。</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rPr>
              <w:t>最终控制人为</w:t>
            </w:r>
            <w:r>
              <w:rPr>
                <w:rFonts w:hint="eastAsia" w:ascii="仿宋" w:hAnsi="仿宋" w:eastAsia="仿宋" w:cs="宋体"/>
                <w:color w:val="333333"/>
                <w:kern w:val="0"/>
                <w:sz w:val="24"/>
                <w:szCs w:val="24"/>
                <w:lang w:eastAsia="zh-CN"/>
              </w:rPr>
              <w:t>自然人</w:t>
            </w:r>
            <w:r>
              <w:rPr>
                <w:rFonts w:hint="eastAsia" w:ascii="仿宋" w:hAnsi="仿宋" w:eastAsia="仿宋" w:cs="宋体"/>
                <w:color w:val="333333"/>
                <w:kern w:val="0"/>
                <w:sz w:val="24"/>
                <w:szCs w:val="24"/>
              </w:rPr>
              <w:t>汪力成</w:t>
            </w:r>
            <w:r>
              <w:rPr>
                <w:rFonts w:hint="eastAsia" w:ascii="仿宋" w:hAnsi="仿宋" w:eastAsia="仿宋" w:cs="宋体"/>
                <w:color w:val="333333"/>
                <w:kern w:val="0"/>
                <w:sz w:val="24"/>
                <w:szCs w:val="24"/>
                <w:lang w:eastAsia="zh-CN"/>
              </w:rPr>
              <w:t>。</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相关地域市场：均为中国境内</w:t>
            </w:r>
          </w:p>
          <w:p>
            <w:pPr>
              <w:spacing w:line="500" w:lineRule="exact"/>
              <w:rPr>
                <w:rFonts w:ascii="仿宋" w:hAnsi="仿宋" w:eastAsia="仿宋" w:cs="宋体"/>
                <w:color w:val="333333"/>
                <w:kern w:val="0"/>
                <w:sz w:val="24"/>
                <w:szCs w:val="24"/>
                <w:u w:val="single"/>
              </w:rPr>
            </w:pPr>
          </w:p>
          <w:tbl>
            <w:tblPr>
              <w:tblStyle w:val="6"/>
              <w:tblW w:w="49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1"/>
              <w:gridCol w:w="2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相关商品市场</w:t>
                  </w:r>
                </w:p>
              </w:tc>
              <w:tc>
                <w:tcPr>
                  <w:tcW w:w="2694"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afterLines="50"/>
                    <w:rPr>
                      <w:rFonts w:ascii="仿宋" w:hAnsi="仿宋" w:eastAsia="仿宋" w:cs="宋体"/>
                      <w:color w:val="333333"/>
                      <w:kern w:val="2"/>
                      <w:sz w:val="24"/>
                      <w:szCs w:val="24"/>
                    </w:rPr>
                  </w:pPr>
                  <w:r>
                    <w:rPr>
                      <w:rFonts w:hint="eastAsia" w:ascii="仿宋" w:hAnsi="仿宋" w:eastAsia="仿宋" w:cs="宋体"/>
                      <w:color w:val="333333"/>
                      <w:kern w:val="0"/>
                      <w:sz w:val="24"/>
                      <w:szCs w:val="24"/>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止痛化学药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w:t>
                  </w:r>
                  <w:r>
                    <w:rPr>
                      <w:rFonts w:ascii="仿宋" w:hAnsi="仿宋" w:eastAsia="仿宋" w:cs="宋体"/>
                      <w:color w:val="333333"/>
                      <w:kern w:val="0"/>
                      <w:sz w:val="24"/>
                      <w:szCs w:val="24"/>
                    </w:rPr>
                    <w:t>0-5%，合计：5%-10%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呼吸系统化学药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消化系统化学药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全身用抗细菌化学药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抗炎和抗风湿化学药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免疫抑制化学药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消化系统中成药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10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脑血管中成药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，昆药集团：5%-10%，合计：5%-10%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妇科调经中成药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，昆药集团：0-5%，合计：5%-10%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呼吸系统中成药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10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儿科感冒和止咳祛痰中成药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10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消肿止痛中成药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咽喉用中成药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儿科厌食症中成药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心血管中成药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壮腰健肾中成药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皮肤科中成药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安神补脑中成药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抗痛风化学药</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156" w:line="500" w:lineRule="exact"/>
                    <w:rPr>
                      <w:rFonts w:ascii="仿宋" w:hAnsi="仿宋" w:eastAsia="仿宋" w:cs="宋体"/>
                      <w:color w:val="333333"/>
                      <w:kern w:val="2"/>
                      <w:sz w:val="24"/>
                      <w:szCs w:val="24"/>
                    </w:rPr>
                  </w:pPr>
                  <w:r>
                    <w:rPr>
                      <w:rFonts w:hint="eastAsia" w:ascii="仿宋" w:hAnsi="仿宋" w:eastAsia="仿宋" w:cs="宋体"/>
                      <w:color w:val="333333"/>
                      <w:kern w:val="0"/>
                      <w:sz w:val="24"/>
                      <w:szCs w:val="24"/>
                    </w:rPr>
                    <w:t>昆药集团：0-5%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2241"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药品批发</w:t>
                  </w:r>
                </w:p>
              </w:tc>
              <w:tc>
                <w:tcPr>
                  <w:tcW w:w="2694" w:type="dxa"/>
                  <w:tcBorders>
                    <w:top w:val="single" w:color="auto" w:sz="4" w:space="0"/>
                    <w:left w:val="single" w:color="auto" w:sz="4" w:space="0"/>
                    <w:bottom w:val="single" w:color="auto" w:sz="4" w:space="0"/>
                    <w:right w:val="single" w:color="auto" w:sz="4" w:space="0"/>
                  </w:tcBorders>
                  <w:vAlign w:val="center"/>
                </w:tcPr>
                <w:p>
                  <w:pPr>
                    <w:spacing w:afterLines="50"/>
                    <w:rPr>
                      <w:rFonts w:ascii="仿宋" w:hAnsi="仿宋" w:eastAsia="仿宋" w:cs="宋体"/>
                      <w:color w:val="333333"/>
                      <w:kern w:val="0"/>
                      <w:sz w:val="24"/>
                      <w:szCs w:val="24"/>
                    </w:rPr>
                  </w:pPr>
                  <w:r>
                    <w:rPr>
                      <w:rFonts w:hint="eastAsia" w:ascii="仿宋" w:hAnsi="仿宋" w:eastAsia="仿宋" w:cs="宋体"/>
                      <w:color w:val="333333"/>
                      <w:kern w:val="0"/>
                      <w:sz w:val="24"/>
                      <w:szCs w:val="24"/>
                    </w:rPr>
                    <w:t>华润医药：5%</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10</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，昆药集团：0-5%，合计：5%-10%</w:t>
                  </w:r>
                </w:p>
              </w:tc>
            </w:tr>
          </w:tbl>
          <w:p>
            <w:pPr>
              <w:pStyle w:val="10"/>
              <w:spacing w:beforeLines="50" w:afterLines="50"/>
              <w:ind w:left="420" w:firstLine="0" w:firstLineChars="0"/>
              <w:rPr>
                <w:rFonts w:ascii="仿宋" w:hAnsi="仿宋" w:eastAsia="仿宋"/>
                <w:color w:val="333333"/>
                <w:kern w:val="0"/>
                <w:sz w:val="24"/>
                <w:szCs w:val="24"/>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D305B"/>
    <w:rsid w:val="00043B30"/>
    <w:rsid w:val="000C5039"/>
    <w:rsid w:val="000E5E18"/>
    <w:rsid w:val="00107723"/>
    <w:rsid w:val="00132F8D"/>
    <w:rsid w:val="001566B4"/>
    <w:rsid w:val="001637A8"/>
    <w:rsid w:val="002E177B"/>
    <w:rsid w:val="00326EAE"/>
    <w:rsid w:val="0037379D"/>
    <w:rsid w:val="00381616"/>
    <w:rsid w:val="003B7AD4"/>
    <w:rsid w:val="003F56B8"/>
    <w:rsid w:val="00450F0F"/>
    <w:rsid w:val="00472C91"/>
    <w:rsid w:val="004E79D1"/>
    <w:rsid w:val="00510069"/>
    <w:rsid w:val="00533267"/>
    <w:rsid w:val="00557C58"/>
    <w:rsid w:val="005615D5"/>
    <w:rsid w:val="005932FE"/>
    <w:rsid w:val="00650E44"/>
    <w:rsid w:val="006537D2"/>
    <w:rsid w:val="006933C6"/>
    <w:rsid w:val="006F34CC"/>
    <w:rsid w:val="00721E44"/>
    <w:rsid w:val="00770154"/>
    <w:rsid w:val="007E008E"/>
    <w:rsid w:val="00871521"/>
    <w:rsid w:val="008A52CC"/>
    <w:rsid w:val="008F00F2"/>
    <w:rsid w:val="008F7CA4"/>
    <w:rsid w:val="00931B06"/>
    <w:rsid w:val="009F3D35"/>
    <w:rsid w:val="00A20DD1"/>
    <w:rsid w:val="00B109A3"/>
    <w:rsid w:val="00B73CE3"/>
    <w:rsid w:val="00C30BF8"/>
    <w:rsid w:val="00CA141E"/>
    <w:rsid w:val="00CC144D"/>
    <w:rsid w:val="00D71403"/>
    <w:rsid w:val="00D76FA8"/>
    <w:rsid w:val="00D9542C"/>
    <w:rsid w:val="00DC0E43"/>
    <w:rsid w:val="00E262D8"/>
    <w:rsid w:val="00E91AF0"/>
    <w:rsid w:val="00FA3A3C"/>
    <w:rsid w:val="00FB5686"/>
    <w:rsid w:val="00FC1B17"/>
    <w:rsid w:val="00FD305B"/>
    <w:rsid w:val="055155A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uiPriority w:val="99"/>
    <w:rPr>
      <w:rFonts w:ascii="Calibri" w:hAnsi="Calibri" w:eastAsia="宋体" w:cs="Times New Roman"/>
      <w:sz w:val="18"/>
      <w:szCs w:val="18"/>
    </w:rPr>
  </w:style>
  <w:style w:type="character" w:customStyle="1" w:styleId="9">
    <w:name w:val="页脚 Char"/>
    <w:basedOn w:val="7"/>
    <w:link w:val="3"/>
    <w:uiPriority w:val="99"/>
    <w:rPr>
      <w:rFonts w:ascii="Calibri" w:hAnsi="Calibri" w:eastAsia="宋体" w:cs="Times New Roman"/>
      <w:sz w:val="18"/>
      <w:szCs w:val="18"/>
    </w:rPr>
  </w:style>
  <w:style w:type="paragraph" w:styleId="10">
    <w:name w:val="List Paragraph"/>
    <w:basedOn w:val="1"/>
    <w:qFormat/>
    <w:uiPriority w:val="34"/>
    <w:pPr>
      <w:ind w:firstLine="420" w:firstLineChars="200"/>
    </w:pPr>
  </w:style>
  <w:style w:type="character" w:customStyle="1" w:styleId="11">
    <w:name w:val="批注框文本 Char"/>
    <w:basedOn w:val="7"/>
    <w:link w:val="2"/>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213</Words>
  <Characters>1217</Characters>
  <Lines>10</Lines>
  <Paragraphs>2</Paragraphs>
  <TotalTime>1</TotalTime>
  <ScaleCrop>false</ScaleCrop>
  <LinksUpToDate>false</LinksUpToDate>
  <CharactersWithSpaces>1428</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2021-10-13T13:24:00Z</dcterms:created>
  <dc:creator>C&amp;F</dc:creator>
  <cp:lastModifiedBy>常亮</cp:lastModifiedBy>
  <dcterms:modified xsi:type="dcterms:W3CDTF">2022-06-21T07:53:34Z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