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DF55EC" w14:textId="77777777" w:rsidR="00686D0A" w:rsidRDefault="00686D0A">
      <w:pPr>
        <w:jc w:val="center"/>
        <w:rPr>
          <w:rFonts w:ascii="黑体" w:eastAsia="黑体" w:hAnsi="黑体" w:cs="黑体"/>
          <w:bCs/>
          <w:sz w:val="36"/>
          <w:szCs w:val="36"/>
        </w:rPr>
      </w:pPr>
      <w:bookmarkStart w:id="0" w:name="_GoBack"/>
      <w:bookmarkEnd w:id="0"/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686D0A" w14:paraId="4FF5848A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54F014FA" w14:textId="77777777" w:rsidR="00686D0A" w:rsidRDefault="00686D0A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19619749" w14:textId="77777777" w:rsidR="00686D0A" w:rsidRDefault="00B55C5D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B55C5D">
              <w:rPr>
                <w:rFonts w:ascii="宋体" w:hAnsi="宋体" w:cs="宋体" w:hint="eastAsia"/>
                <w:bCs/>
                <w:color w:val="000000"/>
                <w:lang w:val="en-US"/>
              </w:rPr>
              <w:t>润珠投资有限公司与利能香港投资有限公司新设合营企业案</w:t>
            </w:r>
          </w:p>
        </w:tc>
      </w:tr>
      <w:tr w:rsidR="00686D0A" w14:paraId="2ACCE1E6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18EA84BE" w14:textId="77777777" w:rsidR="00686D0A" w:rsidRDefault="00686D0A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77F321FF" w14:textId="77777777" w:rsidR="00686D0A" w:rsidRDefault="00B55C5D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lang w:val="en-US"/>
              </w:rPr>
            </w:pPr>
            <w:r w:rsidRPr="00B55C5D">
              <w:rPr>
                <w:rFonts w:ascii="宋体" w:hAnsi="宋体" w:cs="宋体" w:hint="eastAsia"/>
                <w:lang w:val="en-US"/>
              </w:rPr>
              <w:t>润珠投资有限公司</w:t>
            </w:r>
            <w:r w:rsidR="008F2620">
              <w:rPr>
                <w:rFonts w:ascii="宋体" w:hAnsi="宋体" w:cs="宋体" w:hint="eastAsia"/>
                <w:lang w:val="en-US"/>
              </w:rPr>
              <w:t>（“</w:t>
            </w:r>
            <w:r w:rsidR="008F2620" w:rsidRPr="00EC0D1E">
              <w:rPr>
                <w:rFonts w:ascii="宋体" w:hAnsi="宋体" w:cs="宋体" w:hint="eastAsia"/>
                <w:b/>
                <w:bCs/>
                <w:lang w:val="en-US"/>
              </w:rPr>
              <w:t>润珠</w:t>
            </w:r>
            <w:r w:rsidR="008F2620">
              <w:rPr>
                <w:rFonts w:ascii="宋体" w:hAnsi="宋体" w:cs="宋体" w:hint="eastAsia"/>
                <w:lang w:val="en-US"/>
              </w:rPr>
              <w:t>”）</w:t>
            </w:r>
            <w:r w:rsidRPr="00B55C5D">
              <w:rPr>
                <w:rFonts w:ascii="宋体" w:hAnsi="宋体" w:cs="宋体" w:hint="eastAsia"/>
                <w:lang w:val="en-US"/>
              </w:rPr>
              <w:t>与利能香港投资有限公司</w:t>
            </w:r>
            <w:r w:rsidR="008F2620">
              <w:rPr>
                <w:rFonts w:ascii="宋体" w:hAnsi="宋体" w:cs="宋体" w:hint="eastAsia"/>
                <w:lang w:val="en-US"/>
              </w:rPr>
              <w:t>（“</w:t>
            </w:r>
            <w:r w:rsidR="008F2620" w:rsidRPr="00EC0D1E">
              <w:rPr>
                <w:rFonts w:ascii="宋体" w:hAnsi="宋体" w:cs="宋体" w:hint="eastAsia"/>
                <w:b/>
                <w:bCs/>
                <w:lang w:val="en-US"/>
              </w:rPr>
              <w:t>利能</w:t>
            </w:r>
            <w:r w:rsidR="008F2620">
              <w:rPr>
                <w:rFonts w:ascii="宋体" w:hAnsi="宋体" w:cs="宋体" w:hint="eastAsia"/>
                <w:lang w:val="en-US"/>
              </w:rPr>
              <w:t>”）</w:t>
            </w:r>
            <w:r>
              <w:rPr>
                <w:rFonts w:ascii="宋体" w:hAnsi="宋体" w:cs="宋体" w:hint="eastAsia"/>
                <w:lang w:val="en-US"/>
              </w:rPr>
              <w:t>签署《</w:t>
            </w:r>
            <w:r w:rsidR="008F2620">
              <w:rPr>
                <w:rFonts w:ascii="宋体" w:hAnsi="宋体" w:cs="宋体" w:hint="eastAsia"/>
                <w:lang w:val="en-US"/>
              </w:rPr>
              <w:t>合资协议</w:t>
            </w:r>
            <w:r>
              <w:rPr>
                <w:rFonts w:ascii="宋体" w:hAnsi="宋体" w:cs="宋体" w:hint="eastAsia"/>
                <w:lang w:val="en-US"/>
              </w:rPr>
              <w:t>》</w:t>
            </w:r>
            <w:r w:rsidR="008F2620">
              <w:rPr>
                <w:rFonts w:ascii="宋体" w:hAnsi="宋体" w:cs="宋体" w:hint="eastAsia"/>
                <w:lang w:val="en-US"/>
              </w:rPr>
              <w:t>，约定按照5</w:t>
            </w:r>
            <w:r w:rsidR="008F2620">
              <w:rPr>
                <w:rFonts w:ascii="宋体" w:hAnsi="宋体" w:cs="宋体"/>
                <w:lang w:val="en-US"/>
              </w:rPr>
              <w:t>0/50</w:t>
            </w:r>
            <w:r w:rsidR="008F2620">
              <w:rPr>
                <w:rFonts w:ascii="宋体" w:hAnsi="宋体" w:cs="宋体" w:hint="eastAsia"/>
                <w:lang w:val="en-US"/>
              </w:rPr>
              <w:t>的持股比例在香港设立一家合营企业（“</w:t>
            </w:r>
            <w:r w:rsidR="008F2620" w:rsidRPr="00EC0D1E">
              <w:rPr>
                <w:rFonts w:ascii="宋体" w:hAnsi="宋体" w:cs="宋体" w:hint="eastAsia"/>
                <w:b/>
                <w:bCs/>
                <w:lang w:val="en-US"/>
              </w:rPr>
              <w:t>拟议交易</w:t>
            </w:r>
            <w:r w:rsidR="008F2620">
              <w:rPr>
                <w:rFonts w:ascii="宋体" w:hAnsi="宋体" w:cs="宋体" w:hint="eastAsia"/>
                <w:lang w:val="en-US"/>
              </w:rPr>
              <w:t>”）。合营企业将从事股权投资业务。</w:t>
            </w:r>
          </w:p>
          <w:p w14:paraId="456C1D96" w14:textId="77777777" w:rsidR="008F2620" w:rsidRDefault="008F2620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lang w:val="en-US"/>
              </w:rPr>
            </w:pPr>
          </w:p>
          <w:p w14:paraId="5FB7D756" w14:textId="77777777" w:rsidR="008F2620" w:rsidRDefault="008F2620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lang w:val="en-US"/>
              </w:rPr>
              <w:t>拟议交易后，</w:t>
            </w:r>
            <w:r w:rsidR="00EC0D1E">
              <w:rPr>
                <w:rFonts w:ascii="宋体" w:hAnsi="宋体" w:cs="宋体" w:hint="eastAsia"/>
                <w:lang w:val="en-US"/>
              </w:rPr>
              <w:t>润珠和利能将各自持有合营企业5</w:t>
            </w:r>
            <w:r w:rsidR="00EC0D1E">
              <w:rPr>
                <w:rFonts w:ascii="宋体" w:hAnsi="宋体" w:cs="宋体"/>
                <w:lang w:val="en-US"/>
              </w:rPr>
              <w:t>0%</w:t>
            </w:r>
            <w:r w:rsidR="00EC0D1E">
              <w:rPr>
                <w:rFonts w:ascii="宋体" w:hAnsi="宋体" w:cs="宋体" w:hint="eastAsia"/>
                <w:lang w:val="en-US"/>
              </w:rPr>
              <w:t>的股份，并共同控制合营企业</w:t>
            </w:r>
            <w:r>
              <w:rPr>
                <w:rFonts w:ascii="宋体" w:hAnsi="宋体" w:cs="宋体" w:hint="eastAsia"/>
                <w:lang w:val="en-US"/>
              </w:rPr>
              <w:t>。</w:t>
            </w:r>
          </w:p>
        </w:tc>
      </w:tr>
      <w:tr w:rsidR="00686D0A" w14:paraId="43F24646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102FE5D" w14:textId="77777777" w:rsidR="00686D0A" w:rsidRDefault="00686D0A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3AE4E60A" w14:textId="77777777" w:rsidR="00686D0A" w:rsidRDefault="00686D0A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r w:rsidR="00EC0D1E">
              <w:rPr>
                <w:rFonts w:ascii="宋体" w:hAnsi="宋体" w:cs="宋体" w:hint="eastAsia"/>
                <w:bCs/>
                <w:color w:val="000000"/>
                <w:lang w:eastAsia="zh-CN"/>
              </w:rPr>
              <w:t>润珠</w:t>
            </w:r>
          </w:p>
        </w:tc>
        <w:tc>
          <w:tcPr>
            <w:tcW w:w="6093" w:type="dxa"/>
            <w:vAlign w:val="center"/>
          </w:tcPr>
          <w:p w14:paraId="7A59E692" w14:textId="77777777" w:rsidR="00686D0A" w:rsidRPr="00CD3A4B" w:rsidRDefault="00EC0D1E" w:rsidP="00CD3A4B">
            <w:pPr>
              <w:adjustRightInd w:val="0"/>
              <w:snapToGrid w:val="0"/>
              <w:spacing w:after="0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lang w:val="en-US"/>
              </w:rPr>
              <w:t>润珠于2</w:t>
            </w:r>
            <w:r>
              <w:rPr>
                <w:rFonts w:ascii="宋体" w:hAnsi="宋体" w:cs="宋体"/>
                <w:lang w:val="en-US"/>
              </w:rPr>
              <w:t>021</w:t>
            </w:r>
            <w:r>
              <w:rPr>
                <w:rFonts w:ascii="宋体" w:hAnsi="宋体" w:cs="宋体" w:hint="eastAsia"/>
                <w:lang w:val="en-US"/>
              </w:rPr>
              <w:t>年1</w:t>
            </w:r>
            <w:r>
              <w:rPr>
                <w:rFonts w:ascii="宋体" w:hAnsi="宋体" w:cs="宋体"/>
                <w:lang w:val="en-US"/>
              </w:rPr>
              <w:t>1</w:t>
            </w:r>
            <w:r>
              <w:rPr>
                <w:rFonts w:ascii="宋体" w:hAnsi="宋体" w:cs="宋体" w:hint="eastAsia"/>
                <w:lang w:val="en-US"/>
              </w:rPr>
              <w:t>月1</w:t>
            </w:r>
            <w:r>
              <w:rPr>
                <w:rFonts w:ascii="宋体" w:hAnsi="宋体" w:cs="宋体"/>
                <w:lang w:val="en-US"/>
              </w:rPr>
              <w:t>6</w:t>
            </w:r>
            <w:r>
              <w:rPr>
                <w:rFonts w:ascii="宋体" w:hAnsi="宋体" w:cs="宋体" w:hint="eastAsia"/>
                <w:lang w:val="en-US"/>
              </w:rPr>
              <w:t>日成立于中国香港</w:t>
            </w:r>
            <w:r w:rsidR="00782D44">
              <w:rPr>
                <w:rFonts w:ascii="宋体" w:hAnsi="宋体" w:cs="宋体" w:hint="eastAsia"/>
                <w:lang w:val="en-US"/>
              </w:rPr>
              <w:t>。润珠</w:t>
            </w:r>
            <w:r w:rsidR="00782D44">
              <w:rPr>
                <w:rFonts w:ascii="宋体" w:hAnsi="宋体" w:cs="宋体" w:hint="eastAsia"/>
              </w:rPr>
              <w:t>为一家新成立的公司，目前尚未开展任何业务活动</w:t>
            </w:r>
            <w:r w:rsidR="00096CEB">
              <w:rPr>
                <w:rFonts w:ascii="宋体" w:hAnsi="宋体" w:cs="宋体" w:hint="eastAsia"/>
                <w:lang w:val="en-US"/>
              </w:rPr>
              <w:t>。</w:t>
            </w:r>
          </w:p>
          <w:p w14:paraId="65EF602E" w14:textId="77777777" w:rsidR="00096CEB" w:rsidRDefault="00096CE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lang w:val="en-US" w:eastAsia="zh-CN"/>
              </w:rPr>
            </w:pPr>
          </w:p>
          <w:p w14:paraId="2B49A957" w14:textId="77777777" w:rsidR="00096CEB" w:rsidRDefault="00096CE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lang w:val="en-US" w:eastAsia="zh-CN"/>
              </w:rPr>
              <w:t>润珠的最终控制人为</w:t>
            </w:r>
            <w:r w:rsidRPr="00096CEB">
              <w:rPr>
                <w:rFonts w:ascii="宋体" w:hAnsi="宋体" w:cs="宋体" w:hint="eastAsia"/>
                <w:lang w:val="en-US" w:eastAsia="zh-CN"/>
              </w:rPr>
              <w:t>中国华润有限公司</w:t>
            </w:r>
            <w:r>
              <w:rPr>
                <w:rFonts w:ascii="宋体" w:hAnsi="宋体" w:cs="宋体" w:hint="eastAsia"/>
                <w:lang w:val="en-US" w:eastAsia="zh-CN"/>
              </w:rPr>
              <w:t>（“</w:t>
            </w:r>
            <w:r w:rsidRPr="00456D4F">
              <w:rPr>
                <w:rFonts w:ascii="宋体" w:hAnsi="宋体" w:cs="宋体" w:hint="eastAsia"/>
                <w:b/>
                <w:bCs/>
                <w:lang w:val="en-US" w:eastAsia="zh-CN"/>
              </w:rPr>
              <w:t>华润集团</w:t>
            </w:r>
            <w:r>
              <w:rPr>
                <w:rFonts w:ascii="宋体" w:hAnsi="宋体" w:cs="宋体" w:hint="eastAsia"/>
                <w:lang w:val="en-US" w:eastAsia="zh-CN"/>
              </w:rPr>
              <w:t>”），</w:t>
            </w:r>
            <w:r w:rsidR="00B83373">
              <w:rPr>
                <w:rFonts w:ascii="宋体" w:hAnsi="宋体" w:cs="宋体" w:hint="eastAsia"/>
                <w:lang w:val="en-US" w:eastAsia="zh-CN"/>
              </w:rPr>
              <w:t>主要业务</w:t>
            </w:r>
            <w:r w:rsidR="00456D4F">
              <w:rPr>
                <w:rFonts w:ascii="宋体" w:hAnsi="宋体" w:cs="宋体" w:hint="eastAsia"/>
                <w:lang w:val="en-US" w:eastAsia="zh-CN"/>
              </w:rPr>
              <w:t>涉及</w:t>
            </w:r>
            <w:r w:rsidR="00456D4F" w:rsidRPr="00456D4F">
              <w:rPr>
                <w:rFonts w:ascii="宋体" w:hAnsi="宋体" w:cs="宋体" w:hint="eastAsia"/>
                <w:lang w:val="en-US" w:eastAsia="zh-CN"/>
              </w:rPr>
              <w:t>大消费、综合能源、城市建设运营、大健康、产业金融、科技及新兴产业</w:t>
            </w:r>
            <w:r w:rsidR="00456D4F">
              <w:rPr>
                <w:rFonts w:ascii="宋体" w:hAnsi="宋体" w:cs="宋体" w:hint="eastAsia"/>
                <w:lang w:val="en-US" w:eastAsia="zh-CN"/>
              </w:rPr>
              <w:t>。</w:t>
            </w:r>
          </w:p>
        </w:tc>
      </w:tr>
      <w:tr w:rsidR="00686D0A" w14:paraId="3338F6E6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07EB2D6" w14:textId="77777777" w:rsidR="00686D0A" w:rsidRDefault="00686D0A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579F998D" w14:textId="77777777" w:rsidR="00686D0A" w:rsidRDefault="00686D0A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r w:rsidR="00481E4F">
              <w:rPr>
                <w:rFonts w:ascii="宋体" w:hAnsi="宋体" w:cs="宋体" w:hint="eastAsia"/>
                <w:bCs/>
                <w:color w:val="000000"/>
                <w:lang w:eastAsia="zh-CN"/>
              </w:rPr>
              <w:t>利能</w:t>
            </w:r>
          </w:p>
        </w:tc>
        <w:tc>
          <w:tcPr>
            <w:tcW w:w="6093" w:type="dxa"/>
            <w:vAlign w:val="center"/>
          </w:tcPr>
          <w:p w14:paraId="20D29FF3" w14:textId="77777777" w:rsidR="00686D0A" w:rsidRDefault="00456D4F">
            <w:pPr>
              <w:adjustRightInd w:val="0"/>
              <w:snapToGrid w:val="0"/>
              <w:spacing w:after="0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利能于2</w:t>
            </w:r>
            <w:r>
              <w:rPr>
                <w:rFonts w:ascii="宋体" w:hAnsi="宋体" w:cs="宋体"/>
                <w:bCs/>
                <w:color w:val="000000"/>
                <w:lang w:val="en-US"/>
              </w:rPr>
              <w:t>022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年1月2</w:t>
            </w:r>
            <w:r>
              <w:rPr>
                <w:rFonts w:ascii="宋体" w:hAnsi="宋体" w:cs="宋体"/>
                <w:bCs/>
                <w:color w:val="000000"/>
                <w:lang w:val="en-US"/>
              </w:rPr>
              <w:t>0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日成立于中国香港</w:t>
            </w:r>
            <w:r w:rsidR="008B1DFD">
              <w:rPr>
                <w:rFonts w:ascii="宋体" w:hAnsi="宋体" w:cs="宋体" w:hint="eastAsia"/>
              </w:rPr>
              <w:t>。利能为一家新成立的公司，目前尚未开展任何业务活动。</w:t>
            </w:r>
          </w:p>
          <w:p w14:paraId="4B4EEC11" w14:textId="77777777" w:rsidR="008B1DFD" w:rsidRDefault="008B1DFD">
            <w:pPr>
              <w:adjustRightInd w:val="0"/>
              <w:snapToGrid w:val="0"/>
              <w:spacing w:after="0"/>
              <w:rPr>
                <w:rFonts w:ascii="宋体" w:hAnsi="宋体" w:cs="宋体"/>
              </w:rPr>
            </w:pPr>
          </w:p>
          <w:p w14:paraId="2DC32A42" w14:textId="07837E31" w:rsidR="00686D0A" w:rsidRDefault="008B1DFD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lang w:val="en-US"/>
              </w:rPr>
              <w:t>利能的最终控制人为冯氏家族，主要业务</w:t>
            </w:r>
            <w:r w:rsidR="004731A1">
              <w:rPr>
                <w:rFonts w:ascii="宋体" w:hAnsi="宋体" w:cs="宋体" w:hint="eastAsia"/>
                <w:lang w:val="en-US"/>
              </w:rPr>
              <w:t>为</w:t>
            </w:r>
            <w:r w:rsidR="0028371F">
              <w:rPr>
                <w:rFonts w:ascii="宋体" w:hAnsi="宋体" w:cs="宋体" w:hint="eastAsia"/>
                <w:lang w:val="en-US"/>
              </w:rPr>
              <w:t>私募股权投资</w:t>
            </w:r>
            <w:r w:rsidR="001041AC">
              <w:rPr>
                <w:rFonts w:ascii="宋体" w:hAnsi="宋体" w:cs="宋体" w:hint="eastAsia"/>
                <w:lang w:val="en-US"/>
              </w:rPr>
              <w:t>、</w:t>
            </w:r>
            <w:r w:rsidR="006321EE" w:rsidRPr="006321EE">
              <w:rPr>
                <w:rFonts w:ascii="宋体" w:hAnsi="宋体" w:cs="宋体" w:hint="eastAsia"/>
                <w:lang w:val="en-US"/>
              </w:rPr>
              <w:t>消费品</w:t>
            </w:r>
            <w:r w:rsidR="000707A4">
              <w:rPr>
                <w:rFonts w:ascii="宋体" w:hAnsi="宋体" w:cs="宋体" w:hint="eastAsia"/>
                <w:lang w:val="en-US"/>
              </w:rPr>
              <w:t>全球供应链</w:t>
            </w:r>
            <w:r w:rsidR="00F127C1">
              <w:rPr>
                <w:rFonts w:ascii="宋体" w:hAnsi="宋体" w:cs="宋体" w:hint="eastAsia"/>
                <w:lang w:val="en-US"/>
              </w:rPr>
              <w:t>环节</w:t>
            </w:r>
            <w:r w:rsidR="000707A4">
              <w:rPr>
                <w:rFonts w:ascii="宋体" w:hAnsi="宋体" w:cs="宋体" w:hint="eastAsia"/>
                <w:lang w:val="en-US"/>
              </w:rPr>
              <w:t>,包括</w:t>
            </w:r>
            <w:r w:rsidR="001B62B1">
              <w:rPr>
                <w:rFonts w:ascii="宋体" w:hAnsi="宋体" w:cs="宋体" w:hint="eastAsia"/>
                <w:lang w:val="en-US"/>
              </w:rPr>
              <w:t>采购、贸易、物流、分销和零售等</w:t>
            </w:r>
            <w:r w:rsidR="006321EE" w:rsidRPr="006321EE">
              <w:rPr>
                <w:rFonts w:ascii="宋体" w:hAnsi="宋体" w:cs="宋体" w:hint="eastAsia"/>
                <w:lang w:val="en-US"/>
              </w:rPr>
              <w:t>。</w:t>
            </w:r>
          </w:p>
        </w:tc>
      </w:tr>
      <w:tr w:rsidR="00686D0A" w14:paraId="7AEF3A8D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B64B5FD" w14:textId="77777777" w:rsidR="00686D0A" w:rsidRDefault="00686D0A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51A67BFB" w14:textId="77777777" w:rsidR="00686D0A" w:rsidRDefault="00686D0A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686D0A" w14:paraId="392D8147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46A6226B" w14:textId="77777777" w:rsidR="00686D0A" w:rsidRDefault="00686D0A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E832BA0" w14:textId="77777777" w:rsidR="00686D0A" w:rsidRDefault="00481E4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686D0A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686D0A" w14:paraId="1DF31CF0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21C546DA" w14:textId="77777777" w:rsidR="00686D0A" w:rsidRDefault="00686D0A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83BECAB" w14:textId="77777777" w:rsidR="00686D0A" w:rsidRDefault="00686D0A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686D0A" w14:paraId="2246D5AF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12A9DB3D" w14:textId="77777777" w:rsidR="00686D0A" w:rsidRDefault="00686D0A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94C618B" w14:textId="77777777" w:rsidR="00686D0A" w:rsidRDefault="00686D0A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686D0A" w14:paraId="302679AE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1280594B" w14:textId="77777777" w:rsidR="00686D0A" w:rsidRDefault="00686D0A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0EE46FE" w14:textId="77777777" w:rsidR="00686D0A" w:rsidRDefault="00686D0A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686D0A" w14:paraId="7D36F701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4F16E845" w14:textId="77777777" w:rsidR="00686D0A" w:rsidRDefault="00686D0A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CD973A9" w14:textId="77777777" w:rsidR="00686D0A" w:rsidRDefault="00686D0A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686D0A" w14:paraId="5B741C4B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40AECEAF" w14:textId="77777777" w:rsidR="00686D0A" w:rsidRDefault="00686D0A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D3BEA04" w14:textId="77777777" w:rsidR="00686D0A" w:rsidRDefault="00686D0A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/>
                <w:color w:val="000000"/>
                <w:lang w:eastAsia="zh-CN"/>
              </w:rPr>
              <w:t>横向重叠：</w:t>
            </w:r>
          </w:p>
          <w:p w14:paraId="4E8D5825" w14:textId="77777777" w:rsidR="00686D0A" w:rsidRDefault="00481E4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中国境内股权投资市场（2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021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年）</w:t>
            </w:r>
          </w:p>
          <w:p w14:paraId="1F7B623A" w14:textId="77777777" w:rsidR="00686D0A" w:rsidRPr="00481E4F" w:rsidRDefault="00481E4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华润集团：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0-5%</w:t>
            </w:r>
          </w:p>
        </w:tc>
      </w:tr>
    </w:tbl>
    <w:p w14:paraId="106E3F31" w14:textId="77777777" w:rsidR="00686D0A" w:rsidRDefault="00686D0A">
      <w:pPr>
        <w:pStyle w:val="a0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686D0A">
      <w:headerReference w:type="default" r:id="rId7"/>
      <w:footerReference w:type="default" r:id="rId8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50AF38" w14:textId="77777777" w:rsidR="00386ACB" w:rsidRDefault="00386ACB">
      <w:pPr>
        <w:spacing w:after="0"/>
      </w:pPr>
      <w:r>
        <w:separator/>
      </w:r>
    </w:p>
  </w:endnote>
  <w:endnote w:type="continuationSeparator" w:id="0">
    <w:p w14:paraId="63CBB4F0" w14:textId="77777777" w:rsidR="00386ACB" w:rsidRDefault="00386ACB">
      <w:pPr>
        <w:spacing w:after="0"/>
      </w:pPr>
      <w:r>
        <w:continuationSeparator/>
      </w:r>
    </w:p>
  </w:endnote>
  <w:endnote w:type="continuationNotice" w:id="1">
    <w:p w14:paraId="4AA065CB" w14:textId="77777777" w:rsidR="00386ACB" w:rsidRDefault="00386AC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Times New Roman"/>
    <w:charset w:val="B2"/>
    <w:family w:val="roman"/>
    <w:pitch w:val="variable"/>
    <w:sig w:usb0="00000000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仿宋_GB2312">
    <w:altName w:val="仿宋"/>
    <w:charset w:val="86"/>
    <w:family w:val="modern"/>
    <w:pitch w:val="fixed"/>
    <w:sig w:usb0="00000000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000" w:firstRow="0" w:lastRow="0" w:firstColumn="0" w:lastColumn="0" w:noHBand="0" w:noVBand="0"/>
    </w:tblPr>
    <w:tblGrid>
      <w:gridCol w:w="3080"/>
      <w:gridCol w:w="3081"/>
      <w:gridCol w:w="3081"/>
    </w:tblGrid>
    <w:tr w:rsidR="00686D0A" w14:paraId="5986C16C" w14:textId="77777777">
      <w:tc>
        <w:tcPr>
          <w:tcW w:w="3080" w:type="dxa"/>
        </w:tcPr>
        <w:p w14:paraId="533831A2" w14:textId="77777777" w:rsidR="00686D0A" w:rsidRDefault="00686D0A">
          <w:pPr>
            <w:pStyle w:val="af7"/>
          </w:pPr>
        </w:p>
      </w:tc>
      <w:tc>
        <w:tcPr>
          <w:tcW w:w="3081" w:type="dxa"/>
        </w:tcPr>
        <w:p w14:paraId="2DD4E9DF" w14:textId="77777777" w:rsidR="00686D0A" w:rsidRDefault="00686D0A">
          <w:pPr>
            <w:pStyle w:val="af7"/>
            <w:jc w:val="center"/>
            <w:rPr>
              <w:rStyle w:val="affc"/>
              <w:rFonts w:cs="Times New Roman"/>
            </w:rPr>
          </w:pPr>
          <w:r>
            <w:rPr>
              <w:rStyle w:val="affc"/>
              <w:rFonts w:cs="Times New Roman"/>
            </w:rPr>
            <w:t xml:space="preserve">- </w:t>
          </w:r>
          <w:r>
            <w:rPr>
              <w:rStyle w:val="affc"/>
              <w:rFonts w:cs="Times New Roman"/>
            </w:rPr>
            <w:fldChar w:fldCharType="begin"/>
          </w:r>
          <w:r>
            <w:rPr>
              <w:rStyle w:val="affc"/>
              <w:rFonts w:cs="Times New Roman"/>
            </w:rPr>
            <w:instrText xml:space="preserve"> PAGE   \* MERGEFORMAT </w:instrText>
          </w:r>
          <w:r>
            <w:rPr>
              <w:rStyle w:val="affc"/>
              <w:rFonts w:cs="Times New Roman"/>
            </w:rPr>
            <w:fldChar w:fldCharType="separate"/>
          </w:r>
          <w:r w:rsidR="00723461">
            <w:rPr>
              <w:rStyle w:val="affc"/>
              <w:rFonts w:cs="Times New Roman"/>
              <w:noProof/>
            </w:rPr>
            <w:t>1</w:t>
          </w:r>
          <w:r>
            <w:rPr>
              <w:rStyle w:val="affc"/>
              <w:rFonts w:cs="Times New Roman"/>
            </w:rPr>
            <w:fldChar w:fldCharType="end"/>
          </w:r>
          <w:r>
            <w:rPr>
              <w:rStyle w:val="affc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5C1CD791" w14:textId="77777777" w:rsidR="00686D0A" w:rsidRDefault="00686D0A">
          <w:pPr>
            <w:pStyle w:val="FooterRight"/>
          </w:pPr>
        </w:p>
      </w:tc>
    </w:tr>
  </w:tbl>
  <w:p w14:paraId="21B72DB8" w14:textId="77777777" w:rsidR="00686D0A" w:rsidRDefault="00686D0A">
    <w:pPr>
      <w:pStyle w:val="af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73C3E2" w14:textId="77777777" w:rsidR="00386ACB" w:rsidRDefault="00386ACB">
      <w:pPr>
        <w:spacing w:after="0"/>
      </w:pPr>
      <w:r>
        <w:separator/>
      </w:r>
    </w:p>
  </w:footnote>
  <w:footnote w:type="continuationSeparator" w:id="0">
    <w:p w14:paraId="2E9C1754" w14:textId="77777777" w:rsidR="00386ACB" w:rsidRDefault="00386ACB">
      <w:pPr>
        <w:spacing w:after="0"/>
      </w:pPr>
      <w:r>
        <w:continuationSeparator/>
      </w:r>
    </w:p>
  </w:footnote>
  <w:footnote w:type="continuationNotice" w:id="1">
    <w:p w14:paraId="38A971EC" w14:textId="77777777" w:rsidR="00386ACB" w:rsidRDefault="00386ACB">
      <w:pPr>
        <w:spacing w:after="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88F4E9" w14:textId="77777777" w:rsidR="00CB58A2" w:rsidRDefault="00CB58A2">
    <w:pPr>
      <w:pStyle w:val="af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bordersDoNotSurroundHeader/>
  <w:bordersDoNotSurroundFooter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C51ECC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1AB2"/>
    <w:rsid w:val="000326C8"/>
    <w:rsid w:val="00041C40"/>
    <w:rsid w:val="0004292A"/>
    <w:rsid w:val="000467AA"/>
    <w:rsid w:val="00062616"/>
    <w:rsid w:val="000707A4"/>
    <w:rsid w:val="00073E6B"/>
    <w:rsid w:val="0007723F"/>
    <w:rsid w:val="00077D60"/>
    <w:rsid w:val="00083590"/>
    <w:rsid w:val="00092F4E"/>
    <w:rsid w:val="00096CEB"/>
    <w:rsid w:val="000B58E5"/>
    <w:rsid w:val="000B653C"/>
    <w:rsid w:val="000C6953"/>
    <w:rsid w:val="000E29A9"/>
    <w:rsid w:val="000E3A81"/>
    <w:rsid w:val="001041AC"/>
    <w:rsid w:val="00107E19"/>
    <w:rsid w:val="00115F62"/>
    <w:rsid w:val="00123E26"/>
    <w:rsid w:val="00145B05"/>
    <w:rsid w:val="001639D8"/>
    <w:rsid w:val="00186A05"/>
    <w:rsid w:val="001965E2"/>
    <w:rsid w:val="001B4EA1"/>
    <w:rsid w:val="001B62B1"/>
    <w:rsid w:val="001C5840"/>
    <w:rsid w:val="001D1555"/>
    <w:rsid w:val="001D6168"/>
    <w:rsid w:val="001E0F1F"/>
    <w:rsid w:val="001F346E"/>
    <w:rsid w:val="001F35AA"/>
    <w:rsid w:val="001F367B"/>
    <w:rsid w:val="00224A7C"/>
    <w:rsid w:val="002278D1"/>
    <w:rsid w:val="00231665"/>
    <w:rsid w:val="00233737"/>
    <w:rsid w:val="002403B5"/>
    <w:rsid w:val="00245281"/>
    <w:rsid w:val="00250E61"/>
    <w:rsid w:val="00261F94"/>
    <w:rsid w:val="00267941"/>
    <w:rsid w:val="0028371F"/>
    <w:rsid w:val="00287E91"/>
    <w:rsid w:val="00291652"/>
    <w:rsid w:val="002964A1"/>
    <w:rsid w:val="002A25F2"/>
    <w:rsid w:val="002A7C26"/>
    <w:rsid w:val="002F027C"/>
    <w:rsid w:val="002F09A7"/>
    <w:rsid w:val="002F5271"/>
    <w:rsid w:val="00306B88"/>
    <w:rsid w:val="00310488"/>
    <w:rsid w:val="00311263"/>
    <w:rsid w:val="003365BD"/>
    <w:rsid w:val="0034107F"/>
    <w:rsid w:val="00344D27"/>
    <w:rsid w:val="0035604C"/>
    <w:rsid w:val="00371332"/>
    <w:rsid w:val="003732AD"/>
    <w:rsid w:val="003850D4"/>
    <w:rsid w:val="00385F00"/>
    <w:rsid w:val="0038633D"/>
    <w:rsid w:val="003866EF"/>
    <w:rsid w:val="00386ACB"/>
    <w:rsid w:val="003A4565"/>
    <w:rsid w:val="003A4D88"/>
    <w:rsid w:val="003B27EC"/>
    <w:rsid w:val="003B2F86"/>
    <w:rsid w:val="003B4439"/>
    <w:rsid w:val="003B4C9E"/>
    <w:rsid w:val="003B7CBC"/>
    <w:rsid w:val="003C3456"/>
    <w:rsid w:val="003E3B57"/>
    <w:rsid w:val="003E73DB"/>
    <w:rsid w:val="00410914"/>
    <w:rsid w:val="004119F5"/>
    <w:rsid w:val="004166B2"/>
    <w:rsid w:val="004203EF"/>
    <w:rsid w:val="00427E52"/>
    <w:rsid w:val="004375E2"/>
    <w:rsid w:val="00446353"/>
    <w:rsid w:val="0044739B"/>
    <w:rsid w:val="00456D4F"/>
    <w:rsid w:val="00467A6B"/>
    <w:rsid w:val="004731A1"/>
    <w:rsid w:val="00481E4F"/>
    <w:rsid w:val="0049707A"/>
    <w:rsid w:val="004973DB"/>
    <w:rsid w:val="0049771A"/>
    <w:rsid w:val="004A4BF1"/>
    <w:rsid w:val="004C3420"/>
    <w:rsid w:val="004D018B"/>
    <w:rsid w:val="004D124C"/>
    <w:rsid w:val="004D4435"/>
    <w:rsid w:val="00512A53"/>
    <w:rsid w:val="00523905"/>
    <w:rsid w:val="005251B9"/>
    <w:rsid w:val="00530BB4"/>
    <w:rsid w:val="00545A47"/>
    <w:rsid w:val="0057200D"/>
    <w:rsid w:val="00591CEC"/>
    <w:rsid w:val="005A78EF"/>
    <w:rsid w:val="005B0CEB"/>
    <w:rsid w:val="005B18A3"/>
    <w:rsid w:val="005D277C"/>
    <w:rsid w:val="005D6D17"/>
    <w:rsid w:val="005E7B2F"/>
    <w:rsid w:val="005F5280"/>
    <w:rsid w:val="005F7223"/>
    <w:rsid w:val="0060413B"/>
    <w:rsid w:val="00605EE6"/>
    <w:rsid w:val="0060669E"/>
    <w:rsid w:val="00614EBB"/>
    <w:rsid w:val="0061583E"/>
    <w:rsid w:val="00617BCA"/>
    <w:rsid w:val="00624BEC"/>
    <w:rsid w:val="00632159"/>
    <w:rsid w:val="006321EE"/>
    <w:rsid w:val="00645B6A"/>
    <w:rsid w:val="00655225"/>
    <w:rsid w:val="00664174"/>
    <w:rsid w:val="006643EA"/>
    <w:rsid w:val="0067348D"/>
    <w:rsid w:val="006745A9"/>
    <w:rsid w:val="00682729"/>
    <w:rsid w:val="00686D0A"/>
    <w:rsid w:val="006B4541"/>
    <w:rsid w:val="006D1E2B"/>
    <w:rsid w:val="006E0D98"/>
    <w:rsid w:val="006E3180"/>
    <w:rsid w:val="006E6E26"/>
    <w:rsid w:val="006E70AA"/>
    <w:rsid w:val="006F7A98"/>
    <w:rsid w:val="007029CB"/>
    <w:rsid w:val="00705778"/>
    <w:rsid w:val="0071373B"/>
    <w:rsid w:val="00720F7B"/>
    <w:rsid w:val="00723461"/>
    <w:rsid w:val="00726B19"/>
    <w:rsid w:val="00727BD0"/>
    <w:rsid w:val="007373F0"/>
    <w:rsid w:val="00742AFE"/>
    <w:rsid w:val="00742EDF"/>
    <w:rsid w:val="00751420"/>
    <w:rsid w:val="00757910"/>
    <w:rsid w:val="007674D7"/>
    <w:rsid w:val="00772298"/>
    <w:rsid w:val="00782D44"/>
    <w:rsid w:val="00794062"/>
    <w:rsid w:val="0079588E"/>
    <w:rsid w:val="00797584"/>
    <w:rsid w:val="007A2D94"/>
    <w:rsid w:val="007B651A"/>
    <w:rsid w:val="007B6ED8"/>
    <w:rsid w:val="007B75E4"/>
    <w:rsid w:val="007E2608"/>
    <w:rsid w:val="007F1726"/>
    <w:rsid w:val="00800A56"/>
    <w:rsid w:val="0080200E"/>
    <w:rsid w:val="00803A33"/>
    <w:rsid w:val="008051ED"/>
    <w:rsid w:val="00811775"/>
    <w:rsid w:val="008248B2"/>
    <w:rsid w:val="008301FD"/>
    <w:rsid w:val="00834D88"/>
    <w:rsid w:val="00840B5C"/>
    <w:rsid w:val="00864085"/>
    <w:rsid w:val="008803D0"/>
    <w:rsid w:val="00880F24"/>
    <w:rsid w:val="008836AF"/>
    <w:rsid w:val="00883F54"/>
    <w:rsid w:val="00885C9B"/>
    <w:rsid w:val="00890E47"/>
    <w:rsid w:val="00893879"/>
    <w:rsid w:val="008B1DFD"/>
    <w:rsid w:val="008B2172"/>
    <w:rsid w:val="008D4ED8"/>
    <w:rsid w:val="008D644E"/>
    <w:rsid w:val="008E5BCA"/>
    <w:rsid w:val="008F2620"/>
    <w:rsid w:val="009022B0"/>
    <w:rsid w:val="00905F4A"/>
    <w:rsid w:val="009145E4"/>
    <w:rsid w:val="009301D9"/>
    <w:rsid w:val="0094346F"/>
    <w:rsid w:val="00953187"/>
    <w:rsid w:val="009551E9"/>
    <w:rsid w:val="0096333E"/>
    <w:rsid w:val="009668EC"/>
    <w:rsid w:val="00977C3B"/>
    <w:rsid w:val="009901B5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F0698"/>
    <w:rsid w:val="00A05705"/>
    <w:rsid w:val="00A16F03"/>
    <w:rsid w:val="00A21136"/>
    <w:rsid w:val="00A3323A"/>
    <w:rsid w:val="00A37AE3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A0F23"/>
    <w:rsid w:val="00AA3E2F"/>
    <w:rsid w:val="00AA46CA"/>
    <w:rsid w:val="00AA535B"/>
    <w:rsid w:val="00AC3273"/>
    <w:rsid w:val="00AC68C4"/>
    <w:rsid w:val="00AD310D"/>
    <w:rsid w:val="00AD3D4D"/>
    <w:rsid w:val="00AE4069"/>
    <w:rsid w:val="00AE7916"/>
    <w:rsid w:val="00AF09EA"/>
    <w:rsid w:val="00AF1D6D"/>
    <w:rsid w:val="00AF5632"/>
    <w:rsid w:val="00B04913"/>
    <w:rsid w:val="00B2169A"/>
    <w:rsid w:val="00B31D4D"/>
    <w:rsid w:val="00B3616B"/>
    <w:rsid w:val="00B37633"/>
    <w:rsid w:val="00B518C9"/>
    <w:rsid w:val="00B52EAC"/>
    <w:rsid w:val="00B54969"/>
    <w:rsid w:val="00B55C5D"/>
    <w:rsid w:val="00B64F55"/>
    <w:rsid w:val="00B80B9E"/>
    <w:rsid w:val="00B83373"/>
    <w:rsid w:val="00B838DA"/>
    <w:rsid w:val="00B86E3A"/>
    <w:rsid w:val="00B908EA"/>
    <w:rsid w:val="00BA017F"/>
    <w:rsid w:val="00BB010F"/>
    <w:rsid w:val="00BD535F"/>
    <w:rsid w:val="00BE6E64"/>
    <w:rsid w:val="00BF31B7"/>
    <w:rsid w:val="00BF4F99"/>
    <w:rsid w:val="00C10048"/>
    <w:rsid w:val="00C30E9B"/>
    <w:rsid w:val="00C424FC"/>
    <w:rsid w:val="00C51ECC"/>
    <w:rsid w:val="00C600D9"/>
    <w:rsid w:val="00C67ADA"/>
    <w:rsid w:val="00C810E8"/>
    <w:rsid w:val="00C847C2"/>
    <w:rsid w:val="00CA6613"/>
    <w:rsid w:val="00CB58A2"/>
    <w:rsid w:val="00CC69AD"/>
    <w:rsid w:val="00CD3A4B"/>
    <w:rsid w:val="00CF1664"/>
    <w:rsid w:val="00CF5A8A"/>
    <w:rsid w:val="00CF5B2D"/>
    <w:rsid w:val="00D01278"/>
    <w:rsid w:val="00D12AB1"/>
    <w:rsid w:val="00D23B36"/>
    <w:rsid w:val="00D27AEB"/>
    <w:rsid w:val="00D53BAE"/>
    <w:rsid w:val="00D57DBA"/>
    <w:rsid w:val="00D57EBC"/>
    <w:rsid w:val="00D71F76"/>
    <w:rsid w:val="00D77095"/>
    <w:rsid w:val="00D80573"/>
    <w:rsid w:val="00D94BB1"/>
    <w:rsid w:val="00D961C9"/>
    <w:rsid w:val="00D97B80"/>
    <w:rsid w:val="00DA1D73"/>
    <w:rsid w:val="00DB2761"/>
    <w:rsid w:val="00DB2FF6"/>
    <w:rsid w:val="00DD0E0C"/>
    <w:rsid w:val="00DD7765"/>
    <w:rsid w:val="00DE522D"/>
    <w:rsid w:val="00E23955"/>
    <w:rsid w:val="00E417DF"/>
    <w:rsid w:val="00E47327"/>
    <w:rsid w:val="00E7385D"/>
    <w:rsid w:val="00E86579"/>
    <w:rsid w:val="00E878E9"/>
    <w:rsid w:val="00E90A19"/>
    <w:rsid w:val="00E974F8"/>
    <w:rsid w:val="00EA79DA"/>
    <w:rsid w:val="00EC0D1E"/>
    <w:rsid w:val="00EC636E"/>
    <w:rsid w:val="00EC7E55"/>
    <w:rsid w:val="00ED6F93"/>
    <w:rsid w:val="00EE7CB8"/>
    <w:rsid w:val="00EF16FB"/>
    <w:rsid w:val="00F02216"/>
    <w:rsid w:val="00F0291C"/>
    <w:rsid w:val="00F101DD"/>
    <w:rsid w:val="00F127C1"/>
    <w:rsid w:val="00F14193"/>
    <w:rsid w:val="00F14D59"/>
    <w:rsid w:val="00F20CCE"/>
    <w:rsid w:val="00F3614E"/>
    <w:rsid w:val="00F42864"/>
    <w:rsid w:val="00F56870"/>
    <w:rsid w:val="00F576E0"/>
    <w:rsid w:val="00F6440C"/>
    <w:rsid w:val="00F818A7"/>
    <w:rsid w:val="00F901CF"/>
    <w:rsid w:val="00F906EF"/>
    <w:rsid w:val="00FB33FD"/>
    <w:rsid w:val="00FB645E"/>
    <w:rsid w:val="00FC35ED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21D8D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bidi="ar-AE"/>
    </w:rPr>
  </w:style>
  <w:style w:type="paragraph" w:styleId="1">
    <w:name w:val="heading 1"/>
    <w:basedOn w:val="a"/>
    <w:next w:val="a"/>
    <w:link w:val="1Char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Char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Char"/>
    <w:qFormat/>
    <w:pPr>
      <w:outlineLvl w:val="2"/>
    </w:pPr>
  </w:style>
  <w:style w:type="paragraph" w:styleId="4">
    <w:name w:val="heading 4"/>
    <w:basedOn w:val="a"/>
    <w:next w:val="a0"/>
    <w:link w:val="4Char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Char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Char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Char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Char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Char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bidi="ar-AE"/>
    </w:rPr>
  </w:style>
  <w:style w:type="character" w:customStyle="1" w:styleId="Char">
    <w:name w:val="宏文本 Char"/>
    <w:link w:val="a4"/>
    <w:rPr>
      <w:rFonts w:ascii="Courier New" w:hAnsi="Courier New" w:cs="Courier New"/>
      <w:lang w:val="en-GB" w:eastAsia="zh-CN" w:bidi="ar-AE"/>
    </w:rPr>
  </w:style>
  <w:style w:type="character" w:customStyle="1" w:styleId="1Char">
    <w:name w:val="标题 1 Char"/>
    <w:link w:val="1"/>
    <w:rPr>
      <w:sz w:val="24"/>
      <w:szCs w:val="24"/>
      <w:lang w:bidi="ar-AE"/>
    </w:rPr>
  </w:style>
  <w:style w:type="character" w:customStyle="1" w:styleId="2Char">
    <w:name w:val="标题 2 Char"/>
    <w:link w:val="2"/>
    <w:rPr>
      <w:sz w:val="24"/>
      <w:szCs w:val="24"/>
      <w:lang w:bidi="ar-AE"/>
    </w:rPr>
  </w:style>
  <w:style w:type="paragraph" w:styleId="a0">
    <w:name w:val="Body Text"/>
    <w:basedOn w:val="a"/>
    <w:link w:val="Char0"/>
    <w:rPr>
      <w:rFonts w:cs="Simplified Arabic"/>
      <w:lang w:eastAsia="en-GB"/>
    </w:rPr>
  </w:style>
  <w:style w:type="character" w:customStyle="1" w:styleId="Char0">
    <w:name w:val="正文文本 Char"/>
    <w:link w:val="a0"/>
    <w:rPr>
      <w:sz w:val="24"/>
      <w:szCs w:val="24"/>
      <w:lang w:eastAsia="en-GB" w:bidi="ar-AE"/>
    </w:rPr>
  </w:style>
  <w:style w:type="character" w:customStyle="1" w:styleId="3Char">
    <w:name w:val="标题 3 Char"/>
    <w:link w:val="3"/>
    <w:rPr>
      <w:sz w:val="24"/>
      <w:szCs w:val="24"/>
      <w:lang w:bidi="ar-AE"/>
    </w:rPr>
  </w:style>
  <w:style w:type="character" w:customStyle="1" w:styleId="4Char">
    <w:name w:val="标题 4 Char"/>
    <w:link w:val="4"/>
    <w:rPr>
      <w:sz w:val="24"/>
      <w:szCs w:val="24"/>
      <w:lang w:bidi="ar-AE"/>
    </w:rPr>
  </w:style>
  <w:style w:type="character" w:customStyle="1" w:styleId="5Char">
    <w:name w:val="标题 5 Char"/>
    <w:link w:val="5"/>
    <w:rPr>
      <w:sz w:val="24"/>
      <w:szCs w:val="24"/>
      <w:lang w:bidi="ar-AE"/>
    </w:rPr>
  </w:style>
  <w:style w:type="character" w:customStyle="1" w:styleId="6Char">
    <w:name w:val="标题 6 Char"/>
    <w:link w:val="6"/>
    <w:rPr>
      <w:sz w:val="24"/>
      <w:szCs w:val="24"/>
      <w:lang w:bidi="ar-AE"/>
    </w:rPr>
  </w:style>
  <w:style w:type="character" w:customStyle="1" w:styleId="7Char">
    <w:name w:val="标题 7 Char"/>
    <w:link w:val="7"/>
    <w:rPr>
      <w:sz w:val="24"/>
      <w:szCs w:val="24"/>
      <w:lang w:bidi="ar-AE"/>
    </w:rPr>
  </w:style>
  <w:style w:type="character" w:customStyle="1" w:styleId="8Char">
    <w:name w:val="标题 8 Char"/>
    <w:link w:val="8"/>
    <w:rPr>
      <w:sz w:val="24"/>
      <w:szCs w:val="24"/>
      <w:lang w:bidi="ar-AE"/>
    </w:rPr>
  </w:style>
  <w:style w:type="character" w:customStyle="1" w:styleId="9Char">
    <w:name w:val="标题 9 Char"/>
    <w:link w:val="9"/>
    <w:rPr>
      <w:sz w:val="24"/>
      <w:szCs w:val="24"/>
      <w:lang w:bidi="ar-AE"/>
    </w:rPr>
  </w:style>
  <w:style w:type="paragraph" w:styleId="30">
    <w:name w:val="List 3"/>
    <w:basedOn w:val="a"/>
    <w:pPr>
      <w:ind w:left="1080" w:hanging="360"/>
      <w:contextualSpacing/>
    </w:pPr>
  </w:style>
  <w:style w:type="paragraph" w:styleId="70">
    <w:name w:val="toc 7"/>
    <w:basedOn w:val="a"/>
    <w:next w:val="a"/>
    <w:pPr>
      <w:ind w:left="1440"/>
    </w:pPr>
  </w:style>
  <w:style w:type="paragraph" w:styleId="a5">
    <w:name w:val="table of authorities"/>
    <w:basedOn w:val="a"/>
    <w:next w:val="a"/>
    <w:pPr>
      <w:ind w:left="240" w:hanging="240"/>
    </w:pPr>
  </w:style>
  <w:style w:type="paragraph" w:styleId="a6">
    <w:name w:val="Note Heading"/>
    <w:basedOn w:val="a"/>
    <w:next w:val="a"/>
    <w:link w:val="Char1"/>
    <w:rPr>
      <w:rFonts w:cs="Simplified Arabic"/>
    </w:rPr>
  </w:style>
  <w:style w:type="character" w:customStyle="1" w:styleId="Char1">
    <w:name w:val="注释标题 Char"/>
    <w:link w:val="a6"/>
    <w:rPr>
      <w:sz w:val="24"/>
      <w:szCs w:val="24"/>
      <w:lang w:bidi="ar-AE"/>
    </w:rPr>
  </w:style>
  <w:style w:type="paragraph" w:styleId="80">
    <w:name w:val="index 8"/>
    <w:basedOn w:val="a"/>
    <w:next w:val="a"/>
    <w:pPr>
      <w:ind w:left="1920" w:hanging="240"/>
    </w:pPr>
  </w:style>
  <w:style w:type="paragraph" w:styleId="a7">
    <w:name w:val="E-mail Signature"/>
    <w:basedOn w:val="a"/>
    <w:link w:val="Char2"/>
    <w:rPr>
      <w:rFonts w:cs="Simplified Arabic"/>
    </w:rPr>
  </w:style>
  <w:style w:type="character" w:customStyle="1" w:styleId="Char2">
    <w:name w:val="电子邮件签名 Char"/>
    <w:link w:val="a7"/>
    <w:rPr>
      <w:sz w:val="24"/>
      <w:szCs w:val="24"/>
      <w:lang w:bidi="ar-AE"/>
    </w:rPr>
  </w:style>
  <w:style w:type="paragraph" w:styleId="a8">
    <w:name w:val="Normal Indent"/>
    <w:basedOn w:val="a"/>
    <w:pPr>
      <w:ind w:left="720"/>
    </w:pPr>
  </w:style>
  <w:style w:type="paragraph" w:styleId="a9">
    <w:name w:val="caption"/>
    <w:basedOn w:val="a"/>
    <w:next w:val="a"/>
    <w:qFormat/>
    <w:rPr>
      <w:b/>
      <w:bCs/>
      <w:sz w:val="20"/>
      <w:szCs w:val="20"/>
    </w:rPr>
  </w:style>
  <w:style w:type="paragraph" w:styleId="50">
    <w:name w:val="index 5"/>
    <w:basedOn w:val="a"/>
    <w:next w:val="a"/>
    <w:pPr>
      <w:ind w:left="1200" w:hanging="240"/>
    </w:pPr>
  </w:style>
  <w:style w:type="paragraph" w:styleId="aa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b">
    <w:name w:val="Document Map"/>
    <w:basedOn w:val="a"/>
    <w:link w:val="Char3"/>
    <w:rPr>
      <w:rFonts w:ascii="Tahoma" w:hAnsi="Tahoma" w:cs="Tahoma"/>
      <w:sz w:val="16"/>
      <w:szCs w:val="16"/>
    </w:rPr>
  </w:style>
  <w:style w:type="character" w:customStyle="1" w:styleId="Char3">
    <w:name w:val="文档结构图 Char"/>
    <w:link w:val="ab"/>
    <w:rPr>
      <w:rFonts w:ascii="Tahoma" w:hAnsi="Tahoma" w:cs="Tahoma"/>
      <w:sz w:val="16"/>
      <w:szCs w:val="16"/>
      <w:lang w:bidi="ar-AE"/>
    </w:rPr>
  </w:style>
  <w:style w:type="paragraph" w:styleId="ac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d">
    <w:name w:val="annotation text"/>
    <w:basedOn w:val="a"/>
    <w:link w:val="Char4"/>
    <w:pPr>
      <w:spacing w:after="120"/>
    </w:pPr>
    <w:rPr>
      <w:rFonts w:cs="Simplified Arabic"/>
      <w:sz w:val="20"/>
      <w:szCs w:val="20"/>
    </w:rPr>
  </w:style>
  <w:style w:type="character" w:customStyle="1" w:styleId="Char4">
    <w:name w:val="批注文字 Char"/>
    <w:link w:val="ad"/>
    <w:rPr>
      <w:lang w:bidi="ar-AE"/>
    </w:rPr>
  </w:style>
  <w:style w:type="paragraph" w:styleId="60">
    <w:name w:val="index 6"/>
    <w:basedOn w:val="a"/>
    <w:next w:val="a"/>
    <w:pPr>
      <w:ind w:left="1440" w:hanging="240"/>
    </w:pPr>
  </w:style>
  <w:style w:type="paragraph" w:styleId="ae">
    <w:name w:val="Salutation"/>
    <w:basedOn w:val="a"/>
    <w:next w:val="a"/>
    <w:link w:val="Char5"/>
    <w:rPr>
      <w:rFonts w:cs="Simplified Arabic"/>
    </w:rPr>
  </w:style>
  <w:style w:type="character" w:customStyle="1" w:styleId="Char5">
    <w:name w:val="称呼 Char"/>
    <w:link w:val="ae"/>
    <w:rPr>
      <w:sz w:val="24"/>
      <w:szCs w:val="24"/>
      <w:lang w:bidi="ar-AE"/>
    </w:rPr>
  </w:style>
  <w:style w:type="paragraph" w:styleId="31">
    <w:name w:val="Body Text 3"/>
    <w:basedOn w:val="a"/>
    <w:link w:val="3Char0"/>
    <w:pPr>
      <w:ind w:left="2160"/>
    </w:pPr>
    <w:rPr>
      <w:rFonts w:cs="Simplified Arabic"/>
      <w:lang w:eastAsia="en-GB"/>
    </w:rPr>
  </w:style>
  <w:style w:type="character" w:customStyle="1" w:styleId="3Char0">
    <w:name w:val="正文文本 3 Char"/>
    <w:link w:val="31"/>
    <w:rPr>
      <w:sz w:val="24"/>
      <w:szCs w:val="24"/>
      <w:lang w:eastAsia="en-GB" w:bidi="ar-AE"/>
    </w:rPr>
  </w:style>
  <w:style w:type="paragraph" w:styleId="af">
    <w:name w:val="Closing"/>
    <w:basedOn w:val="a"/>
    <w:link w:val="Char6"/>
    <w:pPr>
      <w:ind w:left="4320"/>
    </w:pPr>
    <w:rPr>
      <w:rFonts w:cs="Simplified Arabic"/>
    </w:rPr>
  </w:style>
  <w:style w:type="character" w:customStyle="1" w:styleId="Char6">
    <w:name w:val="结束语 Char"/>
    <w:link w:val="af"/>
    <w:rPr>
      <w:sz w:val="24"/>
      <w:szCs w:val="24"/>
      <w:lang w:bidi="ar-AE"/>
    </w:rPr>
  </w:style>
  <w:style w:type="paragraph" w:styleId="af0">
    <w:name w:val="Body Text Indent"/>
    <w:basedOn w:val="a"/>
    <w:link w:val="Char7"/>
    <w:pPr>
      <w:spacing w:after="120"/>
      <w:ind w:left="283"/>
    </w:pPr>
    <w:rPr>
      <w:rFonts w:cs="Simplified Arabic"/>
    </w:rPr>
  </w:style>
  <w:style w:type="character" w:customStyle="1" w:styleId="Char7">
    <w:name w:val="正文文本缩进 Char"/>
    <w:link w:val="af0"/>
    <w:rPr>
      <w:sz w:val="24"/>
      <w:szCs w:val="24"/>
      <w:lang w:bidi="ar-AE"/>
    </w:rPr>
  </w:style>
  <w:style w:type="paragraph" w:styleId="20">
    <w:name w:val="List 2"/>
    <w:basedOn w:val="a"/>
    <w:pPr>
      <w:ind w:left="720" w:hanging="360"/>
      <w:contextualSpacing/>
    </w:pPr>
  </w:style>
  <w:style w:type="paragraph" w:styleId="af1">
    <w:name w:val="List Continue"/>
    <w:basedOn w:val="a"/>
    <w:pPr>
      <w:spacing w:after="120"/>
      <w:ind w:left="360"/>
      <w:contextualSpacing/>
    </w:pPr>
  </w:style>
  <w:style w:type="paragraph" w:styleId="af2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Char"/>
    <w:rPr>
      <w:rFonts w:cs="Simplified Arabic"/>
      <w:i/>
      <w:iCs/>
    </w:rPr>
  </w:style>
  <w:style w:type="character" w:customStyle="1" w:styleId="HTMLChar">
    <w:name w:val="HTML 地址 Char"/>
    <w:link w:val="HTML"/>
    <w:rPr>
      <w:i/>
      <w:iCs/>
      <w:sz w:val="24"/>
      <w:szCs w:val="24"/>
      <w:lang w:bidi="ar-AE"/>
    </w:rPr>
  </w:style>
  <w:style w:type="paragraph" w:styleId="40">
    <w:name w:val="index 4"/>
    <w:basedOn w:val="a"/>
    <w:next w:val="a"/>
    <w:pPr>
      <w:ind w:left="960" w:hanging="240"/>
    </w:pPr>
  </w:style>
  <w:style w:type="paragraph" w:styleId="51">
    <w:name w:val="toc 5"/>
    <w:basedOn w:val="a"/>
    <w:next w:val="a"/>
    <w:pPr>
      <w:ind w:left="960"/>
    </w:pPr>
  </w:style>
  <w:style w:type="paragraph" w:styleId="32">
    <w:name w:val="toc 3"/>
    <w:basedOn w:val="a"/>
    <w:next w:val="a"/>
    <w:pPr>
      <w:ind w:left="480"/>
    </w:pPr>
  </w:style>
  <w:style w:type="paragraph" w:styleId="af3">
    <w:name w:val="Plain Text"/>
    <w:basedOn w:val="a"/>
    <w:link w:val="Char8"/>
    <w:rPr>
      <w:rFonts w:ascii="Courier New" w:hAnsi="Courier New" w:cs="Courier New"/>
      <w:sz w:val="20"/>
      <w:szCs w:val="20"/>
    </w:rPr>
  </w:style>
  <w:style w:type="character" w:customStyle="1" w:styleId="Char8">
    <w:name w:val="纯文本 Char"/>
    <w:link w:val="af3"/>
    <w:rPr>
      <w:rFonts w:ascii="Courier New" w:hAnsi="Courier New" w:cs="Courier New"/>
      <w:lang w:bidi="ar-AE"/>
    </w:rPr>
  </w:style>
  <w:style w:type="paragraph" w:styleId="81">
    <w:name w:val="toc 8"/>
    <w:basedOn w:val="a"/>
    <w:next w:val="a"/>
    <w:pPr>
      <w:ind w:left="1680"/>
    </w:pPr>
  </w:style>
  <w:style w:type="paragraph" w:styleId="33">
    <w:name w:val="index 3"/>
    <w:basedOn w:val="a"/>
    <w:next w:val="a"/>
    <w:pPr>
      <w:ind w:left="720" w:hanging="240"/>
    </w:pPr>
  </w:style>
  <w:style w:type="paragraph" w:styleId="af4">
    <w:name w:val="Date"/>
    <w:basedOn w:val="a"/>
    <w:next w:val="a"/>
    <w:link w:val="Char9"/>
    <w:rPr>
      <w:rFonts w:cs="Simplified Arabic"/>
    </w:rPr>
  </w:style>
  <w:style w:type="character" w:customStyle="1" w:styleId="Char9">
    <w:name w:val="日期 Char"/>
    <w:link w:val="af4"/>
    <w:rPr>
      <w:sz w:val="24"/>
      <w:szCs w:val="24"/>
      <w:lang w:bidi="ar-AE"/>
    </w:rPr>
  </w:style>
  <w:style w:type="paragraph" w:styleId="21">
    <w:name w:val="Body Text Indent 2"/>
    <w:basedOn w:val="a"/>
    <w:link w:val="2Char0"/>
    <w:pPr>
      <w:spacing w:after="120"/>
      <w:ind w:left="360"/>
    </w:pPr>
    <w:rPr>
      <w:rFonts w:cs="Simplified Arabic"/>
    </w:rPr>
  </w:style>
  <w:style w:type="character" w:customStyle="1" w:styleId="2Char0">
    <w:name w:val="正文文本缩进 2 Char"/>
    <w:link w:val="21"/>
    <w:rPr>
      <w:sz w:val="24"/>
      <w:szCs w:val="24"/>
      <w:lang w:bidi="ar-AE"/>
    </w:rPr>
  </w:style>
  <w:style w:type="paragraph" w:styleId="af5">
    <w:name w:val="endnote text"/>
    <w:basedOn w:val="a"/>
    <w:next w:val="a"/>
    <w:link w:val="Chara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Chara">
    <w:name w:val="尾注文本 Char"/>
    <w:link w:val="af5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6">
    <w:name w:val="Balloon Text"/>
    <w:basedOn w:val="a"/>
    <w:link w:val="Charb"/>
    <w:pPr>
      <w:spacing w:after="0"/>
    </w:pPr>
    <w:rPr>
      <w:rFonts w:ascii="Tahoma" w:hAnsi="Tahoma" w:cs="Tahoma"/>
      <w:sz w:val="16"/>
      <w:szCs w:val="16"/>
    </w:rPr>
  </w:style>
  <w:style w:type="character" w:customStyle="1" w:styleId="Charb">
    <w:name w:val="批注框文本 Char"/>
    <w:link w:val="af6"/>
    <w:rPr>
      <w:rFonts w:ascii="Tahoma" w:hAnsi="Tahoma" w:cs="Tahoma"/>
      <w:sz w:val="16"/>
      <w:szCs w:val="16"/>
      <w:lang w:bidi="ar-AE"/>
    </w:rPr>
  </w:style>
  <w:style w:type="paragraph" w:styleId="af7">
    <w:name w:val="footer"/>
    <w:link w:val="Charc"/>
    <w:rPr>
      <w:sz w:val="16"/>
      <w:szCs w:val="16"/>
      <w:lang w:bidi="he-IL"/>
    </w:rPr>
  </w:style>
  <w:style w:type="character" w:customStyle="1" w:styleId="Charc">
    <w:name w:val="页脚 Char"/>
    <w:link w:val="af7"/>
    <w:rPr>
      <w:sz w:val="16"/>
      <w:szCs w:val="16"/>
      <w:lang w:val="en-GB" w:eastAsia="zh-CN" w:bidi="he-IL"/>
    </w:rPr>
  </w:style>
  <w:style w:type="paragraph" w:styleId="af8">
    <w:name w:val="envelope return"/>
    <w:basedOn w:val="a"/>
    <w:rPr>
      <w:rFonts w:cs="Simplified Arabic"/>
      <w:sz w:val="20"/>
      <w:szCs w:val="20"/>
    </w:rPr>
  </w:style>
  <w:style w:type="paragraph" w:styleId="af9">
    <w:name w:val="header"/>
    <w:link w:val="Chard"/>
    <w:uiPriority w:val="99"/>
    <w:pPr>
      <w:jc w:val="both"/>
    </w:pPr>
    <w:rPr>
      <w:sz w:val="24"/>
      <w:szCs w:val="24"/>
      <w:lang w:bidi="he-IL"/>
    </w:rPr>
  </w:style>
  <w:style w:type="character" w:customStyle="1" w:styleId="Chard">
    <w:name w:val="页眉 Char"/>
    <w:link w:val="af9"/>
    <w:uiPriority w:val="99"/>
    <w:rPr>
      <w:sz w:val="24"/>
      <w:szCs w:val="24"/>
      <w:lang w:val="en-GB" w:eastAsia="zh-CN" w:bidi="he-IL"/>
    </w:rPr>
  </w:style>
  <w:style w:type="paragraph" w:styleId="afa">
    <w:name w:val="Signature"/>
    <w:basedOn w:val="a"/>
    <w:link w:val="Chare"/>
    <w:pPr>
      <w:ind w:left="4320"/>
    </w:pPr>
    <w:rPr>
      <w:rFonts w:cs="Simplified Arabic"/>
    </w:rPr>
  </w:style>
  <w:style w:type="character" w:customStyle="1" w:styleId="Chare">
    <w:name w:val="签名 Char"/>
    <w:link w:val="afa"/>
    <w:rPr>
      <w:sz w:val="24"/>
      <w:szCs w:val="24"/>
      <w:lang w:bidi="ar-AE"/>
    </w:rPr>
  </w:style>
  <w:style w:type="paragraph" w:styleId="10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1">
    <w:name w:val="List Continue 4"/>
    <w:basedOn w:val="a"/>
    <w:pPr>
      <w:spacing w:after="120"/>
      <w:ind w:left="1440"/>
      <w:contextualSpacing/>
    </w:pPr>
  </w:style>
  <w:style w:type="paragraph" w:styleId="42">
    <w:name w:val="toc 4"/>
    <w:basedOn w:val="a"/>
    <w:next w:val="a"/>
    <w:pPr>
      <w:ind w:left="720"/>
    </w:pPr>
  </w:style>
  <w:style w:type="paragraph" w:styleId="afb">
    <w:name w:val="index heading"/>
    <w:basedOn w:val="a"/>
    <w:next w:val="a"/>
    <w:rPr>
      <w:b/>
      <w:bCs/>
    </w:rPr>
  </w:style>
  <w:style w:type="paragraph" w:styleId="afc">
    <w:name w:val="Subtitle"/>
    <w:basedOn w:val="a"/>
    <w:next w:val="a0"/>
    <w:link w:val="Charf"/>
    <w:qFormat/>
    <w:pPr>
      <w:jc w:val="center"/>
    </w:pPr>
    <w:rPr>
      <w:rFonts w:cs="Simplified Arabic"/>
    </w:rPr>
  </w:style>
  <w:style w:type="character" w:customStyle="1" w:styleId="Charf">
    <w:name w:val="副标题 Char"/>
    <w:link w:val="afc"/>
    <w:rPr>
      <w:sz w:val="24"/>
      <w:szCs w:val="24"/>
      <w:lang w:bidi="ar-AE"/>
    </w:rPr>
  </w:style>
  <w:style w:type="paragraph" w:styleId="afd">
    <w:name w:val="List"/>
    <w:basedOn w:val="a"/>
    <w:pPr>
      <w:ind w:left="360" w:hanging="360"/>
      <w:contextualSpacing/>
    </w:pPr>
  </w:style>
  <w:style w:type="paragraph" w:styleId="afe">
    <w:name w:val="footnote text"/>
    <w:basedOn w:val="a"/>
    <w:next w:val="a"/>
    <w:link w:val="Char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Charf0">
    <w:name w:val="脚注文本 Char"/>
    <w:link w:val="afe"/>
    <w:rPr>
      <w:lang w:bidi="ar-AE"/>
    </w:rPr>
  </w:style>
  <w:style w:type="paragraph" w:styleId="61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4">
    <w:name w:val="Body Text Indent 3"/>
    <w:basedOn w:val="a"/>
    <w:link w:val="3Char1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Char1">
    <w:name w:val="正文文本缩进 3 Char"/>
    <w:link w:val="34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0">
    <w:name w:val="index 9"/>
    <w:basedOn w:val="a"/>
    <w:next w:val="a"/>
    <w:pPr>
      <w:ind w:left="2160" w:hanging="240"/>
    </w:pPr>
  </w:style>
  <w:style w:type="paragraph" w:styleId="aff">
    <w:name w:val="table of figures"/>
    <w:basedOn w:val="a"/>
    <w:next w:val="a"/>
  </w:style>
  <w:style w:type="paragraph" w:styleId="2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91">
    <w:name w:val="toc 9"/>
    <w:basedOn w:val="a"/>
    <w:next w:val="a"/>
    <w:pPr>
      <w:ind w:left="1920"/>
    </w:pPr>
  </w:style>
  <w:style w:type="paragraph" w:styleId="23">
    <w:name w:val="Body Text 2"/>
    <w:basedOn w:val="a"/>
    <w:link w:val="2Char1"/>
    <w:pPr>
      <w:ind w:left="1440"/>
    </w:pPr>
    <w:rPr>
      <w:rFonts w:cs="Simplified Arabic"/>
      <w:lang w:eastAsia="en-GB"/>
    </w:rPr>
  </w:style>
  <w:style w:type="character" w:customStyle="1" w:styleId="2Char1">
    <w:name w:val="正文文本 2 Char"/>
    <w:link w:val="23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4">
    <w:name w:val="List Continue 2"/>
    <w:basedOn w:val="a"/>
    <w:pPr>
      <w:spacing w:after="120"/>
      <w:ind w:left="720"/>
      <w:contextualSpacing/>
    </w:pPr>
  </w:style>
  <w:style w:type="paragraph" w:styleId="aff0">
    <w:name w:val="Message Header"/>
    <w:basedOn w:val="a"/>
    <w:link w:val="Charf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Charf1">
    <w:name w:val="信息标题 Char"/>
    <w:link w:val="aff0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0">
    <w:name w:val="HTML Preformatted"/>
    <w:basedOn w:val="a"/>
    <w:link w:val="HTMLChar0"/>
    <w:rPr>
      <w:rFonts w:ascii="Courier New" w:hAnsi="Courier New" w:cs="Courier New"/>
      <w:sz w:val="20"/>
      <w:szCs w:val="20"/>
    </w:rPr>
  </w:style>
  <w:style w:type="character" w:customStyle="1" w:styleId="HTMLChar0">
    <w:name w:val="HTML 预设格式 Char"/>
    <w:link w:val="HTML0"/>
    <w:rPr>
      <w:rFonts w:ascii="Courier New" w:hAnsi="Courier New" w:cs="Courier New"/>
      <w:lang w:bidi="ar-AE"/>
    </w:rPr>
  </w:style>
  <w:style w:type="paragraph" w:styleId="aff1">
    <w:name w:val="Normal (Web)"/>
    <w:basedOn w:val="a"/>
  </w:style>
  <w:style w:type="paragraph" w:styleId="35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5">
    <w:name w:val="index 2"/>
    <w:basedOn w:val="a"/>
    <w:next w:val="a"/>
    <w:pPr>
      <w:ind w:left="480" w:hanging="240"/>
    </w:pPr>
  </w:style>
  <w:style w:type="paragraph" w:styleId="aff2">
    <w:name w:val="Title"/>
    <w:basedOn w:val="a"/>
    <w:next w:val="a0"/>
    <w:link w:val="Charf2"/>
    <w:qFormat/>
    <w:pPr>
      <w:jc w:val="center"/>
    </w:pPr>
    <w:rPr>
      <w:rFonts w:cs="Simplified Arabic"/>
      <w:b/>
      <w:bCs/>
    </w:rPr>
  </w:style>
  <w:style w:type="character" w:customStyle="1" w:styleId="Charf2">
    <w:name w:val="标题 Char"/>
    <w:link w:val="aff2"/>
    <w:rPr>
      <w:b/>
      <w:bCs/>
      <w:sz w:val="24"/>
      <w:szCs w:val="24"/>
      <w:lang w:bidi="ar-AE"/>
    </w:rPr>
  </w:style>
  <w:style w:type="paragraph" w:styleId="aff3">
    <w:name w:val="annotation subject"/>
    <w:basedOn w:val="ad"/>
    <w:next w:val="ad"/>
    <w:link w:val="Charf3"/>
    <w:pPr>
      <w:spacing w:after="240"/>
    </w:pPr>
    <w:rPr>
      <w:b/>
      <w:bCs/>
    </w:rPr>
  </w:style>
  <w:style w:type="character" w:customStyle="1" w:styleId="Charf3">
    <w:name w:val="批注主题 Char"/>
    <w:link w:val="aff3"/>
    <w:rPr>
      <w:b/>
      <w:bCs/>
      <w:lang w:bidi="ar-AE"/>
    </w:rPr>
  </w:style>
  <w:style w:type="paragraph" w:styleId="aff4">
    <w:name w:val="Body Text First Indent"/>
    <w:basedOn w:val="a0"/>
    <w:link w:val="Charf4"/>
    <w:pPr>
      <w:ind w:firstLine="720"/>
    </w:pPr>
  </w:style>
  <w:style w:type="character" w:customStyle="1" w:styleId="Charf4">
    <w:name w:val="正文首行缩进 Char"/>
    <w:link w:val="aff4"/>
    <w:rPr>
      <w:sz w:val="24"/>
      <w:szCs w:val="24"/>
      <w:lang w:eastAsia="en-GB" w:bidi="ar-AE"/>
    </w:rPr>
  </w:style>
  <w:style w:type="paragraph" w:styleId="26">
    <w:name w:val="Body Text First Indent 2"/>
    <w:basedOn w:val="aff4"/>
    <w:link w:val="2Char2"/>
    <w:pPr>
      <w:ind w:firstLine="1440"/>
    </w:pPr>
  </w:style>
  <w:style w:type="character" w:customStyle="1" w:styleId="2Char2">
    <w:name w:val="正文首行缩进 2 Char"/>
    <w:link w:val="26"/>
    <w:rPr>
      <w:sz w:val="24"/>
      <w:szCs w:val="24"/>
      <w:lang w:eastAsia="en-GB" w:bidi="ar-AE"/>
    </w:rPr>
  </w:style>
  <w:style w:type="table" w:styleId="aff5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6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7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6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7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8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7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9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8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e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9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a">
    <w:name w:val="Strong"/>
    <w:qFormat/>
    <w:rPr>
      <w:b/>
      <w:bCs/>
    </w:rPr>
  </w:style>
  <w:style w:type="character" w:styleId="affb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c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d">
    <w:name w:val="FollowedHyperlink"/>
    <w:rPr>
      <w:color w:val="800080"/>
      <w:u w:val="single"/>
    </w:rPr>
  </w:style>
  <w:style w:type="character" w:styleId="affe">
    <w:name w:val="Emphasis"/>
    <w:qFormat/>
    <w:rPr>
      <w:i/>
      <w:iCs/>
    </w:rPr>
  </w:style>
  <w:style w:type="character" w:styleId="afff">
    <w:name w:val="Hyperlink"/>
    <w:uiPriority w:val="99"/>
    <w:rPr>
      <w:color w:val="0000FF"/>
      <w:u w:val="single"/>
    </w:rPr>
  </w:style>
  <w:style w:type="character" w:styleId="afff0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1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7"/>
    <w:pPr>
      <w:jc w:val="right"/>
    </w:pPr>
  </w:style>
  <w:style w:type="paragraph" w:customStyle="1" w:styleId="Footnote">
    <w:name w:val="Footnote"/>
    <w:basedOn w:val="afe"/>
    <w:pPr>
      <w:tabs>
        <w:tab w:val="left" w:pos="340"/>
      </w:tabs>
    </w:pPr>
  </w:style>
  <w:style w:type="paragraph" w:styleId="afff2">
    <w:name w:val="List Paragraph"/>
    <w:basedOn w:val="a"/>
    <w:uiPriority w:val="34"/>
    <w:qFormat/>
    <w:pPr>
      <w:ind w:left="720"/>
      <w:contextualSpacing/>
    </w:pPr>
  </w:style>
  <w:style w:type="paragraph" w:styleId="afff3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4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5">
    <w:name w:val="Intense Quote"/>
    <w:basedOn w:val="a"/>
    <w:next w:val="a"/>
    <w:link w:val="Charf5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Charf5">
    <w:name w:val="明显引用 Char"/>
    <w:link w:val="afff5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6">
    <w:name w:val="Quote"/>
    <w:basedOn w:val="a"/>
    <w:next w:val="a"/>
    <w:link w:val="Charf6"/>
    <w:qFormat/>
    <w:rPr>
      <w:rFonts w:cs="Simplified Arabic"/>
      <w:i/>
      <w:iCs/>
      <w:color w:val="000000"/>
    </w:rPr>
  </w:style>
  <w:style w:type="character" w:customStyle="1" w:styleId="Charf6">
    <w:name w:val="引用 Char"/>
    <w:link w:val="afff6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1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3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1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3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2022-06-20T15:11:00Z</dcterms:created>
  <dcterms:modified xsi:type="dcterms:W3CDTF">2022-06-20T15:11:00Z</dcterms:modified>
</cp:coreProperties>
</file>