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Arial"/>
          <w:b/>
          <w:bCs/>
          <w:sz w:val="36"/>
          <w:szCs w:val="36"/>
        </w:rPr>
      </w:pPr>
      <w:bookmarkStart w:id="11" w:name="_GoBack"/>
      <w:bookmarkEnd w:id="11"/>
      <w:r>
        <w:rPr>
          <w:rFonts w:ascii="黑体" w:hAnsi="黑体" w:eastAsia="黑体" w:cs="Arial"/>
          <w:b/>
          <w:bCs/>
          <w:sz w:val="36"/>
          <w:szCs w:val="36"/>
        </w:rPr>
        <w:t>经营者集中简易案件公示表</w:t>
      </w:r>
    </w:p>
    <w:tbl>
      <w:tblPr>
        <w:tblStyle w:val="5"/>
        <w:tblW w:w="8972" w:type="dxa"/>
        <w:tblInd w:w="-2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2079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232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bookmarkStart w:id="0" w:name="OLE_LINK76"/>
            <w:bookmarkStart w:id="1" w:name="OLE_LINK7"/>
            <w:bookmarkStart w:id="2" w:name="OLE_LINK4"/>
            <w:bookmarkStart w:id="3" w:name="OLE_LINK77"/>
            <w:bookmarkStart w:id="4" w:name="OLE_LINK321"/>
            <w:bookmarkStart w:id="5" w:name="OLE_LINK318"/>
            <w:bookmarkStart w:id="6" w:name="OLE_LINK75"/>
            <w:bookmarkStart w:id="7" w:name="OLE_LINK328"/>
            <w:bookmarkStart w:id="8" w:name="OLE_LINK322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欣兴电子股份有限公司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收购旭德科技股份有限公司股权案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74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交易概况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7232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欣兴电子股份有限公司（“欣兴”）于2022年3月30日发布公告，拟以股份转换方式收购</w:t>
            </w:r>
            <w:bookmarkStart w:id="9" w:name="OLE_LINK5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旭德</w:t>
            </w:r>
            <w:bookmarkEnd w:id="9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科技股份有限公司（“旭德”）全部股权。旭德主要从事IC基板业务。交易前，旭德无最终控制人。交易后，欣兴持有旭德100%股权，并单独控制旭德。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40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79" w:type="dxa"/>
            <w:vAlign w:val="center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1、欣兴</w:t>
            </w:r>
          </w:p>
        </w:tc>
        <w:tc>
          <w:tcPr>
            <w:tcW w:w="5153" w:type="dxa"/>
          </w:tcPr>
          <w:p>
            <w:pPr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</w:rPr>
              <w:t>欣兴于1990年1月25日成立于中国台湾，为台湾证券交易所上市公司，主要业务为IC基板、类载板、HDI板、软硬复合板、软板、多层板等印刷电路板。</w:t>
            </w:r>
          </w:p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</w:rPr>
              <w:t>欣兴无最终控制人。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74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79" w:type="dxa"/>
            <w:vAlign w:val="center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2、旭德</w:t>
            </w:r>
          </w:p>
        </w:tc>
        <w:tc>
          <w:tcPr>
            <w:tcW w:w="5153" w:type="dxa"/>
          </w:tcPr>
          <w:p>
            <w:pPr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旭德于1998年8月17日成立于中国台湾，</w:t>
            </w:r>
            <w:r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</w:rPr>
              <w:t>为台湾证券</w:t>
            </w:r>
            <w:r>
              <w:rPr>
                <w:rFonts w:hint="eastAsia" w:hAnsi="Times New Roman" w:asciiTheme="minorEastAsia"/>
                <w:bCs/>
                <w:color w:val="333333"/>
                <w:kern w:val="0"/>
                <w:sz w:val="24"/>
                <w:szCs w:val="24"/>
              </w:rPr>
              <w:t>柜台买卖中心兴柜</w:t>
            </w:r>
            <w:r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</w:rPr>
              <w:t>公司，主要业务为</w:t>
            </w:r>
            <w:bookmarkStart w:id="10" w:name="OLE_LINK6"/>
            <w:r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</w:rPr>
              <w:t>IC基板</w:t>
            </w:r>
            <w:bookmarkEnd w:id="10"/>
            <w:r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</w:rPr>
              <w:t>旭德无最终控制人。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40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也可以多选）</w:t>
            </w:r>
          </w:p>
        </w:tc>
        <w:tc>
          <w:tcPr>
            <w:tcW w:w="7232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4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4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74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4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4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7232" w:type="dxa"/>
            <w:gridSpan w:val="2"/>
          </w:tcPr>
          <w:p>
            <w:pP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横向重叠：</w:t>
            </w:r>
          </w:p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2021年全球IC基板市场：</w:t>
            </w:r>
          </w:p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欣兴：10-15%，旭德0-5%，各方合计10-15%</w:t>
            </w:r>
          </w:p>
        </w:tc>
      </w:tr>
    </w:tbl>
    <w:p>
      <w:pPr>
        <w:rPr>
          <w:rFonts w:ascii="Times New Roman" w:hAnsi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0B82"/>
    <w:rsid w:val="00037065"/>
    <w:rsid w:val="000B4902"/>
    <w:rsid w:val="000C5596"/>
    <w:rsid w:val="000D7EBA"/>
    <w:rsid w:val="001164CD"/>
    <w:rsid w:val="00130946"/>
    <w:rsid w:val="001324DE"/>
    <w:rsid w:val="00155717"/>
    <w:rsid w:val="001837A3"/>
    <w:rsid w:val="001A1383"/>
    <w:rsid w:val="001F563A"/>
    <w:rsid w:val="0037195B"/>
    <w:rsid w:val="00372501"/>
    <w:rsid w:val="003C0AEB"/>
    <w:rsid w:val="003F281C"/>
    <w:rsid w:val="004E53E0"/>
    <w:rsid w:val="004F7688"/>
    <w:rsid w:val="005B407A"/>
    <w:rsid w:val="006467D8"/>
    <w:rsid w:val="00672276"/>
    <w:rsid w:val="00685D90"/>
    <w:rsid w:val="006A531B"/>
    <w:rsid w:val="006E5E7D"/>
    <w:rsid w:val="006F7693"/>
    <w:rsid w:val="00710140"/>
    <w:rsid w:val="007756E1"/>
    <w:rsid w:val="007A0406"/>
    <w:rsid w:val="007F2275"/>
    <w:rsid w:val="008F428E"/>
    <w:rsid w:val="00915F0F"/>
    <w:rsid w:val="00952740"/>
    <w:rsid w:val="009532DF"/>
    <w:rsid w:val="00980772"/>
    <w:rsid w:val="00997019"/>
    <w:rsid w:val="009A5029"/>
    <w:rsid w:val="009D38D5"/>
    <w:rsid w:val="00A2598D"/>
    <w:rsid w:val="00A53F26"/>
    <w:rsid w:val="00AA0CC5"/>
    <w:rsid w:val="00AD0A17"/>
    <w:rsid w:val="00AF0471"/>
    <w:rsid w:val="00B16AFE"/>
    <w:rsid w:val="00B33916"/>
    <w:rsid w:val="00B65DD5"/>
    <w:rsid w:val="00BD10B6"/>
    <w:rsid w:val="00C07076"/>
    <w:rsid w:val="00C52E0A"/>
    <w:rsid w:val="00CB00DF"/>
    <w:rsid w:val="00D73C72"/>
    <w:rsid w:val="00E0592B"/>
    <w:rsid w:val="00E31738"/>
    <w:rsid w:val="00E410EE"/>
    <w:rsid w:val="00E86786"/>
    <w:rsid w:val="00ED2F80"/>
    <w:rsid w:val="00F1624E"/>
    <w:rsid w:val="00F32F8A"/>
    <w:rsid w:val="00F365D6"/>
    <w:rsid w:val="00F810AA"/>
    <w:rsid w:val="00FB43EC"/>
    <w:rsid w:val="00FB6B40"/>
    <w:rsid w:val="00FE4212"/>
    <w:rsid w:val="30416387"/>
    <w:rsid w:val="F7DF373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rFonts w:asciiTheme="majorHAnsi" w:hAnsiTheme="majorHAnsi" w:eastAsiaTheme="majorEastAsia" w:cstheme="majorBidi"/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7">
    <w:name w:val="页眉 字符"/>
    <w:basedOn w:val="6"/>
    <w:link w:val="4"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8">
    <w:name w:val="页脚 字符"/>
    <w:basedOn w:val="6"/>
    <w:link w:val="3"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9">
    <w:name w:val="批注框文本 字符"/>
    <w:basedOn w:val="6"/>
    <w:link w:val="2"/>
    <w:semiHidden/>
    <w:qFormat/>
    <w:uiPriority w:val="99"/>
    <w:rPr>
      <w:rFonts w:asciiTheme="majorHAnsi" w:hAnsiTheme="majorHAnsi" w:eastAsiaTheme="majorEastAsia" w:cstheme="majorBidi"/>
      <w:sz w:val="18"/>
      <w:szCs w:val="18"/>
    </w:rPr>
  </w:style>
  <w:style w:type="paragraph" w:customStyle="1" w:styleId="10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588</Characters>
  <Lines>4</Lines>
  <Paragraphs>1</Paragraphs>
  <TotalTime>4</TotalTime>
  <ScaleCrop>false</ScaleCrop>
  <LinksUpToDate>false</LinksUpToDate>
  <CharactersWithSpaces>690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2022-06-13T20:24:00Z</dcterms:created>
  <dc:creator>陈媚</dc:creator>
  <cp:lastModifiedBy>袁振</cp:lastModifiedBy>
  <cp:lastPrinted>2022-07-13T09:03:13Z</cp:lastPrinted>
  <dcterms:modified xsi:type="dcterms:W3CDTF">2022-07-13T09:03:44Z</dcterms:modified>
  <dc:title>经营者集中简易案件公示表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