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Times New Roman" w:hAnsi="Times New Roman" w:eastAsia="仿宋_GB2312"/>
          <w:sz w:val="28"/>
          <w:szCs w:val="28"/>
        </w:rPr>
      </w:pPr>
    </w:p>
    <w:p>
      <w:pPr>
        <w:spacing w:line="440" w:lineRule="exact"/>
        <w:jc w:val="center"/>
        <w:rPr>
          <w:rFonts w:ascii="Times New Roman" w:hAnsi="Times New Roman" w:eastAsia="黑体"/>
          <w:sz w:val="36"/>
          <w:szCs w:val="36"/>
        </w:rPr>
      </w:pPr>
      <w:r>
        <w:rPr>
          <w:rFonts w:ascii="Times New Roman" w:hAnsi="Times New Roman" w:eastAsia="黑体"/>
          <w:sz w:val="36"/>
          <w:szCs w:val="36"/>
        </w:rPr>
        <w:t>经营者集中简易案件公示表</w:t>
      </w:r>
    </w:p>
    <w:p>
      <w:pPr>
        <w:spacing w:line="440" w:lineRule="exact"/>
        <w:ind w:firstLine="845" w:firstLineChars="302"/>
        <w:rPr>
          <w:rFonts w:ascii="Times New Roman"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案件名称</w:t>
            </w:r>
          </w:p>
        </w:tc>
        <w:tc>
          <w:tcPr>
            <w:tcW w:w="6949" w:type="dxa"/>
            <w:gridSpan w:val="2"/>
          </w:tcPr>
          <w:p>
            <w:pPr>
              <w:tabs>
                <w:tab w:val="left" w:pos="1215"/>
              </w:tabs>
              <w:spacing w:line="500" w:lineRule="exact"/>
              <w:rPr>
                <w:rFonts w:ascii="Times New Roman" w:hAnsi="Times New Roman" w:eastAsia="仿宋_GB2312"/>
                <w:sz w:val="28"/>
                <w:szCs w:val="28"/>
              </w:rPr>
            </w:pPr>
            <w:r>
              <w:rPr>
                <w:rFonts w:hint="eastAsia" w:ascii="Times New Roman" w:hAnsi="Times New Roman" w:eastAsia="仿宋_GB2312"/>
                <w:sz w:val="28"/>
                <w:szCs w:val="28"/>
              </w:rPr>
              <w:t>阿布扎比国家石油公司与阿布扎比发展控股公司等经营者新设合营企业案（“</w:t>
            </w:r>
            <w:r>
              <w:rPr>
                <w:rFonts w:hint="eastAsia" w:ascii="Times New Roman" w:hAnsi="Times New Roman" w:eastAsia="仿宋_GB2312"/>
                <w:b/>
                <w:bCs/>
                <w:sz w:val="28"/>
                <w:szCs w:val="28"/>
              </w:rPr>
              <w:t>拟议交易</w:t>
            </w:r>
            <w:r>
              <w:rPr>
                <w:rFonts w:hint="eastAsia" w:ascii="Times New Roman" w:hAnsi="Times New Roman" w:eastAsia="仿宋_GB2312"/>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3" w:hRule="atLeast"/>
        </w:trPr>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交易概况（限200字内）</w:t>
            </w:r>
          </w:p>
        </w:tc>
        <w:tc>
          <w:tcPr>
            <w:tcW w:w="6949" w:type="dxa"/>
            <w:gridSpan w:val="2"/>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拟议交易涉及阿布扎比国家石油公司（“</w:t>
            </w:r>
            <w:r>
              <w:rPr>
                <w:rFonts w:hint="eastAsia" w:ascii="Times New Roman" w:hAnsi="Times New Roman" w:eastAsia="仿宋_GB2312"/>
                <w:b/>
                <w:bCs/>
                <w:sz w:val="28"/>
                <w:szCs w:val="28"/>
              </w:rPr>
              <w:t>阿布扎比石油</w:t>
            </w:r>
            <w:r>
              <w:rPr>
                <w:rFonts w:hint="eastAsia" w:ascii="Times New Roman" w:hAnsi="Times New Roman" w:eastAsia="仿宋_GB2312"/>
                <w:sz w:val="28"/>
                <w:szCs w:val="28"/>
              </w:rPr>
              <w:t>”）、阿布扎比发展控股公司（“</w:t>
            </w:r>
            <w:r>
              <w:rPr>
                <w:rFonts w:hint="eastAsia" w:ascii="Times New Roman" w:hAnsi="Times New Roman" w:eastAsia="仿宋_GB2312"/>
                <w:b/>
                <w:bCs/>
                <w:sz w:val="28"/>
                <w:szCs w:val="28"/>
              </w:rPr>
              <w:t>阿布扎比发展</w:t>
            </w:r>
            <w:r>
              <w:rPr>
                <w:rFonts w:hint="eastAsia" w:ascii="Times New Roman" w:hAnsi="Times New Roman" w:eastAsia="仿宋_GB2312"/>
                <w:sz w:val="28"/>
                <w:szCs w:val="28"/>
              </w:rPr>
              <w:t>”）、印度瑞来斯实业公司（“</w:t>
            </w:r>
            <w:r>
              <w:rPr>
                <w:rFonts w:hint="eastAsia" w:ascii="Times New Roman" w:hAnsi="Times New Roman" w:eastAsia="仿宋_GB2312"/>
                <w:b/>
                <w:bCs/>
                <w:sz w:val="28"/>
                <w:szCs w:val="28"/>
              </w:rPr>
              <w:t>瑞来斯</w:t>
            </w:r>
            <w:r>
              <w:rPr>
                <w:rFonts w:hint="eastAsia" w:ascii="Times New Roman" w:hAnsi="Times New Roman" w:eastAsia="仿宋_GB2312"/>
                <w:sz w:val="28"/>
                <w:szCs w:val="28"/>
              </w:rPr>
              <w:t>”，合称为“</w:t>
            </w:r>
            <w:r>
              <w:rPr>
                <w:rFonts w:hint="eastAsia" w:ascii="Times New Roman" w:hAnsi="Times New Roman" w:eastAsia="仿宋_GB2312"/>
                <w:b/>
                <w:bCs/>
                <w:sz w:val="28"/>
                <w:szCs w:val="28"/>
              </w:rPr>
              <w:t>交易方</w:t>
            </w:r>
            <w:r>
              <w:rPr>
                <w:rFonts w:hint="eastAsia" w:ascii="Times New Roman" w:hAnsi="Times New Roman" w:eastAsia="仿宋_GB2312"/>
                <w:sz w:val="28"/>
                <w:szCs w:val="28"/>
              </w:rPr>
              <w:t>”）通过其关联公司与沙欣化学控股投资有限公司（“</w:t>
            </w:r>
            <w:r>
              <w:rPr>
                <w:rFonts w:hint="eastAsia" w:ascii="Times New Roman" w:hAnsi="Times New Roman" w:eastAsia="仿宋_GB2312"/>
                <w:b/>
                <w:bCs/>
                <w:sz w:val="28"/>
                <w:szCs w:val="28"/>
              </w:rPr>
              <w:t>沙欣</w:t>
            </w:r>
            <w:r>
              <w:rPr>
                <w:rFonts w:hint="eastAsia" w:ascii="Times New Roman" w:hAnsi="Times New Roman" w:eastAsia="仿宋_GB2312"/>
                <w:sz w:val="28"/>
                <w:szCs w:val="28"/>
              </w:rPr>
              <w:t>”）新设合营企业（“</w:t>
            </w:r>
            <w:r>
              <w:rPr>
                <w:rFonts w:hint="eastAsia" w:ascii="Times New Roman" w:hAnsi="Times New Roman" w:eastAsia="仿宋_GB2312"/>
                <w:b/>
                <w:bCs/>
                <w:sz w:val="28"/>
                <w:szCs w:val="28"/>
              </w:rPr>
              <w:t>合资公司</w:t>
            </w:r>
            <w:r>
              <w:rPr>
                <w:rFonts w:hint="eastAsia" w:ascii="Times New Roman" w:hAnsi="Times New Roman" w:eastAsia="仿宋_GB2312"/>
                <w:sz w:val="28"/>
                <w:szCs w:val="28"/>
              </w:rPr>
              <w:t>”）。拟议交易后，合资公司将由交易方共同控制，而沙欣无控制权。合资公司将在阿拉伯联合酋长国阿布扎比生产烧碱、二氯乙烷和聚氯乙烯，并预计在投入运营后将向中国出售烧碱和二氯乙烷。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8" w:hRule="atLeast"/>
        </w:trPr>
        <w:tc>
          <w:tcPr>
            <w:tcW w:w="1809" w:type="dxa"/>
            <w:vMerge w:val="restart"/>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参与集中的经营者简介</w:t>
            </w:r>
          </w:p>
        </w:tc>
        <w:tc>
          <w:tcPr>
            <w:tcW w:w="1796"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1</w:t>
            </w:r>
            <w:r>
              <w:rPr>
                <w:rFonts w:hint="eastAsia" w:ascii="Times New Roman" w:hAnsi="Times New Roman" w:eastAsia="仿宋_GB2312"/>
                <w:sz w:val="28"/>
                <w:szCs w:val="28"/>
              </w:rPr>
              <w:t>、阿布扎比石油</w:t>
            </w:r>
          </w:p>
        </w:tc>
        <w:tc>
          <w:tcPr>
            <w:tcW w:w="5153"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阿布扎比石油成立于1</w:t>
            </w:r>
            <w:r>
              <w:rPr>
                <w:rFonts w:ascii="Times New Roman" w:hAnsi="Times New Roman" w:eastAsia="仿宋_GB2312"/>
                <w:sz w:val="28"/>
                <w:szCs w:val="28"/>
              </w:rPr>
              <w:t>971</w:t>
            </w:r>
            <w:r>
              <w:rPr>
                <w:rFonts w:hint="eastAsia" w:ascii="Times New Roman" w:hAnsi="Times New Roman" w:eastAsia="仿宋_GB2312"/>
                <w:sz w:val="28"/>
                <w:szCs w:val="28"/>
              </w:rPr>
              <w:t>年1</w:t>
            </w:r>
            <w:r>
              <w:rPr>
                <w:rFonts w:ascii="Times New Roman" w:hAnsi="Times New Roman" w:eastAsia="仿宋_GB2312"/>
                <w:sz w:val="28"/>
                <w:szCs w:val="28"/>
              </w:rPr>
              <w:t>1</w:t>
            </w:r>
            <w:r>
              <w:rPr>
                <w:rFonts w:hint="eastAsia" w:ascii="Times New Roman" w:hAnsi="Times New Roman" w:eastAsia="仿宋_GB2312"/>
                <w:sz w:val="28"/>
                <w:szCs w:val="28"/>
              </w:rPr>
              <w:t>月2</w:t>
            </w:r>
            <w:r>
              <w:rPr>
                <w:rFonts w:ascii="Times New Roman" w:hAnsi="Times New Roman" w:eastAsia="仿宋_GB2312"/>
                <w:sz w:val="28"/>
                <w:szCs w:val="28"/>
              </w:rPr>
              <w:t>7</w:t>
            </w:r>
            <w:r>
              <w:rPr>
                <w:rFonts w:hint="eastAsia" w:ascii="Times New Roman" w:hAnsi="Times New Roman" w:eastAsia="仿宋_GB2312"/>
                <w:sz w:val="28"/>
                <w:szCs w:val="28"/>
              </w:rPr>
              <w:t>日，位于阿联酋阿布扎比。阿布扎比石油主要从事石油和天然气的勘探、生产、储存、精炼和分销，以及石化产品的开发。阿布扎比石油的最终所有者为阿布扎比酋长国政府。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1796"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2、阿布扎比发展</w:t>
            </w:r>
          </w:p>
        </w:tc>
        <w:tc>
          <w:tcPr>
            <w:tcW w:w="5153"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阿布扎比发展成立于20</w:t>
            </w:r>
            <w:r>
              <w:rPr>
                <w:rFonts w:ascii="Times New Roman" w:hAnsi="Times New Roman" w:eastAsia="仿宋_GB2312"/>
                <w:sz w:val="28"/>
                <w:szCs w:val="28"/>
              </w:rPr>
              <w:t>18</w:t>
            </w:r>
            <w:r>
              <w:rPr>
                <w:rFonts w:hint="eastAsia" w:ascii="Times New Roman" w:hAnsi="Times New Roman" w:eastAsia="仿宋_GB2312"/>
                <w:sz w:val="28"/>
                <w:szCs w:val="28"/>
              </w:rPr>
              <w:t>年3月2</w:t>
            </w:r>
            <w:r>
              <w:rPr>
                <w:rFonts w:ascii="Times New Roman" w:hAnsi="Times New Roman" w:eastAsia="仿宋_GB2312"/>
                <w:sz w:val="28"/>
                <w:szCs w:val="28"/>
              </w:rPr>
              <w:t>6</w:t>
            </w:r>
            <w:r>
              <w:rPr>
                <w:rFonts w:hint="eastAsia" w:ascii="Times New Roman" w:hAnsi="Times New Roman" w:eastAsia="仿宋_GB2312"/>
                <w:sz w:val="28"/>
                <w:szCs w:val="28"/>
              </w:rPr>
              <w:t>日，位于阿联酋阿布扎比。阿布扎比发展是一家控股公司，直接和间接投资于阿布扎比经济的多个领域，包括食品和农业、航空、金融服务、医疗保健、工业、物流、媒体、房地产、旅游和酒店、运输和公用事业。阿布扎比发展的最终所有者为阿布扎比酋长国政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1796"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3、瑞来斯</w:t>
            </w:r>
          </w:p>
        </w:tc>
        <w:tc>
          <w:tcPr>
            <w:tcW w:w="5153"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瑞来斯成立于1</w:t>
            </w:r>
            <w:r>
              <w:rPr>
                <w:rFonts w:ascii="Times New Roman" w:hAnsi="Times New Roman" w:eastAsia="仿宋_GB2312"/>
                <w:sz w:val="28"/>
                <w:szCs w:val="28"/>
              </w:rPr>
              <w:t>973</w:t>
            </w:r>
            <w:r>
              <w:rPr>
                <w:rFonts w:hint="eastAsia" w:ascii="Times New Roman" w:hAnsi="Times New Roman" w:eastAsia="仿宋_GB2312"/>
                <w:sz w:val="28"/>
                <w:szCs w:val="28"/>
              </w:rPr>
              <w:t>年5月8日，位于印度孟买。瑞来斯活跃于多个领域，包括石油到化学品（包括石化精炼、营销以及石化产品）、油气勘探和生产、零售、媒体与娱乐、数字服务和新能源等业务。瑞来斯没有最终控制人。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trPr>
        <w:tc>
          <w:tcPr>
            <w:tcW w:w="1809" w:type="dxa"/>
            <w:vMerge w:val="restart"/>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简易案件理由（可以单选，也可以多选）</w:t>
            </w: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ascii="Times New Roman" w:hAnsi="Times New Roman" w:eastAsia="仿宋_GB2312"/>
                <w:sz w:val="28"/>
                <w:szCs w:val="28"/>
              </w:rPr>
              <w:sym w:font="Wingdings" w:char="F0FE"/>
            </w:r>
            <w:r>
              <w:rPr>
                <w:rFonts w:ascii="Times New Roman" w:hAnsi="Times New Roman" w:eastAsia="仿宋_GB2312"/>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5"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备注</w:t>
            </w:r>
          </w:p>
        </w:tc>
        <w:tc>
          <w:tcPr>
            <w:tcW w:w="6949" w:type="dxa"/>
            <w:gridSpan w:val="2"/>
          </w:tcPr>
          <w:p>
            <w:pPr>
              <w:rPr>
                <w:rFonts w:hint="eastAsia" w:ascii="仿宋_GB2312" w:hAnsi="仿宋_GB2312" w:eastAsia="仿宋_GB2312" w:cs="仿宋_GB2312"/>
                <w:b/>
                <w:kern w:val="0"/>
                <w:sz w:val="28"/>
                <w:szCs w:val="28"/>
              </w:rPr>
            </w:pPr>
            <w:r>
              <w:rPr>
                <w:rFonts w:hint="eastAsia" w:ascii="仿宋_GB2312" w:hAnsi="仿宋_GB2312" w:eastAsia="仿宋_GB2312" w:cs="仿宋_GB2312"/>
                <w:b/>
                <w:kern w:val="0"/>
                <w:sz w:val="28"/>
                <w:szCs w:val="28"/>
              </w:rPr>
              <w:t>混合集中：</w:t>
            </w:r>
          </w:p>
          <w:p>
            <w:pPr>
              <w:pStyle w:val="14"/>
              <w:numPr>
                <w:numId w:val="0"/>
              </w:numPr>
              <w:ind w:leftChars="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lang w:val="en-US" w:eastAsia="zh-CN"/>
              </w:rPr>
              <w:t>1.</w:t>
            </w:r>
            <w:r>
              <w:rPr>
                <w:rFonts w:hint="default" w:ascii="Times New Roman" w:hAnsi="Times New Roman" w:eastAsia="仿宋_GB2312" w:cs="Times New Roman"/>
                <w:kern w:val="0"/>
                <w:sz w:val="28"/>
                <w:szCs w:val="28"/>
              </w:rPr>
              <w:t>2021</w:t>
            </w:r>
            <w:r>
              <w:rPr>
                <w:rFonts w:hint="eastAsia" w:ascii="仿宋_GB2312" w:hAnsi="仿宋_GB2312" w:eastAsia="仿宋_GB2312" w:cs="仿宋_GB2312"/>
                <w:kern w:val="0"/>
                <w:sz w:val="28"/>
                <w:szCs w:val="28"/>
              </w:rPr>
              <w:t>年中国</w:t>
            </w:r>
            <w:r>
              <w:rPr>
                <w:rFonts w:hint="eastAsia" w:ascii="仿宋_GB2312" w:hAnsi="仿宋_GB2312" w:eastAsia="仿宋_GB2312" w:cs="仿宋_GB2312"/>
                <w:kern w:val="0"/>
                <w:sz w:val="28"/>
                <w:szCs w:val="28"/>
                <w:lang w:eastAsia="zh-CN"/>
              </w:rPr>
              <w:t>境内</w:t>
            </w:r>
            <w:r>
              <w:rPr>
                <w:rFonts w:hint="eastAsia" w:ascii="仿宋_GB2312" w:hAnsi="仿宋_GB2312" w:eastAsia="仿宋_GB2312" w:cs="仿宋_GB2312"/>
                <w:sz w:val="28"/>
                <w:szCs w:val="28"/>
              </w:rPr>
              <w:t>烧碱市场</w:t>
            </w:r>
            <w:r>
              <w:rPr>
                <w:rFonts w:hint="eastAsia" w:ascii="仿宋_GB2312" w:hAnsi="仿宋_GB2312" w:eastAsia="仿宋_GB2312" w:cs="仿宋_GB2312"/>
                <w:kern w:val="0"/>
                <w:sz w:val="28"/>
                <w:szCs w:val="28"/>
              </w:rPr>
              <w:t>：</w:t>
            </w:r>
          </w:p>
          <w:p>
            <w:pPr>
              <w:rPr>
                <w:rFonts w:hint="eastAsia" w:ascii="仿宋_GB2312" w:hAnsi="仿宋_GB2312" w:eastAsia="仿宋_GB2312" w:cs="仿宋_GB2312"/>
                <w:kern w:val="0"/>
                <w:sz w:val="28"/>
                <w:szCs w:val="28"/>
                <w:lang w:val="en-US" w:eastAsia="zh-CN" w:bidi="ar-SA"/>
              </w:rPr>
            </w:pPr>
            <w:r>
              <w:rPr>
                <w:rFonts w:hint="eastAsia" w:ascii="仿宋_GB2312" w:hAnsi="仿宋_GB2312" w:eastAsia="仿宋_GB2312" w:cs="仿宋_GB2312"/>
                <w:kern w:val="0"/>
                <w:sz w:val="28"/>
                <w:szCs w:val="28"/>
                <w:lang w:val="en-US" w:eastAsia="zh-CN" w:bidi="ar-SA"/>
              </w:rPr>
              <w:t>合资公司预估：</w:t>
            </w:r>
            <w:r>
              <w:rPr>
                <w:rFonts w:hint="default" w:ascii="Times New Roman" w:hAnsi="Times New Roman" w:eastAsia="仿宋_GB2312" w:cs="Times New Roman"/>
                <w:kern w:val="0"/>
                <w:sz w:val="28"/>
                <w:szCs w:val="28"/>
                <w:lang w:val="en-US" w:eastAsia="zh-CN" w:bidi="ar-SA"/>
              </w:rPr>
              <w:t>0-5%</w:t>
            </w:r>
          </w:p>
          <w:p>
            <w:pPr>
              <w:pStyle w:val="14"/>
              <w:numPr>
                <w:ilvl w:val="0"/>
                <w:numId w:val="0"/>
              </w:numPr>
              <w:ind w:leftChars="0"/>
              <w:rPr>
                <w:rFonts w:hint="eastAsia" w:ascii="仿宋_GB2312" w:hAnsi="仿宋_GB2312" w:eastAsia="仿宋_GB2312" w:cs="仿宋_GB2312"/>
                <w:kern w:val="0"/>
                <w:sz w:val="28"/>
                <w:szCs w:val="28"/>
                <w:lang w:eastAsia="zh-CN"/>
              </w:rPr>
            </w:pPr>
            <w:r>
              <w:rPr>
                <w:rFonts w:hint="eastAsia" w:ascii="仿宋_GB2312" w:hAnsi="仿宋_GB2312" w:eastAsia="仿宋_GB2312" w:cs="仿宋_GB2312"/>
                <w:kern w:val="0"/>
                <w:sz w:val="28"/>
                <w:szCs w:val="28"/>
                <w:lang w:val="en-US" w:eastAsia="zh-CN"/>
              </w:rPr>
              <w:t>2.</w:t>
            </w:r>
            <w:r>
              <w:rPr>
                <w:rFonts w:hint="default" w:ascii="Times New Roman" w:hAnsi="Times New Roman" w:eastAsia="仿宋_GB2312" w:cs="Times New Roman"/>
                <w:kern w:val="0"/>
                <w:sz w:val="28"/>
                <w:szCs w:val="28"/>
                <w:lang w:eastAsia="zh-CN"/>
              </w:rPr>
              <w:t>2021</w:t>
            </w:r>
            <w:r>
              <w:rPr>
                <w:rFonts w:hint="eastAsia" w:ascii="仿宋_GB2312" w:hAnsi="仿宋_GB2312" w:eastAsia="仿宋_GB2312" w:cs="仿宋_GB2312"/>
                <w:kern w:val="0"/>
                <w:sz w:val="28"/>
                <w:szCs w:val="28"/>
                <w:lang w:eastAsia="zh-CN"/>
              </w:rPr>
              <w:t>年中国境内二氯乙烷市场：</w:t>
            </w:r>
          </w:p>
          <w:p>
            <w:pPr>
              <w:pStyle w:val="14"/>
              <w:numPr>
                <w:ilvl w:val="0"/>
                <w:numId w:val="0"/>
              </w:numPr>
              <w:ind w:leftChars="0"/>
              <w:rPr>
                <w:rFonts w:ascii="Times New Roman" w:hAnsi="Times New Roman" w:eastAsia="仿宋_GB2312"/>
                <w:sz w:val="28"/>
                <w:szCs w:val="28"/>
              </w:rPr>
            </w:pPr>
            <w:r>
              <w:rPr>
                <w:rFonts w:hint="eastAsia" w:ascii="仿宋_GB2312" w:hAnsi="仿宋_GB2312" w:eastAsia="仿宋_GB2312" w:cs="仿宋_GB2312"/>
                <w:kern w:val="0"/>
                <w:sz w:val="28"/>
                <w:szCs w:val="28"/>
                <w:lang w:eastAsia="zh-CN"/>
              </w:rPr>
              <w:t>如上所述</w:t>
            </w:r>
            <w:bookmarkStart w:id="0" w:name="_GoBack"/>
            <w:bookmarkEnd w:id="0"/>
          </w:p>
        </w:tc>
      </w:tr>
    </w:tbl>
    <w:p>
      <w:pPr>
        <w:rPr>
          <w:rFonts w:ascii="Times New Roman" w:hAnsi="Times New Roman"/>
          <w:kern w:val="0"/>
          <w:sz w:val="24"/>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0F3C52" w:usb2="00000016" w:usb3="00000000" w:csb0="0004001F" w:csb1="00000000"/>
  </w:font>
  <w:font w:name="等线">
    <w:altName w:val="微软雅黑"/>
    <w:panose1 w:val="02010600030101010101"/>
    <w:charset w:val="86"/>
    <w:family w:val="auto"/>
    <w:pitch w:val="default"/>
    <w:sig w:usb0="00000000" w:usb1="00000000" w:usb2="00000016" w:usb3="00000000" w:csb0="0004000F" w:csb1="00000000"/>
  </w:font>
  <w:font w:name="DejaVu Sans">
    <w:panose1 w:val="020B0603030804020204"/>
    <w:charset w:val="00"/>
    <w:family w:val="auto"/>
    <w:pitch w:val="default"/>
    <w:sig w:usb0="E7006EFF" w:usb1="D200FDFF" w:usb2="0A246029" w:usb3="0400200C" w:csb0="600001FF" w:csb1="DFFF0000"/>
  </w:font>
  <w:font w:name="仿宋">
    <w:panose1 w:val="02010609060101010101"/>
    <w:charset w:val="86"/>
    <w:family w:val="auto"/>
    <w:pitch w:val="default"/>
    <w:sig w:usb0="800002BF" w:usb1="38CF7CFA" w:usb2="00000016" w:usb3="00000000" w:csb0="00040001" w:csb1="00000000"/>
  </w:font>
  <w:font w:name="等线">
    <w:altName w:val="微软雅黑"/>
    <w:panose1 w:val="00000000000000000000"/>
    <w:charset w:val="00"/>
    <w:family w:val="auto"/>
    <w:pitch w:val="default"/>
    <w:sig w:usb0="00000000" w:usb1="00000000" w:usb2="00000000" w:usb3="00000000" w:csb0="00000000" w:csb1="00000000"/>
  </w:font>
  <w:font w:name="华文新魏">
    <w:panose1 w:val="02010800040101010101"/>
    <w:charset w:val="86"/>
    <w:family w:val="auto"/>
    <w:pitch w:val="default"/>
    <w:sig w:usb0="00000001" w:usb1="080F0000" w:usb2="00000000" w:usb3="00000000" w:csb0="00040000" w:csb1="00000000"/>
  </w:font>
  <w:font w:name="方正古隶繁体">
    <w:panose1 w:val="03000509000000000000"/>
    <w:charset w:val="86"/>
    <w:family w:val="auto"/>
    <w:pitch w:val="default"/>
    <w:sig w:usb0="00000001" w:usb1="080E0000" w:usb2="00000000" w:usb3="00000000" w:csb0="00040000" w:csb1="00000000"/>
  </w:font>
  <w:font w:name="方正宋一简体">
    <w:panose1 w:val="03000509000000000000"/>
    <w:charset w:val="86"/>
    <w:family w:val="auto"/>
    <w:pitch w:val="default"/>
    <w:sig w:usb0="00000001" w:usb1="080E0000" w:usb2="00000000" w:usb3="00000000" w:csb0="00040000" w:csb1="00000000"/>
  </w:font>
  <w:font w:name="方正瘦金书繁体">
    <w:panose1 w:val="03000509000000000000"/>
    <w:charset w:val="86"/>
    <w:family w:val="auto"/>
    <w:pitch w:val="default"/>
    <w:sig w:usb0="00000001" w:usb1="080E0000" w:usb2="00000000" w:usb3="00000000" w:csb0="00040000" w:csb1="00000000"/>
  </w:font>
  <w:font w:name="方正硬笔行书繁体">
    <w:panose1 w:val="03000509000000000000"/>
    <w:charset w:val="86"/>
    <w:family w:val="auto"/>
    <w:pitch w:val="default"/>
    <w:sig w:usb0="00000001" w:usb1="080E0000" w:usb2="00000000" w:usb3="00000000" w:csb0="00040000" w:csb1="00000000"/>
  </w:font>
  <w:font w:name="方正小标宋_GBK">
    <w:panose1 w:val="03000502000000000000"/>
    <w:charset w:val="86"/>
    <w:family w:val="auto"/>
    <w:pitch w:val="default"/>
    <w:sig w:usb0="00000001" w:usb1="080E0000" w:usb2="00000000" w:usb3="00000000" w:csb0="00040000" w:csb1="00000000"/>
  </w:font>
  <w:font w:name="等线 Light">
    <w:altName w:val="仿宋"/>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Wingdings 3">
    <w:panose1 w:val="05040102010807070707"/>
    <w:charset w:val="00"/>
    <w:family w:val="auto"/>
    <w:pitch w:val="default"/>
    <w:sig w:usb0="00000000" w:usb1="00000000" w:usb2="00000000" w:usb3="00000000" w:csb0="80000000" w:csb1="00000000"/>
  </w:font>
  <w:font w:name="方正宋体S-超大字符集">
    <w:panose1 w:val="02000000000000000000"/>
    <w:charset w:val="86"/>
    <w:family w:val="auto"/>
    <w:pitch w:val="default"/>
    <w:sig w:usb0="00000001" w:usb1="08000000" w:usb2="00000000" w:usb3="00000000" w:csb0="00040000" w:csb1="00000000"/>
  </w:font>
  <w:font w:name="方正宋一繁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方正华隶简体">
    <w:panose1 w:val="03000509000000000000"/>
    <w:charset w:val="86"/>
    <w:family w:val="auto"/>
    <w:pitch w:val="default"/>
    <w:sig w:usb0="00000001" w:usb1="080E0000" w:usb2="00000000" w:usb3="00000000" w:csb0="00040000" w:csb1="00000000"/>
  </w:font>
  <w:font w:name="方正细等线简体">
    <w:panose1 w:val="03000509000000000000"/>
    <w:charset w:val="86"/>
    <w:family w:val="auto"/>
    <w:pitch w:val="default"/>
    <w:sig w:usb0="00000001" w:usb1="080E0000" w:usb2="00000000" w:usb3="00000000" w:csb0="00040000" w:csb1="00000000"/>
  </w:font>
  <w:font w:name="方正行楷简体">
    <w:panose1 w:val="03000509000000000000"/>
    <w:charset w:val="86"/>
    <w:family w:val="auto"/>
    <w:pitch w:val="default"/>
    <w:sig w:usb0="00000001" w:usb1="080E0000" w:usb2="00000000" w:usb3="00000000" w:csb0="00040000" w:csb1="00000000"/>
  </w:font>
  <w:font w:name="方正魏碑_GBK">
    <w:panose1 w:val="02000000000000000000"/>
    <w:charset w:val="86"/>
    <w:family w:val="auto"/>
    <w:pitch w:val="default"/>
    <w:sig w:usb0="00000001" w:usb1="08000000" w:usb2="00000000" w:usb3="00000000" w:csb0="00040000" w:csb1="00000000"/>
  </w:font>
  <w:font w:name="Droid Sans Mono">
    <w:panose1 w:val="020B0609030804020204"/>
    <w:charset w:val="00"/>
    <w:family w:val="auto"/>
    <w:pitch w:val="default"/>
    <w:sig w:usb0="E00002EF" w:usb1="4000205B" w:usb2="00000028" w:usb3="00000000" w:csb0="2000019F" w:csb1="00000000"/>
  </w:font>
  <w:font w:name="MathJax_SansSerif">
    <w:panose1 w:val="00000000000000000000"/>
    <w:charset w:val="00"/>
    <w:family w:val="auto"/>
    <w:pitch w:val="default"/>
    <w:sig w:usb0="800000EF" w:usb1="1000ECED" w:usb2="00000000" w:usb3="00000000" w:csb0="2000008F" w:csb1="5E030000"/>
  </w:font>
  <w:font w:name="MathJax_WinIE6">
    <w:panose1 w:val="00000000000000000000"/>
    <w:charset w:val="00"/>
    <w:family w:val="auto"/>
    <w:pitch w:val="default"/>
    <w:sig w:usb0="800000EF" w:usb1="1000ECED" w:usb2="00000000" w:usb3="00000000" w:csb0="2000008F" w:csb1="5E030000"/>
  </w:font>
  <w:font w:name="Noto Sans">
    <w:panose1 w:val="020B0502040504020204"/>
    <w:charset w:val="00"/>
    <w:family w:val="auto"/>
    <w:pitch w:val="default"/>
    <w:sig w:usb0="E00002FF" w:usb1="00000000" w:usb2="00000000" w:usb3="00000000" w:csb0="2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NotTrackMoves/>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100A1"/>
    <w:rsid w:val="000352AF"/>
    <w:rsid w:val="00040B55"/>
    <w:rsid w:val="00045653"/>
    <w:rsid w:val="00050DC7"/>
    <w:rsid w:val="000677C0"/>
    <w:rsid w:val="0007346C"/>
    <w:rsid w:val="00077988"/>
    <w:rsid w:val="00082207"/>
    <w:rsid w:val="0008693D"/>
    <w:rsid w:val="00091462"/>
    <w:rsid w:val="00094095"/>
    <w:rsid w:val="00096AEF"/>
    <w:rsid w:val="000E7773"/>
    <w:rsid w:val="001015A6"/>
    <w:rsid w:val="0011268D"/>
    <w:rsid w:val="00113C30"/>
    <w:rsid w:val="00125628"/>
    <w:rsid w:val="001430D6"/>
    <w:rsid w:val="00176245"/>
    <w:rsid w:val="001934A2"/>
    <w:rsid w:val="00193615"/>
    <w:rsid w:val="001B683F"/>
    <w:rsid w:val="001D1C76"/>
    <w:rsid w:val="001F4236"/>
    <w:rsid w:val="001F6976"/>
    <w:rsid w:val="0020168A"/>
    <w:rsid w:val="0020710D"/>
    <w:rsid w:val="00217041"/>
    <w:rsid w:val="00245776"/>
    <w:rsid w:val="00256CDF"/>
    <w:rsid w:val="0028764C"/>
    <w:rsid w:val="002976CD"/>
    <w:rsid w:val="002A15BB"/>
    <w:rsid w:val="002B1805"/>
    <w:rsid w:val="002B5865"/>
    <w:rsid w:val="002C2F74"/>
    <w:rsid w:val="002F1B15"/>
    <w:rsid w:val="002F2D60"/>
    <w:rsid w:val="002F4CAC"/>
    <w:rsid w:val="002F5D2C"/>
    <w:rsid w:val="00303122"/>
    <w:rsid w:val="003072C7"/>
    <w:rsid w:val="00307976"/>
    <w:rsid w:val="00317B10"/>
    <w:rsid w:val="00317F92"/>
    <w:rsid w:val="00322739"/>
    <w:rsid w:val="003327F2"/>
    <w:rsid w:val="003352A6"/>
    <w:rsid w:val="00335871"/>
    <w:rsid w:val="003447A1"/>
    <w:rsid w:val="0034794A"/>
    <w:rsid w:val="003641BC"/>
    <w:rsid w:val="003728AD"/>
    <w:rsid w:val="0037471B"/>
    <w:rsid w:val="00374B8A"/>
    <w:rsid w:val="0038009B"/>
    <w:rsid w:val="003B1B0B"/>
    <w:rsid w:val="003D0DC2"/>
    <w:rsid w:val="003E7BA4"/>
    <w:rsid w:val="003F7F2C"/>
    <w:rsid w:val="00411328"/>
    <w:rsid w:val="00433FC3"/>
    <w:rsid w:val="00434B73"/>
    <w:rsid w:val="0044753F"/>
    <w:rsid w:val="00451DA2"/>
    <w:rsid w:val="004558B4"/>
    <w:rsid w:val="004571A2"/>
    <w:rsid w:val="004579A1"/>
    <w:rsid w:val="00462174"/>
    <w:rsid w:val="0046767F"/>
    <w:rsid w:val="0048457B"/>
    <w:rsid w:val="004C4EF8"/>
    <w:rsid w:val="004D5718"/>
    <w:rsid w:val="004D63C1"/>
    <w:rsid w:val="004E6409"/>
    <w:rsid w:val="004F3BF8"/>
    <w:rsid w:val="004F74AF"/>
    <w:rsid w:val="005129DC"/>
    <w:rsid w:val="005148A2"/>
    <w:rsid w:val="005202B8"/>
    <w:rsid w:val="00520DE8"/>
    <w:rsid w:val="005235A8"/>
    <w:rsid w:val="00547D47"/>
    <w:rsid w:val="00555C3E"/>
    <w:rsid w:val="00564F5D"/>
    <w:rsid w:val="00566BDD"/>
    <w:rsid w:val="00576828"/>
    <w:rsid w:val="00580A39"/>
    <w:rsid w:val="00584DF5"/>
    <w:rsid w:val="00595357"/>
    <w:rsid w:val="005A102F"/>
    <w:rsid w:val="005A1DBF"/>
    <w:rsid w:val="005A4CB4"/>
    <w:rsid w:val="005B26C0"/>
    <w:rsid w:val="005C1B65"/>
    <w:rsid w:val="005D3849"/>
    <w:rsid w:val="005D49CC"/>
    <w:rsid w:val="005F0CAB"/>
    <w:rsid w:val="005F167B"/>
    <w:rsid w:val="005F1D28"/>
    <w:rsid w:val="005F5496"/>
    <w:rsid w:val="00654882"/>
    <w:rsid w:val="00661C72"/>
    <w:rsid w:val="0066507E"/>
    <w:rsid w:val="006915CB"/>
    <w:rsid w:val="00695297"/>
    <w:rsid w:val="006A5595"/>
    <w:rsid w:val="006B46C8"/>
    <w:rsid w:val="006F0BA9"/>
    <w:rsid w:val="00716350"/>
    <w:rsid w:val="00717878"/>
    <w:rsid w:val="0071797B"/>
    <w:rsid w:val="00730562"/>
    <w:rsid w:val="00732FA4"/>
    <w:rsid w:val="0075576E"/>
    <w:rsid w:val="007650D2"/>
    <w:rsid w:val="00772472"/>
    <w:rsid w:val="00777CC9"/>
    <w:rsid w:val="00790BCC"/>
    <w:rsid w:val="00792708"/>
    <w:rsid w:val="007A6E43"/>
    <w:rsid w:val="007B0FA1"/>
    <w:rsid w:val="007B4705"/>
    <w:rsid w:val="007C0F80"/>
    <w:rsid w:val="007C7059"/>
    <w:rsid w:val="007F05BD"/>
    <w:rsid w:val="008000ED"/>
    <w:rsid w:val="0081144E"/>
    <w:rsid w:val="00820CC2"/>
    <w:rsid w:val="008264FB"/>
    <w:rsid w:val="008469BB"/>
    <w:rsid w:val="00867DF8"/>
    <w:rsid w:val="00894BE7"/>
    <w:rsid w:val="00895929"/>
    <w:rsid w:val="00895B33"/>
    <w:rsid w:val="00897511"/>
    <w:rsid w:val="008A6BD6"/>
    <w:rsid w:val="008B112B"/>
    <w:rsid w:val="008C154B"/>
    <w:rsid w:val="008C3586"/>
    <w:rsid w:val="008D34EE"/>
    <w:rsid w:val="008E5D22"/>
    <w:rsid w:val="00930FF2"/>
    <w:rsid w:val="00937CFD"/>
    <w:rsid w:val="009464AA"/>
    <w:rsid w:val="00946D9D"/>
    <w:rsid w:val="00956066"/>
    <w:rsid w:val="00972D0E"/>
    <w:rsid w:val="0098423D"/>
    <w:rsid w:val="009B0588"/>
    <w:rsid w:val="009C0674"/>
    <w:rsid w:val="009D2FAD"/>
    <w:rsid w:val="00A03CB5"/>
    <w:rsid w:val="00A27451"/>
    <w:rsid w:val="00A41371"/>
    <w:rsid w:val="00A54A96"/>
    <w:rsid w:val="00A577F4"/>
    <w:rsid w:val="00A92B80"/>
    <w:rsid w:val="00AA3B5D"/>
    <w:rsid w:val="00AA64BC"/>
    <w:rsid w:val="00AB0CB5"/>
    <w:rsid w:val="00AD06A4"/>
    <w:rsid w:val="00AD3A60"/>
    <w:rsid w:val="00AE4447"/>
    <w:rsid w:val="00AF7325"/>
    <w:rsid w:val="00B205CD"/>
    <w:rsid w:val="00B21581"/>
    <w:rsid w:val="00B24159"/>
    <w:rsid w:val="00B25AB1"/>
    <w:rsid w:val="00B272B8"/>
    <w:rsid w:val="00B332B0"/>
    <w:rsid w:val="00B336F3"/>
    <w:rsid w:val="00B41110"/>
    <w:rsid w:val="00B62047"/>
    <w:rsid w:val="00B912EB"/>
    <w:rsid w:val="00BA0750"/>
    <w:rsid w:val="00BA63E8"/>
    <w:rsid w:val="00BB17DB"/>
    <w:rsid w:val="00BB2377"/>
    <w:rsid w:val="00BF0AB5"/>
    <w:rsid w:val="00BF49D5"/>
    <w:rsid w:val="00C00B32"/>
    <w:rsid w:val="00C063FA"/>
    <w:rsid w:val="00C11942"/>
    <w:rsid w:val="00C21621"/>
    <w:rsid w:val="00C26C7F"/>
    <w:rsid w:val="00C3228B"/>
    <w:rsid w:val="00C40E5F"/>
    <w:rsid w:val="00C4664E"/>
    <w:rsid w:val="00C7172C"/>
    <w:rsid w:val="00C8372F"/>
    <w:rsid w:val="00C8421A"/>
    <w:rsid w:val="00C9068E"/>
    <w:rsid w:val="00C96B80"/>
    <w:rsid w:val="00CA08FC"/>
    <w:rsid w:val="00CB2A9F"/>
    <w:rsid w:val="00CB4EF2"/>
    <w:rsid w:val="00CC2CC0"/>
    <w:rsid w:val="00CC417C"/>
    <w:rsid w:val="00CC5ABD"/>
    <w:rsid w:val="00CD09C3"/>
    <w:rsid w:val="00CF13DB"/>
    <w:rsid w:val="00D153B8"/>
    <w:rsid w:val="00D21777"/>
    <w:rsid w:val="00D37A56"/>
    <w:rsid w:val="00D45987"/>
    <w:rsid w:val="00DB1E7B"/>
    <w:rsid w:val="00DB247F"/>
    <w:rsid w:val="00DC0369"/>
    <w:rsid w:val="00DC20A5"/>
    <w:rsid w:val="00DD21F9"/>
    <w:rsid w:val="00DE0A14"/>
    <w:rsid w:val="00DE243D"/>
    <w:rsid w:val="00E06AB9"/>
    <w:rsid w:val="00E165AD"/>
    <w:rsid w:val="00E26150"/>
    <w:rsid w:val="00E35A89"/>
    <w:rsid w:val="00E37584"/>
    <w:rsid w:val="00E44E83"/>
    <w:rsid w:val="00E63F70"/>
    <w:rsid w:val="00E81B19"/>
    <w:rsid w:val="00E95F36"/>
    <w:rsid w:val="00E9684C"/>
    <w:rsid w:val="00E97E1F"/>
    <w:rsid w:val="00EB2F0C"/>
    <w:rsid w:val="00ED21B1"/>
    <w:rsid w:val="00EF121D"/>
    <w:rsid w:val="00EF6991"/>
    <w:rsid w:val="00F03796"/>
    <w:rsid w:val="00F14A5B"/>
    <w:rsid w:val="00F31673"/>
    <w:rsid w:val="00F43B71"/>
    <w:rsid w:val="00F57F3A"/>
    <w:rsid w:val="00F65475"/>
    <w:rsid w:val="00F66990"/>
    <w:rsid w:val="00F73188"/>
    <w:rsid w:val="00F85CE2"/>
    <w:rsid w:val="00F87C1F"/>
    <w:rsid w:val="00FA0520"/>
    <w:rsid w:val="00FB7284"/>
    <w:rsid w:val="00FC1396"/>
    <w:rsid w:val="00FC46E1"/>
    <w:rsid w:val="00FC793D"/>
    <w:rsid w:val="00FE7ECD"/>
    <w:rsid w:val="00FF52B1"/>
    <w:rsid w:val="56750CBE"/>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0"/>
    <w:semiHidden/>
    <w:unhideWhenUsed/>
    <w:qFormat/>
    <w:uiPriority w:val="99"/>
    <w:pPr>
      <w:snapToGrid w:val="0"/>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endnote reference"/>
    <w:semiHidden/>
    <w:unhideWhenUsed/>
    <w:qFormat/>
    <w:uiPriority w:val="99"/>
    <w:rPr>
      <w:vertAlign w:val="superscript"/>
    </w:rPr>
  </w:style>
  <w:style w:type="character" w:customStyle="1" w:styleId="10">
    <w:name w:val="尾注文本 Char"/>
    <w:basedOn w:val="8"/>
    <w:link w:val="2"/>
    <w:semiHidden/>
    <w:qFormat/>
    <w:uiPriority w:val="99"/>
  </w:style>
  <w:style w:type="character" w:customStyle="1" w:styleId="11">
    <w:name w:val="页眉 Char"/>
    <w:link w:val="5"/>
    <w:qFormat/>
    <w:uiPriority w:val="99"/>
    <w:rPr>
      <w:sz w:val="18"/>
      <w:szCs w:val="18"/>
    </w:rPr>
  </w:style>
  <w:style w:type="character" w:customStyle="1" w:styleId="12">
    <w:name w:val="页脚 Char"/>
    <w:link w:val="4"/>
    <w:qFormat/>
    <w:uiPriority w:val="99"/>
    <w:rPr>
      <w:sz w:val="18"/>
      <w:szCs w:val="18"/>
    </w:rPr>
  </w:style>
  <w:style w:type="character" w:customStyle="1" w:styleId="13">
    <w:name w:val="批注框文本 Char"/>
    <w:basedOn w:val="8"/>
    <w:link w:val="3"/>
    <w:semiHidden/>
    <w:qFormat/>
    <w:uiPriority w:val="99"/>
    <w:rPr>
      <w:kern w:val="2"/>
      <w:sz w:val="18"/>
      <w:szCs w:val="18"/>
      <w:lang w:val="en-US"/>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149</Words>
  <Characters>853</Characters>
  <Lines>7</Lines>
  <Paragraphs>1</Paragraphs>
  <TotalTime>9</TotalTime>
  <ScaleCrop>false</ScaleCrop>
  <LinksUpToDate>false</LinksUpToDate>
  <CharactersWithSpaces>1001</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2021-11-10T22:44:00Z</dcterms:created>
  <dc:creator>dell</dc:creator>
  <cp:lastModifiedBy>oa</cp:lastModifiedBy>
  <cp:lastPrinted>2014-10-08T10:48:00Z</cp:lastPrinted>
  <dcterms:modified xsi:type="dcterms:W3CDTF">2022-08-18T10:49:17Z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y fmtid="{D5CDD505-2E9C-101B-9397-08002B2CF9AE}" pid="12" name="_NewReviewCycle">
    <vt:lpwstr/>
  </property>
  <property fmtid="{D5CDD505-2E9C-101B-9397-08002B2CF9AE}" pid="13" name="KSOProductBuildVer">
    <vt:lpwstr>2052-11.8.2.10552</vt:lpwstr>
  </property>
</Properties>
</file>