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hint="eastAsia" w:ascii="Times New Roman" w:hAnsi="Times New Roman" w:eastAsia="仿宋_GB2312"/>
          <w:b/>
          <w:szCs w:val="21"/>
        </w:rPr>
      </w:pPr>
    </w:p>
    <w:p>
      <w:pPr>
        <w:spacing w:line="440" w:lineRule="exact"/>
        <w:jc w:val="center"/>
        <w:rPr>
          <w:rFonts w:ascii="Times New Roman" w:hAnsi="Times New Roman" w:eastAsia="黑体"/>
          <w:sz w:val="36"/>
          <w:szCs w:val="30"/>
        </w:rPr>
      </w:pPr>
      <w:r>
        <w:rPr>
          <w:rFonts w:ascii="Times New Roman" w:hAnsi="Times New Roman" w:eastAsia="黑体"/>
          <w:sz w:val="36"/>
          <w:szCs w:val="30"/>
        </w:rPr>
        <w:t>经营者集中简易案件公示表</w:t>
      </w:r>
    </w:p>
    <w:p>
      <w:pPr>
        <w:spacing w:line="440" w:lineRule="exact"/>
        <w:ind w:firstLine="845" w:firstLineChars="302"/>
        <w:rPr>
          <w:rFonts w:ascii="Times New Roman" w:hAnsi="Times New Roman" w:eastAsia="仿宋_GB2312"/>
          <w:sz w:val="28"/>
          <w:szCs w:val="28"/>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1809" w:type="dxa"/>
            <w:shd w:val="clear" w:color="auto" w:fill="D9D9D9"/>
            <w:vAlign w:val="center"/>
          </w:tcPr>
          <w:p>
            <w:pPr>
              <w:adjustRightInd w:val="0"/>
              <w:snapToGrid w:val="0"/>
              <w:jc w:val="center"/>
              <w:rPr>
                <w:rFonts w:ascii="宋体" w:hAnsi="宋体"/>
                <w:color w:val="333333"/>
                <w:kern w:val="0"/>
                <w:sz w:val="24"/>
                <w:szCs w:val="24"/>
              </w:rPr>
            </w:pPr>
            <w:r>
              <w:rPr>
                <w:rFonts w:ascii="宋体" w:hAnsi="宋体"/>
                <w:color w:val="333333"/>
                <w:kern w:val="0"/>
                <w:sz w:val="24"/>
                <w:szCs w:val="24"/>
              </w:rPr>
              <w:t>案件名称</w:t>
            </w:r>
          </w:p>
        </w:tc>
        <w:tc>
          <w:tcPr>
            <w:tcW w:w="6949" w:type="dxa"/>
            <w:gridSpan w:val="2"/>
          </w:tcPr>
          <w:p>
            <w:pPr>
              <w:adjustRightInd w:val="0"/>
              <w:snapToGrid w:val="0"/>
              <w:rPr>
                <w:rFonts w:ascii="宋体" w:hAnsi="宋体"/>
                <w:color w:val="333333"/>
                <w:kern w:val="0"/>
                <w:sz w:val="24"/>
                <w:szCs w:val="24"/>
              </w:rPr>
            </w:pPr>
            <w:r>
              <w:rPr>
                <w:rFonts w:hint="eastAsia" w:ascii="宋体" w:hAnsi="宋体"/>
                <w:color w:val="333333"/>
                <w:kern w:val="0"/>
                <w:sz w:val="24"/>
                <w:szCs w:val="24"/>
              </w:rPr>
              <w:t>厦门象屿物流集团有限责任公司与湖北国际贸易集团有限公司新设合营企业案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adjustRightInd w:val="0"/>
              <w:snapToGrid w:val="0"/>
              <w:jc w:val="center"/>
              <w:rPr>
                <w:rFonts w:ascii="宋体" w:hAnsi="宋体"/>
                <w:color w:val="333333"/>
                <w:kern w:val="0"/>
                <w:sz w:val="24"/>
                <w:szCs w:val="24"/>
              </w:rPr>
            </w:pPr>
            <w:r>
              <w:rPr>
                <w:rFonts w:ascii="宋体" w:hAnsi="宋体"/>
                <w:color w:val="333333"/>
                <w:kern w:val="0"/>
                <w:sz w:val="24"/>
                <w:szCs w:val="24"/>
              </w:rPr>
              <w:t>交易概况</w:t>
            </w:r>
          </w:p>
          <w:p>
            <w:pPr>
              <w:adjustRightInd w:val="0"/>
              <w:snapToGrid w:val="0"/>
              <w:jc w:val="center"/>
              <w:rPr>
                <w:rFonts w:ascii="宋体" w:hAnsi="宋体"/>
                <w:color w:val="333333"/>
                <w:kern w:val="0"/>
                <w:sz w:val="24"/>
                <w:szCs w:val="24"/>
              </w:rPr>
            </w:pPr>
            <w:r>
              <w:rPr>
                <w:rFonts w:ascii="宋体" w:hAnsi="宋体"/>
                <w:color w:val="333333"/>
                <w:kern w:val="0"/>
                <w:sz w:val="24"/>
                <w:szCs w:val="24"/>
              </w:rPr>
              <w:t>（限200字内）</w:t>
            </w:r>
          </w:p>
        </w:tc>
        <w:tc>
          <w:tcPr>
            <w:tcW w:w="6949" w:type="dxa"/>
            <w:gridSpan w:val="2"/>
          </w:tcPr>
          <w:p>
            <w:pPr>
              <w:adjustRightInd w:val="0"/>
              <w:snapToGrid w:val="0"/>
              <w:rPr>
                <w:rFonts w:ascii="宋体" w:hAnsi="宋体"/>
                <w:color w:val="333333"/>
                <w:kern w:val="0"/>
                <w:sz w:val="24"/>
                <w:szCs w:val="24"/>
              </w:rPr>
            </w:pPr>
            <w:r>
              <w:rPr>
                <w:rFonts w:hint="eastAsia" w:ascii="宋体" w:hAnsi="宋体"/>
                <w:color w:val="333333"/>
                <w:kern w:val="0"/>
                <w:sz w:val="24"/>
                <w:szCs w:val="24"/>
              </w:rPr>
              <w:t>厦门象屿物流集团有限责任公司（“象屿物流”）和湖北国际贸易集团有限公司（“湖北国贸”）签署协议，拟在厦门市和武汉市新设两家合营企业。两家合营企业均从事中国境内煤炭贸易业务。</w:t>
            </w:r>
          </w:p>
          <w:p>
            <w:pPr>
              <w:adjustRightInd w:val="0"/>
              <w:snapToGrid w:val="0"/>
              <w:rPr>
                <w:rFonts w:ascii="宋体" w:hAnsi="宋体"/>
                <w:color w:val="333333"/>
                <w:kern w:val="0"/>
                <w:sz w:val="24"/>
                <w:szCs w:val="24"/>
              </w:rPr>
            </w:pPr>
            <w:r>
              <w:rPr>
                <w:rFonts w:hint="eastAsia" w:ascii="宋体" w:hAnsi="宋体"/>
                <w:color w:val="333333"/>
                <w:kern w:val="0"/>
                <w:sz w:val="24"/>
                <w:szCs w:val="24"/>
              </w:rPr>
              <w:t>交易后，象屿物流和湖北国贸分别持有合营企业 （A）2</w:t>
            </w:r>
            <w:r>
              <w:rPr>
                <w:rFonts w:ascii="宋体" w:hAnsi="宋体"/>
                <w:color w:val="333333"/>
                <w:kern w:val="0"/>
                <w:sz w:val="24"/>
                <w:szCs w:val="24"/>
              </w:rPr>
              <w:t>0</w:t>
            </w:r>
            <w:r>
              <w:rPr>
                <w:rFonts w:hint="eastAsia" w:ascii="宋体" w:hAnsi="宋体"/>
                <w:color w:val="333333"/>
                <w:kern w:val="0"/>
                <w:sz w:val="24"/>
                <w:szCs w:val="24"/>
              </w:rPr>
              <w:t>%和8</w:t>
            </w:r>
            <w:r>
              <w:rPr>
                <w:rFonts w:ascii="宋体" w:hAnsi="宋体"/>
                <w:color w:val="333333"/>
                <w:kern w:val="0"/>
                <w:sz w:val="24"/>
                <w:szCs w:val="24"/>
              </w:rPr>
              <w:t>0</w:t>
            </w:r>
            <w:r>
              <w:rPr>
                <w:rFonts w:hint="eastAsia" w:ascii="宋体" w:hAnsi="宋体"/>
                <w:color w:val="333333"/>
                <w:kern w:val="0"/>
                <w:sz w:val="24"/>
                <w:szCs w:val="24"/>
              </w:rPr>
              <w:t>%的股权、合营企业 （B）51%和49%的股权</w:t>
            </w:r>
            <w:r>
              <w:rPr>
                <w:rFonts w:hint="eastAsia" w:ascii="宋体" w:hAnsi="宋体"/>
                <w:color w:val="333333"/>
                <w:kern w:val="0"/>
                <w:sz w:val="24"/>
                <w:szCs w:val="24"/>
                <w:lang w:eastAsia="zh-CN"/>
              </w:rPr>
              <w:t>。</w:t>
            </w:r>
            <w:r>
              <w:rPr>
                <w:rFonts w:hint="eastAsia" w:ascii="宋体" w:hAnsi="宋体"/>
                <w:color w:val="333333"/>
                <w:kern w:val="0"/>
                <w:sz w:val="24"/>
                <w:szCs w:val="24"/>
              </w:rPr>
              <w:t>象屿物流和湖北国贸共同控制两家合营企业。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adjustRightInd w:val="0"/>
              <w:snapToGrid w:val="0"/>
              <w:jc w:val="center"/>
              <w:rPr>
                <w:rFonts w:ascii="宋体" w:hAnsi="宋体"/>
                <w:color w:val="333333"/>
                <w:kern w:val="0"/>
                <w:sz w:val="24"/>
                <w:szCs w:val="24"/>
              </w:rPr>
            </w:pPr>
            <w:r>
              <w:rPr>
                <w:rFonts w:ascii="宋体" w:hAnsi="宋体"/>
                <w:color w:val="333333"/>
                <w:kern w:val="0"/>
                <w:sz w:val="24"/>
                <w:szCs w:val="24"/>
              </w:rPr>
              <w:t>参与集中的</w:t>
            </w:r>
          </w:p>
          <w:p>
            <w:pPr>
              <w:adjustRightInd w:val="0"/>
              <w:snapToGrid w:val="0"/>
              <w:jc w:val="center"/>
              <w:rPr>
                <w:rFonts w:ascii="宋体" w:hAnsi="宋体"/>
                <w:color w:val="333333"/>
                <w:kern w:val="0"/>
                <w:sz w:val="24"/>
                <w:szCs w:val="24"/>
              </w:rPr>
            </w:pPr>
            <w:r>
              <w:rPr>
                <w:rFonts w:ascii="宋体" w:hAnsi="宋体"/>
                <w:color w:val="333333"/>
                <w:kern w:val="0"/>
                <w:sz w:val="24"/>
                <w:szCs w:val="24"/>
              </w:rPr>
              <w:t>经营者简介</w:t>
            </w:r>
          </w:p>
        </w:tc>
        <w:tc>
          <w:tcPr>
            <w:tcW w:w="1796" w:type="dxa"/>
          </w:tcPr>
          <w:p>
            <w:pPr>
              <w:adjustRightInd w:val="0"/>
              <w:snapToGrid w:val="0"/>
              <w:rPr>
                <w:rFonts w:ascii="宋体" w:hAnsi="宋体"/>
                <w:color w:val="333333"/>
                <w:kern w:val="0"/>
                <w:sz w:val="24"/>
                <w:szCs w:val="24"/>
              </w:rPr>
            </w:pPr>
            <w:r>
              <w:rPr>
                <w:rFonts w:ascii="宋体" w:hAnsi="宋体"/>
                <w:color w:val="333333"/>
                <w:kern w:val="0"/>
                <w:sz w:val="24"/>
                <w:szCs w:val="24"/>
              </w:rPr>
              <w:t>1、</w:t>
            </w:r>
            <w:r>
              <w:rPr>
                <w:rFonts w:hint="eastAsia" w:ascii="宋体" w:hAnsi="宋体"/>
                <w:color w:val="333333"/>
                <w:kern w:val="0"/>
                <w:sz w:val="24"/>
                <w:szCs w:val="24"/>
              </w:rPr>
              <w:t>厦门象屿物流集团有限责任公司</w:t>
            </w:r>
          </w:p>
        </w:tc>
        <w:tc>
          <w:tcPr>
            <w:tcW w:w="5153" w:type="dxa"/>
          </w:tcPr>
          <w:p>
            <w:pPr>
              <w:adjustRightInd w:val="0"/>
              <w:snapToGrid w:val="0"/>
              <w:rPr>
                <w:rFonts w:ascii="宋体" w:hAnsi="宋体"/>
                <w:color w:val="333333"/>
                <w:kern w:val="0"/>
                <w:sz w:val="24"/>
                <w:szCs w:val="24"/>
              </w:rPr>
            </w:pPr>
            <w:r>
              <w:rPr>
                <w:rFonts w:hint="eastAsia" w:ascii="宋体" w:hAnsi="宋体"/>
                <w:color w:val="333333"/>
                <w:kern w:val="0"/>
                <w:sz w:val="24"/>
                <w:szCs w:val="24"/>
              </w:rPr>
              <w:t>象屿物流于</w:t>
            </w:r>
            <w:r>
              <w:rPr>
                <w:rFonts w:ascii="宋体" w:hAnsi="宋体"/>
                <w:color w:val="333333"/>
                <w:kern w:val="0"/>
                <w:sz w:val="24"/>
                <w:szCs w:val="24"/>
              </w:rPr>
              <w:t>2002</w:t>
            </w:r>
            <w:r>
              <w:rPr>
                <w:rFonts w:hint="eastAsia" w:ascii="宋体" w:hAnsi="宋体"/>
                <w:color w:val="333333"/>
                <w:kern w:val="0"/>
                <w:sz w:val="24"/>
                <w:szCs w:val="24"/>
              </w:rPr>
              <w:t>年</w:t>
            </w:r>
            <w:r>
              <w:rPr>
                <w:rFonts w:ascii="宋体" w:hAnsi="宋体"/>
                <w:color w:val="333333"/>
                <w:kern w:val="0"/>
                <w:sz w:val="24"/>
                <w:szCs w:val="24"/>
              </w:rPr>
              <w:t>9</w:t>
            </w:r>
            <w:r>
              <w:rPr>
                <w:rFonts w:hint="eastAsia" w:ascii="宋体" w:hAnsi="宋体"/>
                <w:color w:val="333333"/>
                <w:kern w:val="0"/>
                <w:sz w:val="24"/>
                <w:szCs w:val="24"/>
              </w:rPr>
              <w:t>月1</w:t>
            </w:r>
            <w:r>
              <w:rPr>
                <w:rFonts w:ascii="宋体" w:hAnsi="宋体"/>
                <w:color w:val="333333"/>
                <w:kern w:val="0"/>
                <w:sz w:val="24"/>
                <w:szCs w:val="24"/>
              </w:rPr>
              <w:t>0</w:t>
            </w:r>
            <w:r>
              <w:rPr>
                <w:rFonts w:hint="eastAsia" w:ascii="宋体" w:hAnsi="宋体"/>
                <w:color w:val="333333"/>
                <w:kern w:val="0"/>
                <w:sz w:val="24"/>
                <w:szCs w:val="24"/>
              </w:rPr>
              <w:t>日成立于厦门市，主营业务为商品采购供应及综合物流服务、物流园区平台开发运营等。</w:t>
            </w:r>
          </w:p>
          <w:p>
            <w:pPr>
              <w:adjustRightInd w:val="0"/>
              <w:snapToGrid w:val="0"/>
              <w:rPr>
                <w:rFonts w:ascii="宋体" w:hAnsi="宋体"/>
                <w:color w:val="333333"/>
                <w:kern w:val="0"/>
                <w:sz w:val="24"/>
                <w:szCs w:val="24"/>
              </w:rPr>
            </w:pPr>
            <w:r>
              <w:rPr>
                <w:rFonts w:hint="eastAsia" w:ascii="宋体" w:hAnsi="宋体"/>
                <w:color w:val="333333"/>
                <w:kern w:val="0"/>
                <w:sz w:val="24"/>
                <w:szCs w:val="24"/>
              </w:rPr>
              <w:t>象屿物流最终控制人为厦门象屿集团有限公司，其主营业务为大宗商品供应链、综合金融服务等。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adjustRightInd w:val="0"/>
              <w:snapToGrid w:val="0"/>
              <w:jc w:val="center"/>
              <w:rPr>
                <w:rFonts w:ascii="宋体" w:hAnsi="宋体"/>
                <w:color w:val="333333"/>
                <w:kern w:val="0"/>
                <w:sz w:val="24"/>
                <w:szCs w:val="24"/>
              </w:rPr>
            </w:pPr>
          </w:p>
        </w:tc>
        <w:tc>
          <w:tcPr>
            <w:tcW w:w="1796" w:type="dxa"/>
          </w:tcPr>
          <w:p>
            <w:pPr>
              <w:adjustRightInd w:val="0"/>
              <w:snapToGrid w:val="0"/>
              <w:rPr>
                <w:rFonts w:ascii="宋体" w:hAnsi="宋体"/>
                <w:color w:val="333333"/>
                <w:kern w:val="0"/>
                <w:sz w:val="24"/>
                <w:szCs w:val="24"/>
              </w:rPr>
            </w:pPr>
            <w:r>
              <w:rPr>
                <w:rFonts w:hint="eastAsia" w:ascii="宋体" w:hAnsi="宋体"/>
                <w:color w:val="333333"/>
                <w:kern w:val="0"/>
                <w:sz w:val="24"/>
                <w:szCs w:val="24"/>
              </w:rPr>
              <w:t>2、湖北国际贸易集团有限公司</w:t>
            </w:r>
          </w:p>
        </w:tc>
        <w:tc>
          <w:tcPr>
            <w:tcW w:w="5153" w:type="dxa"/>
          </w:tcPr>
          <w:p>
            <w:pPr>
              <w:adjustRightInd w:val="0"/>
              <w:snapToGrid w:val="0"/>
              <w:rPr>
                <w:rFonts w:ascii="宋体" w:hAnsi="宋体"/>
                <w:color w:val="333333"/>
                <w:kern w:val="0"/>
                <w:sz w:val="24"/>
                <w:szCs w:val="24"/>
              </w:rPr>
            </w:pPr>
            <w:r>
              <w:rPr>
                <w:rFonts w:hint="eastAsia" w:ascii="宋体" w:hAnsi="宋体"/>
                <w:color w:val="333333"/>
                <w:kern w:val="0"/>
                <w:sz w:val="24"/>
                <w:szCs w:val="24"/>
              </w:rPr>
              <w:t>湖北国贸于2022年1月13日成立于武汉市，主营业务包括大宗商品贸易、供应链服务等。</w:t>
            </w:r>
          </w:p>
          <w:p>
            <w:pPr>
              <w:adjustRightInd w:val="0"/>
              <w:snapToGrid w:val="0"/>
              <w:rPr>
                <w:rFonts w:ascii="宋体" w:hAnsi="宋体"/>
                <w:color w:val="333333"/>
                <w:kern w:val="0"/>
                <w:sz w:val="24"/>
                <w:szCs w:val="24"/>
              </w:rPr>
            </w:pPr>
            <w:r>
              <w:rPr>
                <w:rFonts w:hint="eastAsia" w:ascii="宋体" w:hAnsi="宋体"/>
                <w:color w:val="333333"/>
                <w:kern w:val="0"/>
                <w:sz w:val="24"/>
                <w:szCs w:val="24"/>
              </w:rPr>
              <w:t>湖北国贸最终控制人为湖北文化旅游集团有限公司，其主营业务为文化</w:t>
            </w:r>
            <w:r>
              <w:rPr>
                <w:rFonts w:ascii="宋体" w:hAnsi="宋体"/>
                <w:color w:val="333333"/>
                <w:kern w:val="0"/>
                <w:sz w:val="24"/>
                <w:szCs w:val="24"/>
              </w:rPr>
              <w:t>旅游</w:t>
            </w:r>
            <w:r>
              <w:rPr>
                <w:rFonts w:hint="eastAsia" w:ascii="宋体" w:hAnsi="宋体"/>
                <w:color w:val="333333"/>
                <w:kern w:val="0"/>
                <w:sz w:val="24"/>
                <w:szCs w:val="24"/>
              </w:rPr>
              <w:t>、</w:t>
            </w:r>
            <w:r>
              <w:rPr>
                <w:rFonts w:ascii="宋体" w:hAnsi="宋体"/>
                <w:color w:val="333333"/>
                <w:kern w:val="0"/>
                <w:sz w:val="24"/>
                <w:szCs w:val="24"/>
              </w:rPr>
              <w:t>酒店业</w:t>
            </w:r>
            <w:r>
              <w:rPr>
                <w:rFonts w:hint="eastAsia" w:ascii="宋体" w:hAnsi="宋体"/>
                <w:color w:val="333333"/>
                <w:kern w:val="0"/>
                <w:sz w:val="24"/>
                <w:szCs w:val="24"/>
              </w:rPr>
              <w:t>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adjustRightInd w:val="0"/>
              <w:snapToGrid w:val="0"/>
              <w:jc w:val="center"/>
              <w:rPr>
                <w:rFonts w:ascii="宋体" w:hAnsi="宋体"/>
                <w:color w:val="333333"/>
                <w:kern w:val="0"/>
                <w:sz w:val="24"/>
                <w:szCs w:val="24"/>
              </w:rPr>
            </w:pPr>
            <w:r>
              <w:rPr>
                <w:rFonts w:ascii="宋体" w:hAnsi="宋体"/>
                <w:color w:val="333333"/>
                <w:kern w:val="0"/>
                <w:sz w:val="24"/>
                <w:szCs w:val="24"/>
              </w:rPr>
              <w:t>简易案件理由（可以单选，也可以多选）</w:t>
            </w:r>
          </w:p>
        </w:tc>
        <w:tc>
          <w:tcPr>
            <w:tcW w:w="6949" w:type="dxa"/>
            <w:gridSpan w:val="2"/>
          </w:tcPr>
          <w:p>
            <w:pPr>
              <w:adjustRightInd w:val="0"/>
              <w:snapToGrid w:val="0"/>
              <w:rPr>
                <w:rFonts w:ascii="宋体" w:hAnsi="宋体"/>
                <w:color w:val="333333"/>
                <w:kern w:val="0"/>
                <w:sz w:val="24"/>
                <w:szCs w:val="24"/>
              </w:rPr>
            </w:pPr>
            <w:r>
              <w:rPr>
                <w:rFonts w:ascii="宋体" w:hAnsi="宋体"/>
                <w:color w:val="333333"/>
                <w:kern w:val="0"/>
                <w:sz w:val="24"/>
                <w:szCs w:val="24"/>
              </w:rPr>
              <w:sym w:font="Wingdings" w:char="F0FE"/>
            </w:r>
            <w:r>
              <w:rPr>
                <w:rFonts w:ascii="宋体" w:hAnsi="宋体"/>
                <w:color w:val="333333"/>
                <w:kern w:val="0"/>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adjustRightInd w:val="0"/>
              <w:snapToGrid w:val="0"/>
              <w:jc w:val="center"/>
              <w:rPr>
                <w:rFonts w:ascii="宋体" w:hAnsi="宋体"/>
                <w:color w:val="333333"/>
                <w:kern w:val="0"/>
                <w:sz w:val="24"/>
                <w:szCs w:val="24"/>
              </w:rPr>
            </w:pPr>
          </w:p>
        </w:tc>
        <w:tc>
          <w:tcPr>
            <w:tcW w:w="6949" w:type="dxa"/>
            <w:gridSpan w:val="2"/>
          </w:tcPr>
          <w:p>
            <w:pPr>
              <w:adjustRightInd w:val="0"/>
              <w:snapToGrid w:val="0"/>
              <w:rPr>
                <w:rFonts w:ascii="宋体" w:hAnsi="宋体"/>
                <w:color w:val="333333"/>
                <w:kern w:val="0"/>
                <w:sz w:val="24"/>
                <w:szCs w:val="24"/>
              </w:rPr>
            </w:pPr>
            <w:r>
              <w:rPr>
                <w:rFonts w:ascii="宋体" w:hAnsi="宋体"/>
                <w:color w:val="333333"/>
                <w:kern w:val="0"/>
                <w:sz w:val="24"/>
                <w:szCs w:val="24"/>
              </w:rPr>
              <w:sym w:font="Wingdings" w:char="F0FE"/>
            </w:r>
            <w:r>
              <w:rPr>
                <w:rFonts w:ascii="宋体" w:hAnsi="宋体"/>
                <w:color w:val="333333"/>
                <w:kern w:val="0"/>
                <w:sz w:val="24"/>
                <w:szCs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adjustRightInd w:val="0"/>
              <w:snapToGrid w:val="0"/>
              <w:jc w:val="center"/>
              <w:rPr>
                <w:rFonts w:ascii="宋体" w:hAnsi="宋体"/>
                <w:color w:val="333333"/>
                <w:kern w:val="0"/>
                <w:sz w:val="24"/>
                <w:szCs w:val="24"/>
              </w:rPr>
            </w:pPr>
          </w:p>
        </w:tc>
        <w:tc>
          <w:tcPr>
            <w:tcW w:w="6949" w:type="dxa"/>
            <w:gridSpan w:val="2"/>
          </w:tcPr>
          <w:p>
            <w:pPr>
              <w:adjustRightInd w:val="0"/>
              <w:snapToGrid w:val="0"/>
              <w:rPr>
                <w:rFonts w:ascii="宋体" w:hAnsi="宋体"/>
                <w:color w:val="333333"/>
                <w:kern w:val="0"/>
                <w:sz w:val="24"/>
                <w:szCs w:val="24"/>
              </w:rPr>
            </w:pPr>
            <w:r>
              <w:rPr>
                <w:rFonts w:ascii="宋体" w:hAnsi="宋体"/>
                <w:color w:val="333333"/>
                <w:kern w:val="0"/>
                <w:sz w:val="24"/>
                <w:szCs w:val="24"/>
              </w:rPr>
              <w:sym w:font="Wingdings" w:char="F06F"/>
            </w:r>
            <w:r>
              <w:rPr>
                <w:rFonts w:ascii="宋体" w:hAnsi="宋体"/>
                <w:color w:val="333333"/>
                <w:kern w:val="0"/>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adjustRightInd w:val="0"/>
              <w:snapToGrid w:val="0"/>
              <w:jc w:val="center"/>
              <w:rPr>
                <w:rFonts w:ascii="宋体" w:hAnsi="宋体"/>
                <w:color w:val="333333"/>
                <w:kern w:val="0"/>
                <w:sz w:val="24"/>
                <w:szCs w:val="24"/>
              </w:rPr>
            </w:pPr>
          </w:p>
        </w:tc>
        <w:tc>
          <w:tcPr>
            <w:tcW w:w="6949" w:type="dxa"/>
            <w:gridSpan w:val="2"/>
          </w:tcPr>
          <w:p>
            <w:pPr>
              <w:adjustRightInd w:val="0"/>
              <w:snapToGrid w:val="0"/>
              <w:rPr>
                <w:rFonts w:ascii="宋体" w:hAnsi="宋体"/>
                <w:color w:val="333333"/>
                <w:kern w:val="0"/>
                <w:sz w:val="24"/>
                <w:szCs w:val="24"/>
              </w:rPr>
            </w:pPr>
            <w:r>
              <w:rPr>
                <w:rFonts w:ascii="宋体" w:hAnsi="宋体"/>
                <w:color w:val="333333"/>
                <w:kern w:val="0"/>
                <w:sz w:val="24"/>
                <w:szCs w:val="24"/>
              </w:rPr>
              <w:sym w:font="Wingdings" w:char="F0A8"/>
            </w:r>
            <w:r>
              <w:rPr>
                <w:rFonts w:ascii="宋体" w:hAnsi="宋体"/>
                <w:color w:val="333333"/>
                <w:kern w:val="0"/>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adjustRightInd w:val="0"/>
              <w:snapToGrid w:val="0"/>
              <w:jc w:val="center"/>
              <w:rPr>
                <w:rFonts w:ascii="宋体" w:hAnsi="宋体"/>
                <w:color w:val="333333"/>
                <w:kern w:val="0"/>
                <w:sz w:val="24"/>
                <w:szCs w:val="24"/>
              </w:rPr>
            </w:pPr>
          </w:p>
        </w:tc>
        <w:tc>
          <w:tcPr>
            <w:tcW w:w="6949" w:type="dxa"/>
            <w:gridSpan w:val="2"/>
          </w:tcPr>
          <w:p>
            <w:pPr>
              <w:adjustRightInd w:val="0"/>
              <w:snapToGrid w:val="0"/>
              <w:rPr>
                <w:rFonts w:ascii="宋体" w:hAnsi="宋体"/>
                <w:color w:val="333333"/>
                <w:kern w:val="0"/>
                <w:sz w:val="24"/>
                <w:szCs w:val="24"/>
              </w:rPr>
            </w:pPr>
            <w:r>
              <w:rPr>
                <w:rFonts w:ascii="宋体" w:hAnsi="宋体"/>
                <w:color w:val="333333"/>
                <w:kern w:val="0"/>
                <w:sz w:val="24"/>
                <w:szCs w:val="24"/>
              </w:rPr>
              <w:sym w:font="Wingdings" w:char="F0A8"/>
            </w:r>
            <w:r>
              <w:rPr>
                <w:rFonts w:ascii="宋体" w:hAnsi="宋体"/>
                <w:color w:val="333333"/>
                <w:kern w:val="0"/>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adjustRightInd w:val="0"/>
              <w:snapToGrid w:val="0"/>
              <w:jc w:val="center"/>
              <w:rPr>
                <w:rFonts w:ascii="宋体" w:hAnsi="宋体"/>
                <w:color w:val="333333"/>
                <w:kern w:val="0"/>
                <w:sz w:val="24"/>
                <w:szCs w:val="24"/>
              </w:rPr>
            </w:pPr>
          </w:p>
        </w:tc>
        <w:tc>
          <w:tcPr>
            <w:tcW w:w="6949" w:type="dxa"/>
            <w:gridSpan w:val="2"/>
          </w:tcPr>
          <w:p>
            <w:pPr>
              <w:adjustRightInd w:val="0"/>
              <w:snapToGrid w:val="0"/>
              <w:rPr>
                <w:rFonts w:ascii="宋体" w:hAnsi="宋体"/>
                <w:color w:val="333333"/>
                <w:kern w:val="0"/>
                <w:sz w:val="24"/>
                <w:szCs w:val="24"/>
              </w:rPr>
            </w:pPr>
            <w:r>
              <w:rPr>
                <w:rFonts w:ascii="宋体" w:hAnsi="宋体"/>
                <w:color w:val="333333"/>
                <w:kern w:val="0"/>
                <w:sz w:val="24"/>
                <w:szCs w:val="24"/>
              </w:rPr>
              <w:sym w:font="Wingdings" w:char="F0A8"/>
            </w:r>
            <w:r>
              <w:rPr>
                <w:rFonts w:ascii="宋体" w:hAnsi="宋体"/>
                <w:color w:val="333333"/>
                <w:kern w:val="0"/>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adjustRightInd w:val="0"/>
              <w:snapToGrid w:val="0"/>
              <w:jc w:val="center"/>
              <w:rPr>
                <w:rFonts w:ascii="宋体" w:hAnsi="宋体"/>
                <w:color w:val="333333"/>
                <w:kern w:val="0"/>
                <w:sz w:val="24"/>
                <w:szCs w:val="24"/>
              </w:rPr>
            </w:pPr>
            <w:r>
              <w:rPr>
                <w:rFonts w:ascii="宋体" w:hAnsi="宋体"/>
                <w:color w:val="333333"/>
                <w:kern w:val="0"/>
                <w:sz w:val="24"/>
                <w:szCs w:val="24"/>
              </w:rPr>
              <w:t>备注</w:t>
            </w:r>
          </w:p>
        </w:tc>
        <w:tc>
          <w:tcPr>
            <w:tcW w:w="6949" w:type="dxa"/>
            <w:gridSpan w:val="2"/>
          </w:tcPr>
          <w:p>
            <w:pPr>
              <w:adjustRightInd w:val="0"/>
              <w:snapToGrid w:val="0"/>
              <w:rPr>
                <w:rFonts w:ascii="宋体" w:hAnsi="宋体"/>
                <w:b/>
                <w:color w:val="333333"/>
                <w:kern w:val="0"/>
                <w:sz w:val="24"/>
                <w:szCs w:val="24"/>
              </w:rPr>
            </w:pPr>
            <w:r>
              <w:rPr>
                <w:rFonts w:hint="eastAsia" w:ascii="宋体" w:hAnsi="宋体"/>
                <w:b/>
                <w:color w:val="333333"/>
                <w:kern w:val="0"/>
                <w:sz w:val="24"/>
                <w:szCs w:val="24"/>
              </w:rPr>
              <w:t>横向重叠：</w:t>
            </w:r>
          </w:p>
          <w:p>
            <w:pPr>
              <w:adjustRightInd w:val="0"/>
              <w:snapToGrid w:val="0"/>
              <w:rPr>
                <w:rFonts w:hint="eastAsia" w:ascii="宋体" w:hAnsi="宋体"/>
                <w:b/>
                <w:color w:val="333333"/>
                <w:kern w:val="0"/>
                <w:sz w:val="24"/>
                <w:szCs w:val="24"/>
              </w:rPr>
            </w:pPr>
          </w:p>
          <w:p>
            <w:pPr>
              <w:adjustRightInd w:val="0"/>
              <w:snapToGrid w:val="0"/>
              <w:rPr>
                <w:rFonts w:hint="eastAsia" w:ascii="宋体" w:hAnsi="宋体"/>
                <w:b/>
                <w:color w:val="333333"/>
                <w:kern w:val="0"/>
                <w:sz w:val="24"/>
                <w:szCs w:val="24"/>
              </w:rPr>
            </w:pPr>
            <w:r>
              <w:rPr>
                <w:rFonts w:hint="eastAsia" w:ascii="宋体" w:hAnsi="宋体"/>
                <w:b/>
                <w:color w:val="333333"/>
                <w:kern w:val="0"/>
                <w:sz w:val="24"/>
                <w:szCs w:val="24"/>
              </w:rPr>
              <w:t>2021年中国境内煤炭贸易市场：</w:t>
            </w:r>
          </w:p>
          <w:p>
            <w:pPr>
              <w:adjustRightInd w:val="0"/>
              <w:snapToGrid w:val="0"/>
              <w:jc w:val="left"/>
              <w:rPr>
                <w:rFonts w:ascii="宋体" w:hAnsi="宋体" w:cs="宋体"/>
                <w:bCs/>
                <w:color w:val="000000"/>
                <w:sz w:val="24"/>
                <w:szCs w:val="24"/>
                <w:lang w:bidi="ar-AE"/>
              </w:rPr>
            </w:pPr>
            <w:r>
              <w:rPr>
                <w:rFonts w:hint="eastAsia" w:ascii="宋体" w:hAnsi="宋体" w:cs="宋体"/>
                <w:bCs/>
                <w:color w:val="000000"/>
                <w:sz w:val="24"/>
                <w:szCs w:val="24"/>
                <w:lang w:bidi="ar-AE"/>
              </w:rPr>
              <w:t>象屿物流</w:t>
            </w:r>
            <w:bookmarkStart w:id="0" w:name="_GoBack"/>
            <w:bookmarkEnd w:id="0"/>
            <w:r>
              <w:rPr>
                <w:rFonts w:ascii="宋体" w:hAnsi="宋体" w:cs="宋体"/>
                <w:bCs/>
                <w:color w:val="000000"/>
                <w:sz w:val="24"/>
                <w:szCs w:val="24"/>
                <w:lang w:bidi="ar-AE"/>
              </w:rPr>
              <w:t>0-5</w:t>
            </w:r>
            <w:r>
              <w:rPr>
                <w:rFonts w:hint="eastAsia" w:ascii="宋体" w:hAnsi="宋体" w:cs="宋体"/>
                <w:bCs/>
                <w:color w:val="000000"/>
                <w:sz w:val="24"/>
                <w:szCs w:val="24"/>
                <w:lang w:bidi="ar-AE"/>
              </w:rPr>
              <w:t>%</w:t>
            </w:r>
          </w:p>
          <w:p>
            <w:pPr>
              <w:adjustRightInd w:val="0"/>
              <w:snapToGrid w:val="0"/>
              <w:jc w:val="left"/>
              <w:rPr>
                <w:rFonts w:ascii="宋体" w:hAnsi="宋体" w:cs="宋体"/>
                <w:bCs/>
                <w:color w:val="000000"/>
                <w:sz w:val="24"/>
                <w:szCs w:val="24"/>
                <w:lang w:bidi="ar-AE"/>
              </w:rPr>
            </w:pPr>
            <w:r>
              <w:rPr>
                <w:rFonts w:hint="eastAsia" w:ascii="宋体" w:hAnsi="宋体" w:cs="宋体"/>
                <w:bCs/>
                <w:color w:val="000000"/>
                <w:sz w:val="24"/>
                <w:szCs w:val="24"/>
                <w:lang w:bidi="ar-AE"/>
              </w:rPr>
              <w:t>湖北国贸</w:t>
            </w:r>
            <w:r>
              <w:rPr>
                <w:rFonts w:ascii="宋体" w:hAnsi="宋体" w:cs="宋体"/>
                <w:bCs/>
                <w:color w:val="000000"/>
                <w:sz w:val="24"/>
                <w:szCs w:val="24"/>
                <w:lang w:bidi="ar-AE"/>
              </w:rPr>
              <w:t>0-5</w:t>
            </w:r>
            <w:r>
              <w:rPr>
                <w:rFonts w:hint="eastAsia" w:ascii="宋体" w:hAnsi="宋体" w:cs="宋体"/>
                <w:bCs/>
                <w:color w:val="000000"/>
                <w:sz w:val="24"/>
                <w:szCs w:val="24"/>
                <w:lang w:bidi="ar-AE"/>
              </w:rPr>
              <w:t>%</w:t>
            </w:r>
          </w:p>
          <w:p>
            <w:pPr>
              <w:adjustRightInd w:val="0"/>
              <w:snapToGrid w:val="0"/>
              <w:jc w:val="left"/>
              <w:rPr>
                <w:rFonts w:ascii="宋体" w:hAnsi="宋体" w:cs="宋体"/>
                <w:bCs/>
                <w:color w:val="000000"/>
                <w:sz w:val="24"/>
                <w:szCs w:val="24"/>
                <w:lang w:bidi="ar-AE"/>
              </w:rPr>
            </w:pPr>
            <w:r>
              <w:rPr>
                <w:rFonts w:hint="eastAsia" w:ascii="宋体" w:hAnsi="宋体" w:cs="宋体"/>
                <w:bCs/>
                <w:color w:val="000000"/>
                <w:sz w:val="24"/>
                <w:szCs w:val="24"/>
                <w:lang w:bidi="ar-AE"/>
              </w:rPr>
              <w:t>合营公司（A） 0-5%</w:t>
            </w:r>
          </w:p>
          <w:p>
            <w:pPr>
              <w:adjustRightInd w:val="0"/>
              <w:snapToGrid w:val="0"/>
              <w:jc w:val="left"/>
              <w:rPr>
                <w:rFonts w:ascii="宋体" w:hAnsi="宋体" w:cs="宋体"/>
                <w:bCs/>
                <w:color w:val="000000"/>
                <w:sz w:val="24"/>
                <w:szCs w:val="24"/>
                <w:lang w:bidi="ar-AE"/>
              </w:rPr>
            </w:pPr>
            <w:r>
              <w:rPr>
                <w:rFonts w:hint="eastAsia" w:ascii="宋体" w:hAnsi="宋体" w:cs="宋体"/>
                <w:bCs/>
                <w:color w:val="000000"/>
                <w:sz w:val="24"/>
                <w:szCs w:val="24"/>
                <w:lang w:bidi="ar-AE"/>
              </w:rPr>
              <w:t>合营公司（B） 0-5%</w:t>
            </w:r>
          </w:p>
          <w:p>
            <w:pPr>
              <w:adjustRightInd w:val="0"/>
              <w:snapToGrid w:val="0"/>
              <w:jc w:val="left"/>
              <w:rPr>
                <w:rFonts w:ascii="宋体" w:hAnsi="宋体" w:cs="宋体"/>
                <w:bCs/>
                <w:color w:val="000000"/>
                <w:sz w:val="24"/>
                <w:szCs w:val="24"/>
                <w:lang w:bidi="ar-AE"/>
              </w:rPr>
            </w:pPr>
            <w:r>
              <w:rPr>
                <w:rFonts w:hint="eastAsia" w:ascii="宋体" w:hAnsi="宋体" w:cs="宋体"/>
                <w:bCs/>
                <w:color w:val="000000"/>
                <w:sz w:val="24"/>
                <w:szCs w:val="24"/>
                <w:lang w:bidi="ar-AE"/>
              </w:rPr>
              <w:t>合计：</w:t>
            </w:r>
            <w:r>
              <w:rPr>
                <w:rFonts w:ascii="宋体" w:hAnsi="宋体" w:cs="宋体"/>
                <w:bCs/>
                <w:color w:val="000000"/>
                <w:sz w:val="24"/>
                <w:szCs w:val="24"/>
                <w:lang w:bidi="ar-AE"/>
              </w:rPr>
              <w:t>0</w:t>
            </w:r>
            <w:r>
              <w:rPr>
                <w:rFonts w:hint="eastAsia" w:ascii="宋体" w:hAnsi="宋体" w:cs="宋体"/>
                <w:bCs/>
                <w:color w:val="000000"/>
                <w:sz w:val="24"/>
                <w:szCs w:val="24"/>
                <w:lang w:bidi="ar-AE"/>
              </w:rPr>
              <w:t>-</w:t>
            </w:r>
            <w:r>
              <w:rPr>
                <w:rFonts w:ascii="宋体" w:hAnsi="宋体" w:cs="宋体"/>
                <w:bCs/>
                <w:color w:val="000000"/>
                <w:sz w:val="24"/>
                <w:szCs w:val="24"/>
                <w:lang w:bidi="ar-AE"/>
              </w:rPr>
              <w:t>5</w:t>
            </w:r>
            <w:r>
              <w:rPr>
                <w:rFonts w:hint="eastAsia" w:ascii="宋体" w:hAnsi="宋体" w:cs="宋体"/>
                <w:bCs/>
                <w:color w:val="000000"/>
                <w:sz w:val="24"/>
                <w:szCs w:val="24"/>
                <w:lang w:bidi="ar-AE"/>
              </w:rPr>
              <w:t>%</w:t>
            </w:r>
          </w:p>
          <w:p>
            <w:pPr>
              <w:adjustRightInd w:val="0"/>
              <w:snapToGrid w:val="0"/>
              <w:jc w:val="left"/>
              <w:rPr>
                <w:rFonts w:ascii="宋体" w:hAnsi="宋体"/>
                <w:b/>
                <w:color w:val="333333"/>
                <w:kern w:val="0"/>
                <w:sz w:val="24"/>
                <w:szCs w:val="24"/>
              </w:rPr>
            </w:pPr>
          </w:p>
          <w:p>
            <w:pPr>
              <w:adjustRightInd w:val="0"/>
              <w:snapToGrid w:val="0"/>
              <w:jc w:val="left"/>
              <w:rPr>
                <w:rFonts w:ascii="宋体" w:hAnsi="宋体"/>
                <w:b/>
                <w:color w:val="333333"/>
                <w:kern w:val="0"/>
                <w:sz w:val="24"/>
                <w:szCs w:val="24"/>
              </w:rPr>
            </w:pPr>
            <w:r>
              <w:rPr>
                <w:rFonts w:hint="eastAsia" w:ascii="宋体" w:hAnsi="宋体"/>
                <w:b/>
                <w:color w:val="333333"/>
                <w:kern w:val="0"/>
                <w:sz w:val="24"/>
                <w:szCs w:val="24"/>
              </w:rPr>
              <w:t>纵向关联：</w:t>
            </w:r>
          </w:p>
          <w:p>
            <w:pPr>
              <w:adjustRightInd w:val="0"/>
              <w:snapToGrid w:val="0"/>
              <w:jc w:val="left"/>
              <w:rPr>
                <w:rFonts w:hint="eastAsia" w:ascii="宋体" w:hAnsi="宋体"/>
                <w:b/>
                <w:color w:val="333333"/>
                <w:kern w:val="0"/>
                <w:sz w:val="24"/>
                <w:szCs w:val="24"/>
              </w:rPr>
            </w:pPr>
          </w:p>
          <w:p>
            <w:pPr>
              <w:adjustRightInd w:val="0"/>
              <w:snapToGrid w:val="0"/>
              <w:rPr>
                <w:rFonts w:ascii="宋体" w:hAnsi="宋体"/>
                <w:b/>
                <w:color w:val="333333"/>
                <w:kern w:val="0"/>
                <w:sz w:val="24"/>
                <w:szCs w:val="24"/>
              </w:rPr>
            </w:pPr>
            <w:r>
              <w:rPr>
                <w:rFonts w:hint="eastAsia" w:ascii="宋体" w:hAnsi="宋体"/>
                <w:b/>
                <w:color w:val="333333"/>
                <w:kern w:val="0"/>
                <w:sz w:val="24"/>
                <w:szCs w:val="24"/>
              </w:rPr>
              <w:t>上游：2021年中国境内煤炭贸易市场：</w:t>
            </w:r>
          </w:p>
          <w:p>
            <w:pPr>
              <w:adjustRightInd w:val="0"/>
              <w:snapToGrid w:val="0"/>
              <w:jc w:val="left"/>
              <w:rPr>
                <w:rFonts w:ascii="宋体" w:hAnsi="宋体" w:cs="宋体"/>
                <w:bCs/>
                <w:color w:val="000000"/>
                <w:sz w:val="24"/>
                <w:szCs w:val="24"/>
                <w:lang w:bidi="ar-AE"/>
              </w:rPr>
            </w:pPr>
            <w:r>
              <w:rPr>
                <w:rFonts w:hint="eastAsia" w:ascii="宋体" w:hAnsi="宋体" w:cs="宋体"/>
                <w:bCs/>
                <w:color w:val="000000"/>
                <w:sz w:val="24"/>
                <w:szCs w:val="24"/>
                <w:lang w:bidi="ar-AE"/>
              </w:rPr>
              <w:t xml:space="preserve">象屿物流 </w:t>
            </w:r>
            <w:r>
              <w:rPr>
                <w:rFonts w:ascii="宋体" w:hAnsi="宋体" w:cs="宋体"/>
                <w:bCs/>
                <w:color w:val="000000"/>
                <w:sz w:val="24"/>
                <w:szCs w:val="24"/>
                <w:lang w:bidi="ar-AE"/>
              </w:rPr>
              <w:t>0-5</w:t>
            </w:r>
            <w:r>
              <w:rPr>
                <w:rFonts w:hint="eastAsia" w:ascii="宋体" w:hAnsi="宋体" w:cs="宋体"/>
                <w:bCs/>
                <w:color w:val="000000"/>
                <w:sz w:val="24"/>
                <w:szCs w:val="24"/>
                <w:lang w:bidi="ar-AE"/>
              </w:rPr>
              <w:t>%</w:t>
            </w:r>
          </w:p>
          <w:p>
            <w:pPr>
              <w:adjustRightInd w:val="0"/>
              <w:snapToGrid w:val="0"/>
              <w:jc w:val="left"/>
              <w:rPr>
                <w:rFonts w:ascii="宋体" w:hAnsi="宋体" w:cs="宋体"/>
                <w:bCs/>
                <w:color w:val="000000"/>
                <w:sz w:val="24"/>
                <w:szCs w:val="24"/>
                <w:lang w:bidi="ar-AE"/>
              </w:rPr>
            </w:pPr>
            <w:r>
              <w:rPr>
                <w:rFonts w:hint="eastAsia" w:ascii="宋体" w:hAnsi="宋体" w:cs="宋体"/>
                <w:bCs/>
                <w:color w:val="000000"/>
                <w:sz w:val="24"/>
                <w:szCs w:val="24"/>
                <w:lang w:bidi="ar-AE"/>
              </w:rPr>
              <w:t>湖北国贸</w:t>
            </w:r>
            <w:r>
              <w:rPr>
                <w:rFonts w:ascii="宋体" w:hAnsi="宋体" w:cs="宋体"/>
                <w:bCs/>
                <w:color w:val="000000"/>
                <w:sz w:val="24"/>
                <w:szCs w:val="24"/>
                <w:lang w:bidi="ar-AE"/>
              </w:rPr>
              <w:t>0-5</w:t>
            </w:r>
            <w:r>
              <w:rPr>
                <w:rFonts w:hint="eastAsia" w:ascii="宋体" w:hAnsi="宋体" w:cs="宋体"/>
                <w:bCs/>
                <w:color w:val="000000"/>
                <w:sz w:val="24"/>
                <w:szCs w:val="24"/>
                <w:lang w:bidi="ar-AE"/>
              </w:rPr>
              <w:t>%</w:t>
            </w:r>
          </w:p>
          <w:p>
            <w:pPr>
              <w:adjustRightInd w:val="0"/>
              <w:snapToGrid w:val="0"/>
              <w:jc w:val="left"/>
              <w:rPr>
                <w:rFonts w:ascii="宋体" w:hAnsi="宋体" w:cs="宋体"/>
                <w:bCs/>
                <w:color w:val="000000"/>
                <w:sz w:val="24"/>
                <w:szCs w:val="24"/>
                <w:lang w:bidi="ar-AE"/>
              </w:rPr>
            </w:pPr>
            <w:r>
              <w:rPr>
                <w:rFonts w:hint="eastAsia" w:ascii="宋体" w:hAnsi="宋体" w:cs="宋体"/>
                <w:bCs/>
                <w:color w:val="000000"/>
                <w:sz w:val="24"/>
                <w:szCs w:val="24"/>
                <w:lang w:bidi="ar-AE"/>
              </w:rPr>
              <w:t>合营公司（A） 0-5%</w:t>
            </w:r>
          </w:p>
          <w:p>
            <w:pPr>
              <w:adjustRightInd w:val="0"/>
              <w:snapToGrid w:val="0"/>
              <w:jc w:val="left"/>
              <w:rPr>
                <w:rFonts w:ascii="宋体" w:hAnsi="宋体" w:cs="宋体"/>
                <w:bCs/>
                <w:color w:val="000000"/>
                <w:sz w:val="24"/>
                <w:szCs w:val="24"/>
                <w:lang w:bidi="ar-AE"/>
              </w:rPr>
            </w:pPr>
            <w:r>
              <w:rPr>
                <w:rFonts w:hint="eastAsia" w:ascii="宋体" w:hAnsi="宋体" w:cs="宋体"/>
                <w:bCs/>
                <w:color w:val="000000"/>
                <w:sz w:val="24"/>
                <w:szCs w:val="24"/>
                <w:lang w:bidi="ar-AE"/>
              </w:rPr>
              <w:t>合营公司（B） 0-5%</w:t>
            </w:r>
          </w:p>
          <w:p>
            <w:pPr>
              <w:adjustRightInd w:val="0"/>
              <w:snapToGrid w:val="0"/>
              <w:jc w:val="left"/>
              <w:rPr>
                <w:rFonts w:ascii="宋体" w:hAnsi="宋体" w:cs="宋体"/>
                <w:bCs/>
                <w:color w:val="000000"/>
                <w:sz w:val="24"/>
                <w:szCs w:val="24"/>
                <w:lang w:bidi="ar-AE"/>
              </w:rPr>
            </w:pPr>
            <w:r>
              <w:rPr>
                <w:rFonts w:hint="eastAsia" w:ascii="宋体" w:hAnsi="宋体" w:cs="宋体"/>
                <w:bCs/>
                <w:color w:val="000000"/>
                <w:sz w:val="24"/>
                <w:szCs w:val="24"/>
                <w:lang w:bidi="ar-AE"/>
              </w:rPr>
              <w:t>合计：</w:t>
            </w:r>
            <w:r>
              <w:rPr>
                <w:rFonts w:ascii="宋体" w:hAnsi="宋体" w:cs="宋体"/>
                <w:bCs/>
                <w:color w:val="000000"/>
                <w:sz w:val="24"/>
                <w:szCs w:val="24"/>
                <w:lang w:bidi="ar-AE"/>
              </w:rPr>
              <w:t>0</w:t>
            </w:r>
            <w:r>
              <w:rPr>
                <w:rFonts w:hint="eastAsia" w:ascii="宋体" w:hAnsi="宋体" w:cs="宋体"/>
                <w:bCs/>
                <w:color w:val="000000"/>
                <w:sz w:val="24"/>
                <w:szCs w:val="24"/>
                <w:lang w:bidi="ar-AE"/>
              </w:rPr>
              <w:t>-</w:t>
            </w:r>
            <w:r>
              <w:rPr>
                <w:rFonts w:ascii="宋体" w:hAnsi="宋体" w:cs="宋体"/>
                <w:bCs/>
                <w:color w:val="000000"/>
                <w:sz w:val="24"/>
                <w:szCs w:val="24"/>
                <w:lang w:bidi="ar-AE"/>
              </w:rPr>
              <w:t>5</w:t>
            </w:r>
            <w:r>
              <w:rPr>
                <w:rFonts w:hint="eastAsia" w:ascii="宋体" w:hAnsi="宋体" w:cs="宋体"/>
                <w:bCs/>
                <w:color w:val="000000"/>
                <w:sz w:val="24"/>
                <w:szCs w:val="24"/>
                <w:lang w:bidi="ar-AE"/>
              </w:rPr>
              <w:t>%</w:t>
            </w:r>
          </w:p>
          <w:p>
            <w:pPr>
              <w:adjustRightInd w:val="0"/>
              <w:snapToGrid w:val="0"/>
              <w:rPr>
                <w:rFonts w:hint="eastAsia" w:ascii="宋体" w:hAnsi="宋体"/>
                <w:b/>
                <w:color w:val="333333"/>
                <w:kern w:val="0"/>
                <w:sz w:val="24"/>
                <w:szCs w:val="24"/>
              </w:rPr>
            </w:pPr>
            <w:r>
              <w:rPr>
                <w:rFonts w:hint="eastAsia" w:ascii="宋体" w:hAnsi="宋体"/>
                <w:b/>
                <w:color w:val="333333"/>
                <w:kern w:val="0"/>
                <w:sz w:val="24"/>
                <w:szCs w:val="24"/>
              </w:rPr>
              <w:t>下游：2021年中国境内第三方物流市场：</w:t>
            </w:r>
          </w:p>
          <w:p>
            <w:pPr>
              <w:adjustRightInd w:val="0"/>
              <w:snapToGrid w:val="0"/>
              <w:jc w:val="left"/>
              <w:rPr>
                <w:rFonts w:ascii="宋体" w:hAnsi="宋体" w:cs="宋体"/>
                <w:bCs/>
                <w:color w:val="000000"/>
                <w:sz w:val="24"/>
                <w:szCs w:val="24"/>
                <w:lang w:bidi="ar-AE"/>
              </w:rPr>
            </w:pPr>
            <w:r>
              <w:rPr>
                <w:rFonts w:hint="eastAsia" w:ascii="宋体" w:hAnsi="宋体" w:cs="宋体"/>
                <w:bCs/>
                <w:color w:val="000000"/>
                <w:sz w:val="24"/>
                <w:szCs w:val="24"/>
                <w:lang w:bidi="ar-AE"/>
              </w:rPr>
              <w:t xml:space="preserve">象屿物流 </w:t>
            </w:r>
            <w:r>
              <w:rPr>
                <w:rFonts w:ascii="宋体" w:hAnsi="宋体" w:cs="宋体"/>
                <w:bCs/>
                <w:color w:val="000000"/>
                <w:sz w:val="24"/>
                <w:szCs w:val="24"/>
                <w:lang w:bidi="ar-AE"/>
              </w:rPr>
              <w:t>0-5</w:t>
            </w:r>
            <w:r>
              <w:rPr>
                <w:rFonts w:hint="eastAsia" w:ascii="宋体" w:hAnsi="宋体" w:cs="宋体"/>
                <w:bCs/>
                <w:color w:val="000000"/>
                <w:sz w:val="24"/>
                <w:szCs w:val="24"/>
                <w:lang w:bidi="ar-AE"/>
              </w:rPr>
              <w:t>%</w:t>
            </w:r>
          </w:p>
          <w:p>
            <w:pPr>
              <w:adjustRightInd w:val="0"/>
              <w:snapToGrid w:val="0"/>
              <w:rPr>
                <w:rFonts w:ascii="宋体" w:hAnsi="宋体"/>
                <w:color w:val="333333"/>
                <w:kern w:val="0"/>
                <w:sz w:val="24"/>
                <w:szCs w:val="24"/>
              </w:rPr>
            </w:pPr>
          </w:p>
          <w:p>
            <w:pPr>
              <w:adjustRightInd w:val="0"/>
              <w:snapToGrid w:val="0"/>
              <w:rPr>
                <w:rFonts w:ascii="宋体" w:hAnsi="宋体"/>
                <w:color w:val="333333"/>
                <w:kern w:val="0"/>
                <w:sz w:val="24"/>
                <w:szCs w:val="24"/>
              </w:rPr>
            </w:pPr>
          </w:p>
          <w:p>
            <w:pPr>
              <w:pStyle w:val="13"/>
              <w:adjustRightInd w:val="0"/>
              <w:snapToGrid w:val="0"/>
              <w:ind w:left="420" w:firstLine="0" w:firstLineChars="0"/>
              <w:rPr>
                <w:rFonts w:ascii="宋体" w:hAnsi="宋体"/>
                <w:color w:val="333333"/>
                <w:kern w:val="0"/>
                <w:sz w:val="24"/>
                <w:szCs w:val="24"/>
              </w:rPr>
            </w:pPr>
          </w:p>
        </w:tc>
      </w:tr>
    </w:tbl>
    <w:p>
      <w:pPr>
        <w:snapToGrid w:val="0"/>
        <w:spacing w:line="240" w:lineRule="exact"/>
        <w:jc w:val="left"/>
        <w:rPr>
          <w:rFonts w:ascii="Times New Roman" w:hAnsi="Times New Roman" w:eastAsia="仿宋_GB2312"/>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3938750"/>
      <w:docPartObj>
        <w:docPartGallery w:val="AutoText"/>
      </w:docPartObj>
    </w:sdtPr>
    <w:sdtEndPr>
      <w:rPr>
        <w:rFonts w:ascii="Times New Roman" w:hAnsi="Times New Roman"/>
      </w:rPr>
    </w:sdtEndPr>
    <w:sdtContent>
      <w:p>
        <w:pPr>
          <w:pStyle w:val="4"/>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13552"/>
    <w:rsid w:val="000141D1"/>
    <w:rsid w:val="00027CA5"/>
    <w:rsid w:val="00037065"/>
    <w:rsid w:val="00037116"/>
    <w:rsid w:val="00047DD2"/>
    <w:rsid w:val="000506B1"/>
    <w:rsid w:val="00057B75"/>
    <w:rsid w:val="000601F0"/>
    <w:rsid w:val="00074666"/>
    <w:rsid w:val="00083EBD"/>
    <w:rsid w:val="00091700"/>
    <w:rsid w:val="0009214D"/>
    <w:rsid w:val="000A60B5"/>
    <w:rsid w:val="000B0672"/>
    <w:rsid w:val="000C0BD7"/>
    <w:rsid w:val="000D12A5"/>
    <w:rsid w:val="000D3382"/>
    <w:rsid w:val="000D7EBA"/>
    <w:rsid w:val="000E1DFE"/>
    <w:rsid w:val="000E398A"/>
    <w:rsid w:val="000F1917"/>
    <w:rsid w:val="0011223F"/>
    <w:rsid w:val="00114F9B"/>
    <w:rsid w:val="001162D6"/>
    <w:rsid w:val="001164CD"/>
    <w:rsid w:val="0013530F"/>
    <w:rsid w:val="001430C8"/>
    <w:rsid w:val="00154B65"/>
    <w:rsid w:val="00155592"/>
    <w:rsid w:val="00155717"/>
    <w:rsid w:val="00165D5E"/>
    <w:rsid w:val="001708E0"/>
    <w:rsid w:val="001721E9"/>
    <w:rsid w:val="00176997"/>
    <w:rsid w:val="001837A3"/>
    <w:rsid w:val="00186B5E"/>
    <w:rsid w:val="00187619"/>
    <w:rsid w:val="001A6259"/>
    <w:rsid w:val="001C0846"/>
    <w:rsid w:val="001C2F7E"/>
    <w:rsid w:val="001E37B8"/>
    <w:rsid w:val="001E4BB5"/>
    <w:rsid w:val="001E554B"/>
    <w:rsid w:val="001F5C5D"/>
    <w:rsid w:val="002047CB"/>
    <w:rsid w:val="002107C1"/>
    <w:rsid w:val="00225248"/>
    <w:rsid w:val="002278C7"/>
    <w:rsid w:val="00230C28"/>
    <w:rsid w:val="00231D28"/>
    <w:rsid w:val="002454D1"/>
    <w:rsid w:val="00247FF8"/>
    <w:rsid w:val="00255DE6"/>
    <w:rsid w:val="00257CF7"/>
    <w:rsid w:val="00264CFE"/>
    <w:rsid w:val="00280613"/>
    <w:rsid w:val="00281DC3"/>
    <w:rsid w:val="00294AC0"/>
    <w:rsid w:val="00294AF0"/>
    <w:rsid w:val="002A34D0"/>
    <w:rsid w:val="002A5E26"/>
    <w:rsid w:val="002A6ECF"/>
    <w:rsid w:val="002B2757"/>
    <w:rsid w:val="002C5081"/>
    <w:rsid w:val="002F2AC0"/>
    <w:rsid w:val="002F380D"/>
    <w:rsid w:val="002F72A4"/>
    <w:rsid w:val="0030227B"/>
    <w:rsid w:val="00306B0B"/>
    <w:rsid w:val="00312DE8"/>
    <w:rsid w:val="00322FB7"/>
    <w:rsid w:val="003643AC"/>
    <w:rsid w:val="00364A96"/>
    <w:rsid w:val="00385C0F"/>
    <w:rsid w:val="00391360"/>
    <w:rsid w:val="0039444E"/>
    <w:rsid w:val="003A29D0"/>
    <w:rsid w:val="003A61DC"/>
    <w:rsid w:val="003B23BB"/>
    <w:rsid w:val="003C0AEB"/>
    <w:rsid w:val="003C2C7E"/>
    <w:rsid w:val="003E284C"/>
    <w:rsid w:val="003E3F64"/>
    <w:rsid w:val="003E5DBC"/>
    <w:rsid w:val="003E766B"/>
    <w:rsid w:val="003F0C5E"/>
    <w:rsid w:val="003F4630"/>
    <w:rsid w:val="0040414F"/>
    <w:rsid w:val="004061E7"/>
    <w:rsid w:val="00410310"/>
    <w:rsid w:val="0042326A"/>
    <w:rsid w:val="004343E6"/>
    <w:rsid w:val="00450EBF"/>
    <w:rsid w:val="00463CDB"/>
    <w:rsid w:val="004855A9"/>
    <w:rsid w:val="00490798"/>
    <w:rsid w:val="004A45D9"/>
    <w:rsid w:val="004C26F2"/>
    <w:rsid w:val="004D2834"/>
    <w:rsid w:val="004E18EE"/>
    <w:rsid w:val="004F013F"/>
    <w:rsid w:val="004F7688"/>
    <w:rsid w:val="00503F87"/>
    <w:rsid w:val="00511E24"/>
    <w:rsid w:val="00513F7B"/>
    <w:rsid w:val="00536D9C"/>
    <w:rsid w:val="005541A7"/>
    <w:rsid w:val="005564E3"/>
    <w:rsid w:val="005711D6"/>
    <w:rsid w:val="0059310C"/>
    <w:rsid w:val="005A1E19"/>
    <w:rsid w:val="005B3AC8"/>
    <w:rsid w:val="005C1290"/>
    <w:rsid w:val="005E25E2"/>
    <w:rsid w:val="005E36C0"/>
    <w:rsid w:val="005E3D2B"/>
    <w:rsid w:val="005F37C6"/>
    <w:rsid w:val="00607776"/>
    <w:rsid w:val="00615C07"/>
    <w:rsid w:val="00616274"/>
    <w:rsid w:val="00635B25"/>
    <w:rsid w:val="00636FA9"/>
    <w:rsid w:val="00644F4A"/>
    <w:rsid w:val="006467D8"/>
    <w:rsid w:val="006649D4"/>
    <w:rsid w:val="006659E5"/>
    <w:rsid w:val="0067495B"/>
    <w:rsid w:val="0068081F"/>
    <w:rsid w:val="006A531B"/>
    <w:rsid w:val="006C005A"/>
    <w:rsid w:val="006C246E"/>
    <w:rsid w:val="006D0D0E"/>
    <w:rsid w:val="006D1582"/>
    <w:rsid w:val="006D6C9A"/>
    <w:rsid w:val="006E7C18"/>
    <w:rsid w:val="006F7693"/>
    <w:rsid w:val="00707752"/>
    <w:rsid w:val="00710140"/>
    <w:rsid w:val="00724EB1"/>
    <w:rsid w:val="00725F4A"/>
    <w:rsid w:val="007421EE"/>
    <w:rsid w:val="00746D26"/>
    <w:rsid w:val="0075267C"/>
    <w:rsid w:val="00756FE2"/>
    <w:rsid w:val="00766924"/>
    <w:rsid w:val="0078013A"/>
    <w:rsid w:val="00791115"/>
    <w:rsid w:val="007916B1"/>
    <w:rsid w:val="007A7644"/>
    <w:rsid w:val="007D0B24"/>
    <w:rsid w:val="007F2275"/>
    <w:rsid w:val="008133A4"/>
    <w:rsid w:val="00831DFB"/>
    <w:rsid w:val="0083726C"/>
    <w:rsid w:val="00842A25"/>
    <w:rsid w:val="00851D83"/>
    <w:rsid w:val="008531E9"/>
    <w:rsid w:val="00863B9B"/>
    <w:rsid w:val="0086614B"/>
    <w:rsid w:val="008664EF"/>
    <w:rsid w:val="008738B1"/>
    <w:rsid w:val="00885102"/>
    <w:rsid w:val="00893054"/>
    <w:rsid w:val="00893FA1"/>
    <w:rsid w:val="008B7D2E"/>
    <w:rsid w:val="008E498A"/>
    <w:rsid w:val="009004FD"/>
    <w:rsid w:val="00915F0F"/>
    <w:rsid w:val="00926E84"/>
    <w:rsid w:val="009373A6"/>
    <w:rsid w:val="00944A48"/>
    <w:rsid w:val="009532DF"/>
    <w:rsid w:val="009620B8"/>
    <w:rsid w:val="00965990"/>
    <w:rsid w:val="00975E04"/>
    <w:rsid w:val="00986318"/>
    <w:rsid w:val="00993951"/>
    <w:rsid w:val="00997019"/>
    <w:rsid w:val="009A3631"/>
    <w:rsid w:val="009A5029"/>
    <w:rsid w:val="009B1CDB"/>
    <w:rsid w:val="009D38D5"/>
    <w:rsid w:val="009D41F1"/>
    <w:rsid w:val="009F099A"/>
    <w:rsid w:val="009F55DD"/>
    <w:rsid w:val="00A01C42"/>
    <w:rsid w:val="00A05F36"/>
    <w:rsid w:val="00A06D87"/>
    <w:rsid w:val="00A101F6"/>
    <w:rsid w:val="00A114B0"/>
    <w:rsid w:val="00A20EBE"/>
    <w:rsid w:val="00A36A24"/>
    <w:rsid w:val="00A502B3"/>
    <w:rsid w:val="00A512A9"/>
    <w:rsid w:val="00A53F26"/>
    <w:rsid w:val="00A64B02"/>
    <w:rsid w:val="00A708AD"/>
    <w:rsid w:val="00A851BB"/>
    <w:rsid w:val="00A8558D"/>
    <w:rsid w:val="00AA00C2"/>
    <w:rsid w:val="00AA0CC5"/>
    <w:rsid w:val="00AC43AC"/>
    <w:rsid w:val="00AC4F4E"/>
    <w:rsid w:val="00AE0CEE"/>
    <w:rsid w:val="00AF0A79"/>
    <w:rsid w:val="00AF32F5"/>
    <w:rsid w:val="00B16AFE"/>
    <w:rsid w:val="00B2096B"/>
    <w:rsid w:val="00B30D72"/>
    <w:rsid w:val="00B3353C"/>
    <w:rsid w:val="00B34B9F"/>
    <w:rsid w:val="00B65DD5"/>
    <w:rsid w:val="00B825C8"/>
    <w:rsid w:val="00B87D41"/>
    <w:rsid w:val="00B91486"/>
    <w:rsid w:val="00B96B23"/>
    <w:rsid w:val="00BB541A"/>
    <w:rsid w:val="00BC0276"/>
    <w:rsid w:val="00BD10B6"/>
    <w:rsid w:val="00BD5349"/>
    <w:rsid w:val="00C06588"/>
    <w:rsid w:val="00C07076"/>
    <w:rsid w:val="00C25107"/>
    <w:rsid w:val="00C32415"/>
    <w:rsid w:val="00C35EDD"/>
    <w:rsid w:val="00C35FA0"/>
    <w:rsid w:val="00C43076"/>
    <w:rsid w:val="00C55DEE"/>
    <w:rsid w:val="00C625D6"/>
    <w:rsid w:val="00C75DEA"/>
    <w:rsid w:val="00C835CF"/>
    <w:rsid w:val="00C84EBC"/>
    <w:rsid w:val="00C863D1"/>
    <w:rsid w:val="00C93EE3"/>
    <w:rsid w:val="00CB00DF"/>
    <w:rsid w:val="00CB287C"/>
    <w:rsid w:val="00CB638F"/>
    <w:rsid w:val="00CC30E5"/>
    <w:rsid w:val="00CC6B5F"/>
    <w:rsid w:val="00CD5AD2"/>
    <w:rsid w:val="00CD6E23"/>
    <w:rsid w:val="00CE2C5C"/>
    <w:rsid w:val="00CE4935"/>
    <w:rsid w:val="00D04867"/>
    <w:rsid w:val="00D052AC"/>
    <w:rsid w:val="00D2289E"/>
    <w:rsid w:val="00D4291D"/>
    <w:rsid w:val="00D57F13"/>
    <w:rsid w:val="00D64A2A"/>
    <w:rsid w:val="00D70657"/>
    <w:rsid w:val="00D72E3D"/>
    <w:rsid w:val="00D73C72"/>
    <w:rsid w:val="00D74E47"/>
    <w:rsid w:val="00D85BF5"/>
    <w:rsid w:val="00DA0643"/>
    <w:rsid w:val="00DA4265"/>
    <w:rsid w:val="00DA609F"/>
    <w:rsid w:val="00E0592B"/>
    <w:rsid w:val="00E11B10"/>
    <w:rsid w:val="00E13EA2"/>
    <w:rsid w:val="00E14A3C"/>
    <w:rsid w:val="00E16457"/>
    <w:rsid w:val="00E27EC9"/>
    <w:rsid w:val="00E31738"/>
    <w:rsid w:val="00E405BC"/>
    <w:rsid w:val="00E6438A"/>
    <w:rsid w:val="00E86786"/>
    <w:rsid w:val="00EA33AD"/>
    <w:rsid w:val="00EB61AD"/>
    <w:rsid w:val="00EB6CBC"/>
    <w:rsid w:val="00EC1C4D"/>
    <w:rsid w:val="00ED2C4E"/>
    <w:rsid w:val="00ED2F80"/>
    <w:rsid w:val="00ED60DF"/>
    <w:rsid w:val="00EE7453"/>
    <w:rsid w:val="00EF42DD"/>
    <w:rsid w:val="00F104A9"/>
    <w:rsid w:val="00F10E7C"/>
    <w:rsid w:val="00F13CB5"/>
    <w:rsid w:val="00F1624E"/>
    <w:rsid w:val="00F32F8A"/>
    <w:rsid w:val="00F331B0"/>
    <w:rsid w:val="00F3371D"/>
    <w:rsid w:val="00F56BF8"/>
    <w:rsid w:val="00F7185C"/>
    <w:rsid w:val="00F810AA"/>
    <w:rsid w:val="00F84582"/>
    <w:rsid w:val="00F91A2E"/>
    <w:rsid w:val="00F94E15"/>
    <w:rsid w:val="00FA49AF"/>
    <w:rsid w:val="00FB43EC"/>
    <w:rsid w:val="00FB6B40"/>
    <w:rsid w:val="00FE509E"/>
    <w:rsid w:val="4D85301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semiHidden/>
    <w:unhideWhenUsed/>
    <w:qFormat/>
    <w:uiPriority w:val="99"/>
    <w:rPr>
      <w:b/>
      <w:bCs/>
    </w:rPr>
  </w:style>
  <w:style w:type="table" w:styleId="8">
    <w:name w:val="Table Grid"/>
    <w:basedOn w:val="7"/>
    <w:qFormat/>
    <w:uiPriority w:val="0"/>
    <w:rPr>
      <w:rFonts w:ascii="Times New Roman" w:hAnsi="Times New Roman" w:eastAsia="宋体" w:cs="Times New Roman"/>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annotation reference"/>
    <w:basedOn w:val="9"/>
    <w:semiHidden/>
    <w:unhideWhenUsed/>
    <w:qFormat/>
    <w:uiPriority w:val="99"/>
    <w:rPr>
      <w:sz w:val="21"/>
      <w:szCs w:val="21"/>
    </w:rPr>
  </w:style>
  <w:style w:type="character" w:customStyle="1" w:styleId="11">
    <w:name w:val="页眉 字符"/>
    <w:basedOn w:val="9"/>
    <w:link w:val="5"/>
    <w:qFormat/>
    <w:uiPriority w:val="99"/>
    <w:rPr>
      <w:rFonts w:ascii="Calibri" w:hAnsi="Calibri" w:eastAsia="宋体" w:cs="Times New Roman"/>
      <w:sz w:val="18"/>
      <w:szCs w:val="18"/>
    </w:rPr>
  </w:style>
  <w:style w:type="character" w:customStyle="1" w:styleId="12">
    <w:name w:val="页脚 字符"/>
    <w:basedOn w:val="9"/>
    <w:link w:val="4"/>
    <w:qFormat/>
    <w:uiPriority w:val="99"/>
    <w:rPr>
      <w:rFonts w:ascii="Calibri" w:hAnsi="Calibri" w:eastAsia="宋体" w:cs="Times New Roman"/>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3"/>
    <w:semiHidden/>
    <w:qFormat/>
    <w:uiPriority w:val="99"/>
    <w:rPr>
      <w:rFonts w:ascii="Calibri" w:hAnsi="Calibri" w:eastAsia="宋体" w:cs="Times New Roman"/>
      <w:sz w:val="18"/>
      <w:szCs w:val="18"/>
    </w:rPr>
  </w:style>
  <w:style w:type="character" w:customStyle="1" w:styleId="15">
    <w:name w:val="批注文字 字符"/>
    <w:basedOn w:val="9"/>
    <w:link w:val="2"/>
    <w:semiHidden/>
    <w:qFormat/>
    <w:uiPriority w:val="99"/>
    <w:rPr>
      <w:rFonts w:ascii="Calibri" w:hAnsi="Calibri" w:eastAsia="宋体" w:cs="Times New Roman"/>
    </w:rPr>
  </w:style>
  <w:style w:type="character" w:customStyle="1" w:styleId="16">
    <w:name w:val="批注主题 字符"/>
    <w:basedOn w:val="15"/>
    <w:link w:val="6"/>
    <w:semiHidden/>
    <w:qFormat/>
    <w:uiPriority w:val="99"/>
    <w:rPr>
      <w:rFonts w:ascii="Calibri" w:hAnsi="Calibri" w:eastAsia="宋体" w:cs="Times New Roman"/>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142</Words>
  <Characters>814</Characters>
  <Lines>6</Lines>
  <Paragraphs>1</Paragraphs>
  <TotalTime>8</TotalTime>
  <ScaleCrop>false</ScaleCrop>
  <LinksUpToDate>false</LinksUpToDate>
  <CharactersWithSpaces>955</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2022-08-17T03:29:00Z</dcterms:created>
  <dc:creator>陈媚</dc:creator>
  <cp:lastModifiedBy>何俊</cp:lastModifiedBy>
  <cp:lastPrinted>2022-08-17T10:11:26Z</cp:lastPrinted>
  <dcterms:modified xsi:type="dcterms:W3CDTF">2022-08-17T10:16:38Z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