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76A1" w14:textId="29548DD9" w:rsidR="00E64DDB" w:rsidRPr="00CB2B45" w:rsidRDefault="004D49C5" w:rsidP="00D40CBE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1006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3"/>
        <w:gridCol w:w="1796"/>
        <w:gridCol w:w="5746"/>
      </w:tblGrid>
      <w:tr w:rsidR="000B643B" w:rsidRPr="00CE6720" w14:paraId="554290DD" w14:textId="77777777" w:rsidTr="00695A72">
        <w:trPr>
          <w:trHeight w:val="399"/>
        </w:trPr>
        <w:tc>
          <w:tcPr>
            <w:tcW w:w="2523" w:type="dxa"/>
            <w:shd w:val="clear" w:color="auto" w:fill="D9D9D9"/>
            <w:vAlign w:val="center"/>
          </w:tcPr>
          <w:p w14:paraId="28893E1A" w14:textId="77777777" w:rsidR="000B643B" w:rsidRPr="00CE6720" w:rsidRDefault="000B643B" w:rsidP="003A0227">
            <w:pPr>
              <w:rPr>
                <w:rFonts w:ascii="Times New Roman" w:hAnsi="Times New Roman"/>
                <w:bCs/>
                <w:sz w:val="24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542" w:type="dxa"/>
            <w:gridSpan w:val="2"/>
          </w:tcPr>
          <w:p w14:paraId="342046A2" w14:textId="703A45F6" w:rsidR="000B643B" w:rsidRPr="00CE6720" w:rsidRDefault="003A337C" w:rsidP="003A0227">
            <w:pPr>
              <w:rPr>
                <w:rFonts w:ascii="Times New Roman" w:hAnsi="Times New Roman"/>
                <w:sz w:val="24"/>
                <w:szCs w:val="24"/>
              </w:rPr>
            </w:pPr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 xml:space="preserve">Epsom Investment </w:t>
            </w:r>
            <w:proofErr w:type="spellStart"/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Pte.</w:t>
            </w:r>
            <w:proofErr w:type="spellEnd"/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 xml:space="preserve"> Ltd.</w:t>
            </w:r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与</w:t>
            </w:r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Wren House Infrastructure Management Limited</w:t>
            </w:r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等经营者收购</w:t>
            </w:r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Drive Chassis Topco, Inc.</w:t>
            </w:r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股权案</w:t>
            </w:r>
          </w:p>
        </w:tc>
      </w:tr>
      <w:tr w:rsidR="000B643B" w:rsidRPr="00CE6720" w14:paraId="09F229A6" w14:textId="77777777" w:rsidTr="00695A72">
        <w:trPr>
          <w:trHeight w:val="2464"/>
        </w:trPr>
        <w:tc>
          <w:tcPr>
            <w:tcW w:w="2523" w:type="dxa"/>
            <w:shd w:val="clear" w:color="auto" w:fill="D9D9D9"/>
            <w:vAlign w:val="center"/>
          </w:tcPr>
          <w:p w14:paraId="75BC4A38" w14:textId="77777777" w:rsidR="000B643B" w:rsidRPr="00CE6720" w:rsidRDefault="000B643B" w:rsidP="003A0227">
            <w:pPr>
              <w:rPr>
                <w:rFonts w:ascii="Times New Roman" w:hAnsi="Times New Roman"/>
                <w:bCs/>
                <w:sz w:val="24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交易概况（限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200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542" w:type="dxa"/>
            <w:gridSpan w:val="2"/>
          </w:tcPr>
          <w:p w14:paraId="5D57B0A8" w14:textId="64DFBFED" w:rsidR="009D7497" w:rsidRPr="00C409D7" w:rsidRDefault="003A337C" w:rsidP="00695A72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 xml:space="preserve">Epsom Investment </w:t>
            </w:r>
            <w:proofErr w:type="spellStart"/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Pte.</w:t>
            </w:r>
            <w:proofErr w:type="spellEnd"/>
            <w:r w:rsidRPr="003A337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 xml:space="preserve"> Ltd.</w:t>
            </w:r>
            <w:proofErr w:type="gramStart"/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（“</w:t>
            </w:r>
            <w:proofErr w:type="gramEnd"/>
            <w:r>
              <w:rPr>
                <w:rFonts w:ascii="Times New Roman" w:hAnsi="Times New Roman" w:hint="eastAsia"/>
                <w:b/>
                <w:bCs/>
                <w:sz w:val="24"/>
                <w:szCs w:val="24"/>
                <w:lang w:val="en-GB"/>
              </w:rPr>
              <w:t>Epsom</w:t>
            </w:r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”）、</w:t>
            </w:r>
            <w:r w:rsidRPr="003A337C">
              <w:rPr>
                <w:rFonts w:ascii="Times New Roman" w:hAnsi="Times New Roman"/>
                <w:sz w:val="24"/>
                <w:szCs w:val="24"/>
                <w:lang w:val="en-GB"/>
              </w:rPr>
              <w:t>Wren House Infrastructure Management Limited</w:t>
            </w:r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（“</w:t>
            </w:r>
            <w:r w:rsidR="009D7497" w:rsidRPr="009D7497">
              <w:rPr>
                <w:rFonts w:ascii="Times New Roman" w:hAnsi="Times New Roman" w:hint="eastAsia"/>
                <w:b/>
                <w:bCs/>
                <w:sz w:val="24"/>
                <w:szCs w:val="24"/>
                <w:lang w:val="en-GB"/>
              </w:rPr>
              <w:t>Wren House</w:t>
            </w:r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”），以及</w:t>
            </w:r>
            <w:r w:rsidRPr="003A337C">
              <w:rPr>
                <w:rFonts w:ascii="Times New Roman" w:hAnsi="Times New Roman"/>
                <w:sz w:val="24"/>
                <w:szCs w:val="24"/>
                <w:lang w:val="en-GB"/>
              </w:rPr>
              <w:t>OMERS Infrastructure Management Inc.</w:t>
            </w:r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（“</w:t>
            </w:r>
            <w:r w:rsidR="009D7497" w:rsidRPr="009D7497">
              <w:rPr>
                <w:rFonts w:ascii="Times New Roman" w:hAnsi="Times New Roman" w:hint="eastAsia"/>
                <w:b/>
                <w:bCs/>
                <w:sz w:val="24"/>
                <w:szCs w:val="24"/>
                <w:lang w:val="en-GB"/>
              </w:rPr>
              <w:t>OMERS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  <w:lang w:val="en-GB"/>
              </w:rPr>
              <w:t>Infrastructure</w:t>
            </w:r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”）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通过关联公司与</w:t>
            </w:r>
            <w:r w:rsidR="00312CAB" w:rsidRPr="009D7497">
              <w:rPr>
                <w:rFonts w:ascii="Times New Roman" w:hAnsi="Times New Roman"/>
                <w:sz w:val="24"/>
                <w:szCs w:val="24"/>
                <w:lang w:val="en-GB"/>
              </w:rPr>
              <w:t>Drive Chassis Topco, Inc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（“</w:t>
            </w:r>
            <w:r w:rsidR="00312CAB" w:rsidRPr="009D7497">
              <w:rPr>
                <w:rFonts w:ascii="Times New Roman" w:hAnsi="Times New Roman" w:hint="eastAsia"/>
                <w:b/>
                <w:bCs/>
                <w:sz w:val="24"/>
                <w:szCs w:val="24"/>
                <w:lang w:val="en-GB"/>
              </w:rPr>
              <w:t>目标公司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”）</w:t>
            </w:r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签署</w:t>
            </w:r>
            <w:r w:rsidR="00C409D7">
              <w:rPr>
                <w:rFonts w:ascii="Times New Roman" w:hAnsi="Times New Roman" w:hint="eastAsia"/>
                <w:sz w:val="24"/>
                <w:szCs w:val="24"/>
                <w:lang w:val="en-GB"/>
              </w:rPr>
              <w:t>交易</w:t>
            </w:r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协议，约定</w:t>
            </w: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Epsom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、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Wren</w:t>
            </w:r>
            <w:r w:rsidR="00312CA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H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ouse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与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O</w:t>
            </w:r>
            <w:r w:rsidR="00312CAB">
              <w:rPr>
                <w:rFonts w:ascii="Times New Roman" w:hAnsi="Times New Roman"/>
                <w:sz w:val="24"/>
                <w:szCs w:val="24"/>
                <w:lang w:val="en-GB"/>
              </w:rPr>
              <w:t>MERS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I</w:t>
            </w: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nfrastructure</w:t>
            </w:r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收购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目标公司</w:t>
            </w:r>
            <w:r w:rsidR="009D749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的全部股份</w:t>
            </w:r>
            <w:r w:rsid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（“</w:t>
            </w:r>
            <w:r w:rsidR="009D7497" w:rsidRPr="009D7497">
              <w:rPr>
                <w:rFonts w:ascii="Times New Roman" w:hAnsi="Times New Roman" w:hint="eastAsia"/>
                <w:b/>
                <w:bCs/>
                <w:sz w:val="24"/>
                <w:szCs w:val="24"/>
                <w:lang w:val="en-GB"/>
              </w:rPr>
              <w:t>拟议交易</w:t>
            </w:r>
            <w:r w:rsid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”）。</w:t>
            </w:r>
            <w:r w:rsidR="00C409D7">
              <w:rPr>
                <w:rFonts w:ascii="Times New Roman" w:hAnsi="Times New Roman" w:hint="eastAsia"/>
                <w:sz w:val="24"/>
                <w:szCs w:val="24"/>
                <w:lang w:val="en-GB"/>
              </w:rPr>
              <w:t>目标公司在美国提供拖车底盘租赁服务。</w:t>
            </w:r>
          </w:p>
          <w:p w14:paraId="477C6316" w14:textId="0A55133A" w:rsidR="000B643B" w:rsidRPr="00CE6720" w:rsidRDefault="009D7497" w:rsidP="00695A72">
            <w:pPr>
              <w:widowControl/>
              <w:snapToGrid w:val="0"/>
              <w:rPr>
                <w:rFonts w:ascii="Times New Roman" w:hAnsi="Times New Roman"/>
                <w:szCs w:val="24"/>
                <w:lang w:val="en-GB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拟议交易前，目标公司由</w:t>
            </w:r>
            <w:r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阿波罗全球管理股份有限公司</w:t>
            </w: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最终控制。拟议交易完成后，</w:t>
            </w:r>
            <w:r w:rsidR="003A337C">
              <w:rPr>
                <w:rFonts w:ascii="Times New Roman" w:hAnsi="Times New Roman" w:hint="eastAsia"/>
                <w:sz w:val="24"/>
                <w:szCs w:val="24"/>
                <w:lang w:val="en-GB"/>
              </w:rPr>
              <w:t>Epsom</w:t>
            </w:r>
            <w:r w:rsidR="00C409D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、</w:t>
            </w:r>
            <w:r w:rsidR="00C409D7"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Wren House</w:t>
            </w:r>
            <w:r w:rsidR="00C409D7">
              <w:rPr>
                <w:rFonts w:ascii="Times New Roman" w:hAnsi="Times New Roman" w:hint="eastAsia"/>
                <w:sz w:val="24"/>
                <w:szCs w:val="24"/>
                <w:lang w:val="en-GB"/>
              </w:rPr>
              <w:t>、</w:t>
            </w:r>
            <w:r w:rsidR="003A337C">
              <w:rPr>
                <w:rFonts w:ascii="Times New Roman" w:hAnsi="Times New Roman" w:hint="eastAsia"/>
                <w:sz w:val="24"/>
                <w:szCs w:val="24"/>
                <w:lang w:val="en-GB"/>
              </w:rPr>
              <w:t>O</w:t>
            </w:r>
            <w:r w:rsidR="003A337C">
              <w:rPr>
                <w:rFonts w:ascii="Times New Roman" w:hAnsi="Times New Roman"/>
                <w:sz w:val="24"/>
                <w:szCs w:val="24"/>
                <w:lang w:val="en-GB"/>
              </w:rPr>
              <w:t>MERS I</w:t>
            </w:r>
            <w:r w:rsidR="003A337C">
              <w:rPr>
                <w:rFonts w:ascii="Times New Roman" w:hAnsi="Times New Roman" w:hint="eastAsia"/>
                <w:sz w:val="24"/>
                <w:szCs w:val="24"/>
                <w:lang w:val="en-GB"/>
              </w:rPr>
              <w:t>nfrastructure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将</w:t>
            </w:r>
            <w:r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各自</w:t>
            </w:r>
            <w:r w:rsidR="00312CAB">
              <w:rPr>
                <w:rFonts w:ascii="Times New Roman" w:hAnsi="Times New Roman" w:hint="eastAsia"/>
                <w:sz w:val="24"/>
                <w:szCs w:val="24"/>
                <w:lang w:val="en-GB"/>
              </w:rPr>
              <w:t>间接</w:t>
            </w:r>
            <w:r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持有</w:t>
            </w: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目标公司</w:t>
            </w:r>
            <w:r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约</w:t>
            </w:r>
            <w:r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33%</w:t>
            </w:r>
            <w:r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的股份</w:t>
            </w: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并共同控制目标公司。</w:t>
            </w:r>
          </w:p>
        </w:tc>
      </w:tr>
      <w:tr w:rsidR="009A2E4D" w:rsidRPr="00CE6720" w14:paraId="5313C140" w14:textId="77777777" w:rsidTr="000B643B">
        <w:trPr>
          <w:trHeight w:val="838"/>
        </w:trPr>
        <w:tc>
          <w:tcPr>
            <w:tcW w:w="2523" w:type="dxa"/>
            <w:vMerge w:val="restart"/>
            <w:shd w:val="clear" w:color="auto" w:fill="D9D9D9"/>
            <w:vAlign w:val="center"/>
          </w:tcPr>
          <w:p w14:paraId="496A4375" w14:textId="18137FED" w:rsidR="009A2E4D" w:rsidRPr="00CE6720" w:rsidRDefault="009A2E4D" w:rsidP="003A0227">
            <w:pPr>
              <w:rPr>
                <w:rFonts w:ascii="Times New Roman" w:hAnsi="Times New Roman"/>
                <w:bCs/>
                <w:sz w:val="24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0CAAC7BC" w14:textId="241CF7E3" w:rsidR="009A2E4D" w:rsidRPr="00CE6720" w:rsidRDefault="003A337C" w:rsidP="003A0227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Epsom</w:t>
            </w:r>
          </w:p>
        </w:tc>
        <w:tc>
          <w:tcPr>
            <w:tcW w:w="5746" w:type="dxa"/>
          </w:tcPr>
          <w:p w14:paraId="2CF00DE6" w14:textId="7283012A" w:rsidR="009A2E4D" w:rsidRDefault="003A337C" w:rsidP="003A0227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Epsom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2</w:t>
            </w:r>
            <w:r w:rsidR="009A2E4D">
              <w:rPr>
                <w:rFonts w:ascii="Times New Roman" w:hAnsi="Times New Roman"/>
                <w:sz w:val="24"/>
                <w:szCs w:val="21"/>
              </w:rPr>
              <w:t>007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1</w:t>
            </w:r>
            <w:r w:rsidR="009A2E4D">
              <w:rPr>
                <w:rFonts w:ascii="Times New Roman" w:hAnsi="Times New Roman"/>
                <w:sz w:val="24"/>
                <w:szCs w:val="21"/>
              </w:rPr>
              <w:t>0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2</w:t>
            </w:r>
            <w:r w:rsidR="009A2E4D">
              <w:rPr>
                <w:rFonts w:ascii="Times New Roman" w:hAnsi="Times New Roman"/>
                <w:sz w:val="24"/>
                <w:szCs w:val="21"/>
              </w:rPr>
              <w:t>4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日成立于新加坡，是一家</w:t>
            </w:r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旨在持有</w:t>
            </w:r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GIC</w:t>
            </w:r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集团私</w:t>
            </w:r>
            <w:proofErr w:type="gramStart"/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募股权</w:t>
            </w:r>
            <w:proofErr w:type="gramEnd"/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和基础设施部门进行的私</w:t>
            </w:r>
            <w:proofErr w:type="gramStart"/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募股权</w:t>
            </w:r>
            <w:proofErr w:type="gramEnd"/>
            <w:r w:rsidR="006150A0">
              <w:rPr>
                <w:rFonts w:ascii="Times New Roman" w:hAnsi="Times New Roman" w:hint="eastAsia"/>
                <w:sz w:val="24"/>
                <w:szCs w:val="21"/>
              </w:rPr>
              <w:t>及基础设施</w:t>
            </w:r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投资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的控股公司。</w:t>
            </w:r>
          </w:p>
          <w:p w14:paraId="082D75FB" w14:textId="2DE70819" w:rsidR="009A2E4D" w:rsidRPr="00CE6720" w:rsidRDefault="003A337C" w:rsidP="003A0227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Epsom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的最终控制人</w:t>
            </w:r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GIC</w:t>
            </w:r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（风险投资）私人有限公司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是</w:t>
            </w:r>
            <w:r w:rsidR="009A2E4D" w:rsidRPr="00C409D7">
              <w:rPr>
                <w:rFonts w:ascii="Times New Roman" w:hAnsi="Times New Roman" w:hint="eastAsia"/>
                <w:sz w:val="24"/>
                <w:szCs w:val="21"/>
              </w:rPr>
              <w:t>一家私募股权、风险投资和基础设施投资的控股公司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，并由新加坡政府财政部全资拥有。</w:t>
            </w:r>
          </w:p>
        </w:tc>
      </w:tr>
      <w:tr w:rsidR="009A2E4D" w:rsidRPr="00CE6720" w14:paraId="2FFBB657" w14:textId="77777777" w:rsidTr="000B643B">
        <w:trPr>
          <w:trHeight w:val="838"/>
        </w:trPr>
        <w:tc>
          <w:tcPr>
            <w:tcW w:w="2523" w:type="dxa"/>
            <w:vMerge/>
            <w:shd w:val="clear" w:color="auto" w:fill="D9D9D9"/>
            <w:vAlign w:val="center"/>
          </w:tcPr>
          <w:p w14:paraId="4BCA9D2F" w14:textId="77777777" w:rsidR="009A2E4D" w:rsidRPr="00CE6720" w:rsidRDefault="009A2E4D" w:rsidP="00CE6720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36FCF5A2" w14:textId="29F503CD" w:rsidR="009A2E4D" w:rsidRPr="00CE6720" w:rsidRDefault="009A2E4D" w:rsidP="00FF4A4E">
            <w:pPr>
              <w:rPr>
                <w:rFonts w:ascii="Times New Roman" w:hAnsi="Times New Roman"/>
                <w:sz w:val="24"/>
                <w:szCs w:val="21"/>
              </w:rPr>
            </w:pPr>
            <w:r w:rsidRPr="009D7497">
              <w:rPr>
                <w:rFonts w:ascii="Times New Roman" w:hAnsi="Times New Roman" w:hint="eastAsia"/>
                <w:sz w:val="24"/>
                <w:szCs w:val="24"/>
                <w:lang w:val="en-GB"/>
              </w:rPr>
              <w:t>Wren House</w:t>
            </w:r>
          </w:p>
        </w:tc>
        <w:tc>
          <w:tcPr>
            <w:tcW w:w="5746" w:type="dxa"/>
          </w:tcPr>
          <w:p w14:paraId="4FB3C28B" w14:textId="1573EB77" w:rsidR="009A2E4D" w:rsidRDefault="009A2E4D" w:rsidP="00CE6720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/>
                <w:sz w:val="24"/>
                <w:szCs w:val="21"/>
              </w:rPr>
              <w:t>W</w:t>
            </w:r>
            <w:r>
              <w:rPr>
                <w:rFonts w:ascii="Times New Roman" w:hAnsi="Times New Roman" w:hint="eastAsia"/>
                <w:sz w:val="24"/>
                <w:szCs w:val="21"/>
              </w:rPr>
              <w:t>ren</w:t>
            </w:r>
            <w:r>
              <w:rPr>
                <w:rFonts w:ascii="Times New Roman" w:hAnsi="Times New Roman"/>
                <w:sz w:val="24"/>
                <w:szCs w:val="21"/>
              </w:rPr>
              <w:t xml:space="preserve"> House</w:t>
            </w:r>
            <w:r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sz w:val="24"/>
                <w:szCs w:val="21"/>
              </w:rPr>
              <w:t>013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4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1"/>
              </w:rPr>
              <w:t>8</w:t>
            </w:r>
            <w:r>
              <w:rPr>
                <w:rFonts w:ascii="Times New Roman" w:hAnsi="Times New Roman" w:hint="eastAsia"/>
                <w:sz w:val="24"/>
                <w:szCs w:val="21"/>
              </w:rPr>
              <w:t>日成立于英国，是</w:t>
            </w:r>
            <w:r w:rsidRPr="00C409D7">
              <w:rPr>
                <w:rFonts w:ascii="Times New Roman" w:hAnsi="Times New Roman" w:hint="eastAsia"/>
                <w:sz w:val="24"/>
                <w:szCs w:val="21"/>
              </w:rPr>
              <w:t>科威特投资局的专属直接基础设施投资工具，负责代表科威特投资局在全球范围内寻找直接基础设施投资机会、投资并管理该等投资。</w:t>
            </w:r>
          </w:p>
          <w:p w14:paraId="21680E5C" w14:textId="04EED323" w:rsidR="009A2E4D" w:rsidRPr="00CE6720" w:rsidRDefault="009A2E4D" w:rsidP="00FF4A4E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Wren</w:t>
            </w:r>
            <w:r>
              <w:rPr>
                <w:rFonts w:ascii="Times New Roman" w:hAnsi="Times New Roman"/>
                <w:sz w:val="24"/>
                <w:szCs w:val="21"/>
              </w:rPr>
              <w:t xml:space="preserve"> House</w:t>
            </w:r>
            <w:r>
              <w:rPr>
                <w:rFonts w:ascii="Times New Roman" w:hAnsi="Times New Roman" w:hint="eastAsia"/>
                <w:sz w:val="24"/>
                <w:szCs w:val="21"/>
              </w:rPr>
              <w:t>的最终控制人</w:t>
            </w:r>
            <w:r w:rsidR="00A05042">
              <w:rPr>
                <w:rFonts w:ascii="Times New Roman" w:hAnsi="Times New Roman" w:hint="eastAsia"/>
                <w:sz w:val="24"/>
                <w:szCs w:val="21"/>
              </w:rPr>
              <w:t>是</w:t>
            </w:r>
            <w:r>
              <w:rPr>
                <w:rFonts w:ascii="Times New Roman" w:hAnsi="Times New Roman" w:hint="eastAsia"/>
                <w:sz w:val="24"/>
                <w:szCs w:val="21"/>
              </w:rPr>
              <w:t>科威特投资局</w:t>
            </w:r>
            <w:r w:rsidR="00A05042">
              <w:rPr>
                <w:rFonts w:ascii="Times New Roman" w:hAnsi="Times New Roman" w:hint="eastAsia"/>
                <w:sz w:val="24"/>
                <w:szCs w:val="21"/>
              </w:rPr>
              <w:t>。科威特投资局</w:t>
            </w:r>
            <w:r w:rsidR="00684E53">
              <w:rPr>
                <w:rFonts w:ascii="Times New Roman" w:hAnsi="Times New Roman" w:hint="eastAsia"/>
                <w:sz w:val="24"/>
                <w:szCs w:val="21"/>
              </w:rPr>
              <w:t>是</w:t>
            </w:r>
            <w:r w:rsidRPr="00C409D7">
              <w:rPr>
                <w:rFonts w:ascii="Times New Roman" w:hAnsi="Times New Roman" w:hint="eastAsia"/>
                <w:sz w:val="24"/>
                <w:szCs w:val="21"/>
              </w:rPr>
              <w:t>科威特的自治政府机构</w:t>
            </w:r>
            <w:r>
              <w:rPr>
                <w:rFonts w:ascii="Times New Roman" w:hAnsi="Times New Roman" w:hint="eastAsia"/>
                <w:sz w:val="24"/>
                <w:szCs w:val="21"/>
              </w:rPr>
              <w:t>，</w:t>
            </w:r>
            <w:r w:rsidR="00FF4A4E">
              <w:rPr>
                <w:rFonts w:ascii="Times New Roman" w:hAnsi="Times New Roman" w:hint="eastAsia"/>
                <w:sz w:val="24"/>
                <w:szCs w:val="21"/>
              </w:rPr>
              <w:t>作为全球投资者管理科威特</w:t>
            </w:r>
            <w:r w:rsidRPr="00C409D7">
              <w:rPr>
                <w:rFonts w:ascii="Times New Roman" w:hAnsi="Times New Roman" w:hint="eastAsia"/>
                <w:sz w:val="24"/>
                <w:szCs w:val="21"/>
              </w:rPr>
              <w:t>的主权财富基金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</w:tc>
      </w:tr>
      <w:tr w:rsidR="009A2E4D" w:rsidRPr="00CE6720" w14:paraId="4F0FEDF3" w14:textId="77777777" w:rsidTr="00695A72">
        <w:trPr>
          <w:trHeight w:val="978"/>
        </w:trPr>
        <w:tc>
          <w:tcPr>
            <w:tcW w:w="2523" w:type="dxa"/>
            <w:vMerge/>
            <w:shd w:val="clear" w:color="auto" w:fill="D9D9D9"/>
            <w:vAlign w:val="center"/>
          </w:tcPr>
          <w:p w14:paraId="37E98E64" w14:textId="77777777" w:rsidR="009A2E4D" w:rsidRPr="00CE6720" w:rsidRDefault="009A2E4D" w:rsidP="003A022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16085983" w14:textId="26AC753E" w:rsidR="009A2E4D" w:rsidRPr="00CE6720" w:rsidRDefault="003A337C" w:rsidP="003A0227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O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MERS I</w:t>
            </w: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nfrastructure</w:t>
            </w:r>
          </w:p>
        </w:tc>
        <w:tc>
          <w:tcPr>
            <w:tcW w:w="5746" w:type="dxa"/>
          </w:tcPr>
          <w:p w14:paraId="51194D42" w14:textId="0964BDFF" w:rsidR="009A2E4D" w:rsidRDefault="003A337C" w:rsidP="003A0227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O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MERS I</w:t>
            </w: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nfrastructure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1</w:t>
            </w:r>
            <w:r w:rsidR="009A2E4D">
              <w:rPr>
                <w:rFonts w:ascii="Times New Roman" w:hAnsi="Times New Roman"/>
                <w:sz w:val="24"/>
                <w:szCs w:val="21"/>
              </w:rPr>
              <w:t>997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3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2</w:t>
            </w:r>
            <w:r w:rsidR="009A2E4D">
              <w:rPr>
                <w:rFonts w:ascii="Times New Roman" w:hAnsi="Times New Roman"/>
                <w:sz w:val="24"/>
                <w:szCs w:val="21"/>
              </w:rPr>
              <w:t>6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日成立于加拿大，</w:t>
            </w:r>
            <w:r w:rsidR="009A2E4D" w:rsidRPr="009A2E4D">
              <w:rPr>
                <w:rFonts w:ascii="Times New Roman" w:hAnsi="Times New Roman" w:hint="eastAsia"/>
                <w:sz w:val="24"/>
                <w:szCs w:val="21"/>
              </w:rPr>
              <w:t>是</w:t>
            </w:r>
            <w:r w:rsidR="009A2E4D" w:rsidRPr="009A2E4D">
              <w:rPr>
                <w:rFonts w:ascii="Times New Roman" w:hAnsi="Times New Roman" w:hint="eastAsia"/>
                <w:sz w:val="24"/>
                <w:szCs w:val="21"/>
              </w:rPr>
              <w:t>OMERS</w:t>
            </w:r>
            <w:r w:rsidR="009A2E4D" w:rsidRPr="009A2E4D">
              <w:rPr>
                <w:rFonts w:ascii="Times New Roman" w:hAnsi="Times New Roman" w:hint="eastAsia"/>
                <w:sz w:val="24"/>
                <w:szCs w:val="21"/>
              </w:rPr>
              <w:t>的美洲基础设施投资平台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，</w:t>
            </w:r>
            <w:r w:rsidR="009A2E4D" w:rsidRPr="009A2E4D">
              <w:rPr>
                <w:rFonts w:ascii="Times New Roman" w:hAnsi="Times New Roman" w:hint="eastAsia"/>
                <w:sz w:val="24"/>
                <w:szCs w:val="21"/>
              </w:rPr>
              <w:t>投资领域包括能源、通信、交通、社会基础设施以及环境服务和农业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  <w:p w14:paraId="22E53ADD" w14:textId="4103CA35" w:rsidR="009A2E4D" w:rsidRPr="00CE6720" w:rsidRDefault="003A337C" w:rsidP="00A05042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O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MERS I</w:t>
            </w: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nfrastructure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的最终控制人</w:t>
            </w:r>
            <w:r w:rsidR="00A05042">
              <w:rPr>
                <w:rFonts w:ascii="Times New Roman" w:hAnsi="Times New Roman" w:hint="eastAsia"/>
                <w:sz w:val="24"/>
                <w:szCs w:val="21"/>
              </w:rPr>
              <w:t>是</w:t>
            </w:r>
            <w:r w:rsidR="00312CAB" w:rsidRPr="00312CAB">
              <w:rPr>
                <w:rFonts w:ascii="Times New Roman" w:hAnsi="Times New Roman" w:hint="eastAsia"/>
                <w:sz w:val="24"/>
                <w:szCs w:val="21"/>
              </w:rPr>
              <w:t>安大略省市政雇员退休金计划</w:t>
            </w:r>
            <w:r w:rsidR="00312CAB">
              <w:rPr>
                <w:rFonts w:ascii="Times New Roman" w:hAnsi="Times New Roman" w:hint="eastAsia"/>
                <w:sz w:val="24"/>
                <w:szCs w:val="21"/>
              </w:rPr>
              <w:t>管理公司（“</w:t>
            </w:r>
            <w:r w:rsidR="00312CAB" w:rsidRPr="0084484F">
              <w:rPr>
                <w:rFonts w:ascii="Times New Roman" w:hAnsi="Times New Roman"/>
                <w:b/>
                <w:bCs/>
                <w:sz w:val="24"/>
                <w:szCs w:val="21"/>
              </w:rPr>
              <w:t>OMERS</w:t>
            </w:r>
            <w:r w:rsidR="00312CAB">
              <w:rPr>
                <w:rFonts w:ascii="Times New Roman" w:hAnsi="Times New Roman" w:hint="eastAsia"/>
                <w:sz w:val="24"/>
                <w:szCs w:val="21"/>
              </w:rPr>
              <w:t>”）</w:t>
            </w:r>
            <w:r w:rsidR="00A05042">
              <w:rPr>
                <w:rFonts w:ascii="Times New Roman" w:hAnsi="Times New Roman"/>
                <w:sz w:val="24"/>
                <w:szCs w:val="21"/>
              </w:rPr>
              <w:t>。</w:t>
            </w:r>
            <w:r w:rsidR="00A05042">
              <w:rPr>
                <w:rFonts w:ascii="Times New Roman" w:hAnsi="Times New Roman"/>
                <w:sz w:val="24"/>
                <w:szCs w:val="21"/>
              </w:rPr>
              <w:t>OMERS</w:t>
            </w:r>
            <w:r w:rsidR="009A2E4D" w:rsidRPr="009A2E4D">
              <w:rPr>
                <w:rFonts w:ascii="Times New Roman" w:hAnsi="Times New Roman" w:hint="eastAsia"/>
                <w:sz w:val="24"/>
                <w:szCs w:val="21"/>
              </w:rPr>
              <w:t>是安大略省市政雇员退休金计划的管理人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，</w:t>
            </w:r>
            <w:r w:rsidR="00A05042">
              <w:rPr>
                <w:rFonts w:ascii="Times New Roman" w:hAnsi="Times New Roman" w:hint="eastAsia"/>
                <w:sz w:val="24"/>
                <w:szCs w:val="21"/>
              </w:rPr>
              <w:t>管理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投资范围</w:t>
            </w:r>
            <w:r w:rsidR="009A2E4D" w:rsidRPr="009A2E4D">
              <w:rPr>
                <w:rFonts w:ascii="Times New Roman" w:hAnsi="Times New Roman" w:hint="eastAsia"/>
                <w:sz w:val="24"/>
                <w:szCs w:val="21"/>
              </w:rPr>
              <w:t>包括加拿大乃至全球范围的公开股票、固定收益和另类投资市场</w:t>
            </w:r>
            <w:r w:rsidR="009A2E4D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</w:tc>
      </w:tr>
      <w:tr w:rsidR="009A2E4D" w:rsidRPr="00CE6720" w14:paraId="438D3AF7" w14:textId="77777777" w:rsidTr="00695A72">
        <w:trPr>
          <w:trHeight w:val="978"/>
        </w:trPr>
        <w:tc>
          <w:tcPr>
            <w:tcW w:w="2523" w:type="dxa"/>
            <w:vMerge/>
            <w:shd w:val="clear" w:color="auto" w:fill="D9D9D9"/>
            <w:vAlign w:val="center"/>
          </w:tcPr>
          <w:p w14:paraId="636ED0A8" w14:textId="77777777" w:rsidR="009A2E4D" w:rsidRPr="00CE6720" w:rsidRDefault="009A2E4D" w:rsidP="003A022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2D47B7C4" w14:textId="06C2C7D1" w:rsidR="009A2E4D" w:rsidRPr="00C409D7" w:rsidRDefault="009A2E4D" w:rsidP="003A0227">
            <w:pPr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en-GB"/>
              </w:rPr>
              <w:t>目标公司</w:t>
            </w:r>
          </w:p>
        </w:tc>
        <w:tc>
          <w:tcPr>
            <w:tcW w:w="5746" w:type="dxa"/>
          </w:tcPr>
          <w:p w14:paraId="52370C1E" w14:textId="7598802C" w:rsidR="009A2E4D" w:rsidRDefault="009A2E4D" w:rsidP="003A0227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目标公司于</w:t>
            </w: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sz w:val="24"/>
                <w:szCs w:val="21"/>
              </w:rPr>
              <w:t>019</w:t>
            </w:r>
            <w:r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1"/>
              </w:rPr>
              <w:t>2</w:t>
            </w:r>
            <w:r>
              <w:rPr>
                <w:rFonts w:ascii="Times New Roman" w:hAnsi="Times New Roman"/>
                <w:sz w:val="24"/>
                <w:szCs w:val="21"/>
              </w:rPr>
              <w:t>7</w:t>
            </w:r>
            <w:r>
              <w:rPr>
                <w:rFonts w:ascii="Times New Roman" w:hAnsi="Times New Roman" w:hint="eastAsia"/>
                <w:sz w:val="24"/>
                <w:szCs w:val="21"/>
              </w:rPr>
              <w:t>日成立于美国，</w:t>
            </w:r>
            <w:r w:rsidRPr="009A2E4D">
              <w:rPr>
                <w:rFonts w:ascii="Times New Roman" w:hAnsi="Times New Roman" w:hint="eastAsia"/>
                <w:sz w:val="24"/>
                <w:szCs w:val="21"/>
              </w:rPr>
              <w:t>间接持有</w:t>
            </w:r>
            <w:r w:rsidRPr="009A2E4D">
              <w:rPr>
                <w:rFonts w:ascii="Times New Roman" w:hAnsi="Times New Roman" w:hint="eastAsia"/>
                <w:sz w:val="24"/>
                <w:szCs w:val="21"/>
              </w:rPr>
              <w:t>Direct ChassisLink, Inc.</w:t>
            </w:r>
            <w:r w:rsidRPr="009A2E4D">
              <w:rPr>
                <w:rFonts w:ascii="Times New Roman" w:hAnsi="Times New Roman" w:hint="eastAsia"/>
                <w:sz w:val="24"/>
                <w:szCs w:val="21"/>
              </w:rPr>
              <w:t>（“</w:t>
            </w:r>
            <w:r w:rsidRPr="009A2E4D">
              <w:rPr>
                <w:rFonts w:ascii="Times New Roman" w:hAnsi="Times New Roman" w:hint="eastAsia"/>
                <w:b/>
                <w:bCs/>
                <w:sz w:val="24"/>
                <w:szCs w:val="21"/>
              </w:rPr>
              <w:t>DCLI</w:t>
            </w:r>
            <w:r w:rsidRPr="009A2E4D">
              <w:rPr>
                <w:rFonts w:ascii="Times New Roman" w:hAnsi="Times New Roman" w:hint="eastAsia"/>
                <w:sz w:val="24"/>
                <w:szCs w:val="21"/>
              </w:rPr>
              <w:t>”）的全部股份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。</w:t>
            </w:r>
            <w:r>
              <w:rPr>
                <w:rFonts w:ascii="Times New Roman" w:hAnsi="Times New Roman" w:hint="eastAsia"/>
                <w:sz w:val="24"/>
                <w:szCs w:val="21"/>
              </w:rPr>
              <w:t>D</w:t>
            </w:r>
            <w:r>
              <w:rPr>
                <w:rFonts w:ascii="Times New Roman" w:hAnsi="Times New Roman"/>
                <w:sz w:val="24"/>
                <w:szCs w:val="21"/>
              </w:rPr>
              <w:t>CLI</w:t>
            </w:r>
            <w:r>
              <w:rPr>
                <w:rFonts w:ascii="Times New Roman" w:hAnsi="Times New Roman" w:hint="eastAsia"/>
                <w:sz w:val="24"/>
                <w:szCs w:val="21"/>
              </w:rPr>
              <w:t>是美国的拖车底盘供应商。</w:t>
            </w:r>
          </w:p>
          <w:p w14:paraId="3361A1E9" w14:textId="46E6C588" w:rsidR="009A2E4D" w:rsidRDefault="009A2E4D" w:rsidP="003A0227">
            <w:pPr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目标公司的最终控制人</w:t>
            </w:r>
            <w:r w:rsidRPr="009A2E4D">
              <w:rPr>
                <w:rFonts w:ascii="Times New Roman" w:hAnsi="Times New Roman" w:hint="eastAsia"/>
                <w:sz w:val="24"/>
                <w:szCs w:val="21"/>
              </w:rPr>
              <w:t>阿波罗全球管理股份有限公司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是一家咨询公司，业务范围涵盖</w:t>
            </w:r>
            <w:r w:rsidRPr="009A2E4D">
              <w:rPr>
                <w:rFonts w:ascii="Times New Roman" w:hAnsi="Times New Roman" w:hint="eastAsia"/>
                <w:sz w:val="24"/>
                <w:szCs w:val="21"/>
              </w:rPr>
              <w:t>教育、医院、安全、保险、金融服务和房地产等行业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</w:tc>
      </w:tr>
      <w:tr w:rsidR="000B643B" w:rsidRPr="00CE6720" w14:paraId="69B0A1FC" w14:textId="77777777" w:rsidTr="000B643B">
        <w:trPr>
          <w:trHeight w:val="279"/>
        </w:trPr>
        <w:tc>
          <w:tcPr>
            <w:tcW w:w="2523" w:type="dxa"/>
            <w:vMerge w:val="restart"/>
            <w:shd w:val="clear" w:color="auto" w:fill="D9D9D9"/>
            <w:vAlign w:val="center"/>
          </w:tcPr>
          <w:p w14:paraId="31286FED" w14:textId="77777777" w:rsidR="000B643B" w:rsidRPr="00CE6720" w:rsidRDefault="000B643B" w:rsidP="003A0227">
            <w:pPr>
              <w:rPr>
                <w:rFonts w:ascii="Times New Roman" w:hAnsi="Times New Roman"/>
                <w:bCs/>
                <w:sz w:val="24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简易案件理由</w:t>
            </w:r>
          </w:p>
        </w:tc>
        <w:tc>
          <w:tcPr>
            <w:tcW w:w="7542" w:type="dxa"/>
            <w:gridSpan w:val="2"/>
            <w:vAlign w:val="center"/>
          </w:tcPr>
          <w:p w14:paraId="775A991B" w14:textId="5D890F32" w:rsidR="000B643B" w:rsidRPr="00CE6720" w:rsidRDefault="009D7497" w:rsidP="003A0227">
            <w:pPr>
              <w:rPr>
                <w:rFonts w:ascii="Times New Roman" w:hAnsi="Times New Roman"/>
                <w:sz w:val="24"/>
                <w:szCs w:val="21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0B643B"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1</w:t>
            </w:r>
            <w:r w:rsidR="000B643B"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、在同一相关市场，所有参与集中的经营者所占市场份额之和小于</w:t>
            </w:r>
            <w:r w:rsidR="000B643B" w:rsidRPr="00CE6720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15%</w:t>
            </w:r>
            <w:r w:rsidR="000B643B"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0B643B" w:rsidRPr="00CE6720" w14:paraId="68C3CB4B" w14:textId="77777777" w:rsidTr="000B643B">
        <w:trPr>
          <w:trHeight w:val="330"/>
        </w:trPr>
        <w:tc>
          <w:tcPr>
            <w:tcW w:w="2523" w:type="dxa"/>
            <w:vMerge/>
            <w:shd w:val="clear" w:color="auto" w:fill="D9D9D9"/>
            <w:vAlign w:val="center"/>
          </w:tcPr>
          <w:p w14:paraId="38432015" w14:textId="77777777" w:rsidR="000B643B" w:rsidRPr="00CE6720" w:rsidRDefault="000B643B" w:rsidP="003A022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02328FD0" w14:textId="77777777" w:rsidR="000B643B" w:rsidRPr="00CE6720" w:rsidRDefault="000B643B" w:rsidP="003A0227">
            <w:pPr>
              <w:rPr>
                <w:rFonts w:ascii="Times New Roman" w:hAnsi="Times New Roman"/>
                <w:sz w:val="24"/>
                <w:szCs w:val="21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2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、存在上下游关系的参与集中的经营者，在上下游市场所占的市场份额均小于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25%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0B643B" w:rsidRPr="00CE6720" w14:paraId="4EF46BD8" w14:textId="77777777" w:rsidTr="000B643B">
        <w:trPr>
          <w:trHeight w:val="285"/>
        </w:trPr>
        <w:tc>
          <w:tcPr>
            <w:tcW w:w="2523" w:type="dxa"/>
            <w:vMerge/>
            <w:shd w:val="clear" w:color="auto" w:fill="D9D9D9"/>
            <w:vAlign w:val="center"/>
          </w:tcPr>
          <w:p w14:paraId="3A5AE6F2" w14:textId="77777777" w:rsidR="000B643B" w:rsidRPr="00CE6720" w:rsidRDefault="000B643B" w:rsidP="003A022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4C5AB591" w14:textId="77777777" w:rsidR="000B643B" w:rsidRPr="00CE6720" w:rsidRDefault="000B643B" w:rsidP="003A0227">
            <w:pPr>
              <w:rPr>
                <w:rFonts w:ascii="Times New Roman" w:hAnsi="Times New Roman"/>
                <w:sz w:val="24"/>
                <w:szCs w:val="21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3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25%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0B643B" w:rsidRPr="00CE6720" w14:paraId="4663639A" w14:textId="77777777" w:rsidTr="000B643B">
        <w:trPr>
          <w:trHeight w:val="870"/>
        </w:trPr>
        <w:tc>
          <w:tcPr>
            <w:tcW w:w="2523" w:type="dxa"/>
            <w:vMerge/>
            <w:shd w:val="clear" w:color="auto" w:fill="D9D9D9"/>
            <w:vAlign w:val="center"/>
          </w:tcPr>
          <w:p w14:paraId="11DA1417" w14:textId="77777777" w:rsidR="000B643B" w:rsidRPr="00CE6720" w:rsidRDefault="000B643B" w:rsidP="003A022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764168EE" w14:textId="77777777" w:rsidR="000B643B" w:rsidRPr="00CE6720" w:rsidRDefault="000B643B" w:rsidP="003A0227">
            <w:pPr>
              <w:rPr>
                <w:rFonts w:ascii="Times New Roman" w:hAnsi="Times New Roman"/>
                <w:sz w:val="24"/>
                <w:szCs w:val="21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4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0B643B" w:rsidRPr="00CE6720" w14:paraId="27732419" w14:textId="77777777" w:rsidTr="000B643B">
        <w:trPr>
          <w:trHeight w:val="264"/>
        </w:trPr>
        <w:tc>
          <w:tcPr>
            <w:tcW w:w="2523" w:type="dxa"/>
            <w:vMerge/>
            <w:shd w:val="clear" w:color="auto" w:fill="D9D9D9"/>
            <w:vAlign w:val="center"/>
          </w:tcPr>
          <w:p w14:paraId="6DF0EF92" w14:textId="77777777" w:rsidR="000B643B" w:rsidRPr="00CE6720" w:rsidRDefault="000B643B" w:rsidP="003A022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4F23B211" w14:textId="2A9D91C3" w:rsidR="000B643B" w:rsidRPr="00CE6720" w:rsidRDefault="009D7497" w:rsidP="003A0227">
            <w:pPr>
              <w:rPr>
                <w:rFonts w:ascii="Times New Roman" w:hAnsi="Times New Roman"/>
                <w:sz w:val="24"/>
                <w:szCs w:val="21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FE"/>
            </w:r>
            <w:r w:rsidR="000B643B"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5</w:t>
            </w:r>
            <w:r w:rsidR="000B643B"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0B643B" w:rsidRPr="00CE6720" w14:paraId="571FA205" w14:textId="77777777" w:rsidTr="000B643B">
        <w:trPr>
          <w:trHeight w:val="345"/>
        </w:trPr>
        <w:tc>
          <w:tcPr>
            <w:tcW w:w="2523" w:type="dxa"/>
            <w:vMerge/>
            <w:shd w:val="clear" w:color="auto" w:fill="D9D9D9"/>
            <w:vAlign w:val="center"/>
          </w:tcPr>
          <w:p w14:paraId="073C9878" w14:textId="77777777" w:rsidR="000B643B" w:rsidRPr="00CE6720" w:rsidRDefault="000B643B" w:rsidP="003A022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542" w:type="dxa"/>
            <w:gridSpan w:val="2"/>
            <w:vAlign w:val="center"/>
          </w:tcPr>
          <w:p w14:paraId="3AB1EEB6" w14:textId="77777777" w:rsidR="000B643B" w:rsidRPr="00CE6720" w:rsidRDefault="000B643B" w:rsidP="003A0227">
            <w:pPr>
              <w:rPr>
                <w:rFonts w:ascii="Times New Roman" w:hAnsi="Times New Roman"/>
                <w:sz w:val="24"/>
                <w:szCs w:val="21"/>
              </w:rPr>
            </w:pP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6</w:t>
            </w:r>
            <w:r w:rsidRPr="00CE6720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0B643B" w:rsidRPr="00CE6720" w14:paraId="3E1C9C8A" w14:textId="77777777" w:rsidTr="009D7497">
        <w:trPr>
          <w:trHeight w:val="253"/>
        </w:trPr>
        <w:tc>
          <w:tcPr>
            <w:tcW w:w="2523" w:type="dxa"/>
            <w:shd w:val="clear" w:color="auto" w:fill="D9D9D9"/>
            <w:vAlign w:val="center"/>
          </w:tcPr>
          <w:p w14:paraId="739774DA" w14:textId="77777777" w:rsidR="000B643B" w:rsidRPr="009D7497" w:rsidRDefault="000B643B" w:rsidP="003A0227">
            <w:pPr>
              <w:rPr>
                <w:rFonts w:ascii="Times New Roman" w:hAnsi="Times New Roman"/>
                <w:bCs/>
                <w:sz w:val="24"/>
              </w:rPr>
            </w:pPr>
            <w:r w:rsidRPr="009D7497">
              <w:rPr>
                <w:rFonts w:ascii="Times New Roman" w:hAnsi="Times New Roman"/>
                <w:bCs/>
                <w:sz w:val="24"/>
              </w:rPr>
              <w:t>备注</w:t>
            </w:r>
          </w:p>
        </w:tc>
        <w:tc>
          <w:tcPr>
            <w:tcW w:w="7542" w:type="dxa"/>
            <w:gridSpan w:val="2"/>
          </w:tcPr>
          <w:p w14:paraId="52C080DE" w14:textId="5566B902" w:rsidR="00CE6720" w:rsidRPr="009D7497" w:rsidRDefault="009D7497" w:rsidP="003A0227">
            <w:pPr>
              <w:rPr>
                <w:rFonts w:ascii="Times New Roman" w:hAnsi="Times New Roman"/>
                <w:sz w:val="24"/>
                <w:szCs w:val="21"/>
              </w:rPr>
            </w:pPr>
            <w:r w:rsidRPr="009D7497">
              <w:rPr>
                <w:rFonts w:ascii="Times New Roman" w:hAnsi="Times New Roman" w:hint="eastAsia"/>
                <w:sz w:val="24"/>
                <w:szCs w:val="21"/>
              </w:rPr>
              <w:t>不适用</w:t>
            </w:r>
          </w:p>
        </w:tc>
      </w:tr>
    </w:tbl>
    <w:p w14:paraId="3A0D1EED" w14:textId="73401E27" w:rsidR="00E64DDB" w:rsidRPr="00CE6720" w:rsidRDefault="00E64DDB" w:rsidP="001927EA">
      <w:pPr>
        <w:rPr>
          <w:rFonts w:ascii="Times New Roman" w:hAnsi="Times New Roman"/>
        </w:rPr>
      </w:pPr>
    </w:p>
    <w:sectPr w:rsidR="00E64DDB" w:rsidRPr="00CE6720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31014" w14:textId="77777777" w:rsidR="00AE32B0" w:rsidRDefault="00AE32B0">
      <w:r>
        <w:separator/>
      </w:r>
    </w:p>
  </w:endnote>
  <w:endnote w:type="continuationSeparator" w:id="0">
    <w:p w14:paraId="0C48BAEA" w14:textId="77777777" w:rsidR="00AE32B0" w:rsidRDefault="00AE3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665F08" w14:textId="77777777" w:rsidR="00852F61" w:rsidRPr="00852F61" w:rsidRDefault="00852F61" w:rsidP="00852F61">
            <w:pPr>
              <w:pStyle w:val="a9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131F1F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131F1F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870CB" w14:textId="77777777" w:rsidR="00AE32B0" w:rsidRDefault="00AE32B0">
      <w:r>
        <w:separator/>
      </w:r>
    </w:p>
  </w:footnote>
  <w:footnote w:type="continuationSeparator" w:id="0">
    <w:p w14:paraId="39BEBC0A" w14:textId="77777777" w:rsidR="00AE32B0" w:rsidRDefault="00AE32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1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DDB"/>
    <w:rsid w:val="00083F34"/>
    <w:rsid w:val="00087EC9"/>
    <w:rsid w:val="000B643B"/>
    <w:rsid w:val="000C24C9"/>
    <w:rsid w:val="00131F1F"/>
    <w:rsid w:val="001927EA"/>
    <w:rsid w:val="001B1591"/>
    <w:rsid w:val="001B7C03"/>
    <w:rsid w:val="001C04FD"/>
    <w:rsid w:val="00210654"/>
    <w:rsid w:val="002B473E"/>
    <w:rsid w:val="002C6AAF"/>
    <w:rsid w:val="00312CAB"/>
    <w:rsid w:val="003210D9"/>
    <w:rsid w:val="0037077E"/>
    <w:rsid w:val="0037557C"/>
    <w:rsid w:val="00390446"/>
    <w:rsid w:val="00397DD4"/>
    <w:rsid w:val="003A337C"/>
    <w:rsid w:val="004138DD"/>
    <w:rsid w:val="00415124"/>
    <w:rsid w:val="00466E01"/>
    <w:rsid w:val="004B2544"/>
    <w:rsid w:val="004D49C5"/>
    <w:rsid w:val="004D701F"/>
    <w:rsid w:val="00544C80"/>
    <w:rsid w:val="0055103E"/>
    <w:rsid w:val="00573DF3"/>
    <w:rsid w:val="005804FF"/>
    <w:rsid w:val="005F50AC"/>
    <w:rsid w:val="006150A0"/>
    <w:rsid w:val="0063661B"/>
    <w:rsid w:val="00665FA5"/>
    <w:rsid w:val="006802BC"/>
    <w:rsid w:val="0068251A"/>
    <w:rsid w:val="00684E53"/>
    <w:rsid w:val="00695A72"/>
    <w:rsid w:val="006A0B29"/>
    <w:rsid w:val="006A21C2"/>
    <w:rsid w:val="007173FF"/>
    <w:rsid w:val="00784B26"/>
    <w:rsid w:val="00793162"/>
    <w:rsid w:val="007D7395"/>
    <w:rsid w:val="0080236A"/>
    <w:rsid w:val="00807695"/>
    <w:rsid w:val="0084484F"/>
    <w:rsid w:val="00852F61"/>
    <w:rsid w:val="008B5D4D"/>
    <w:rsid w:val="00936AE6"/>
    <w:rsid w:val="00942F1B"/>
    <w:rsid w:val="0094431D"/>
    <w:rsid w:val="00981757"/>
    <w:rsid w:val="009A00F8"/>
    <w:rsid w:val="009A2E4D"/>
    <w:rsid w:val="009A5418"/>
    <w:rsid w:val="009C61AC"/>
    <w:rsid w:val="009D7497"/>
    <w:rsid w:val="00A05042"/>
    <w:rsid w:val="00A07CD0"/>
    <w:rsid w:val="00A549E6"/>
    <w:rsid w:val="00A64A12"/>
    <w:rsid w:val="00A841F2"/>
    <w:rsid w:val="00AC6B40"/>
    <w:rsid w:val="00AE32B0"/>
    <w:rsid w:val="00C22A58"/>
    <w:rsid w:val="00C3584D"/>
    <w:rsid w:val="00C409D7"/>
    <w:rsid w:val="00CB2B45"/>
    <w:rsid w:val="00CC7359"/>
    <w:rsid w:val="00CE6720"/>
    <w:rsid w:val="00CF1FC2"/>
    <w:rsid w:val="00D20F3E"/>
    <w:rsid w:val="00D40CBE"/>
    <w:rsid w:val="00D41FA4"/>
    <w:rsid w:val="00D80FA3"/>
    <w:rsid w:val="00DA3B12"/>
    <w:rsid w:val="00DA554D"/>
    <w:rsid w:val="00E570D8"/>
    <w:rsid w:val="00E5766A"/>
    <w:rsid w:val="00E64DDB"/>
    <w:rsid w:val="00E8427E"/>
    <w:rsid w:val="00E97265"/>
    <w:rsid w:val="00EF56D1"/>
    <w:rsid w:val="00F23E2F"/>
    <w:rsid w:val="00F617A1"/>
    <w:rsid w:val="00F81F20"/>
    <w:rsid w:val="00F84FB2"/>
    <w:rsid w:val="00FF4A4E"/>
    <w:rsid w:val="00FF5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CBE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4B254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a0"/>
    <w:rsid w:val="0046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EEBCFE-4AF6-4D4F-BFC4-27BAC3D26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Ying Yuan</dc:creator>
  <cp:lastModifiedBy>JunHe LLP</cp:lastModifiedBy>
  <cp:revision>48</cp:revision>
  <dcterms:created xsi:type="dcterms:W3CDTF">2020-02-14T09:37:00Z</dcterms:created>
  <dcterms:modified xsi:type="dcterms:W3CDTF">2022-09-01T14:59:00Z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