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DCEA7" w14:textId="77777777" w:rsidR="00CB00DF" w:rsidRPr="00CB00DF" w:rsidRDefault="00CB00DF" w:rsidP="00CB00DF">
      <w:pPr>
        <w:snapToGrid w:val="0"/>
        <w:spacing w:before="100" w:beforeAutospacing="1" w:after="100" w:afterAutospacing="1"/>
        <w:jc w:val="left"/>
        <w:rPr>
          <w:rFonts w:ascii="Times New Roman" w:hAnsi="Times New Roman"/>
          <w:b/>
          <w:szCs w:val="21"/>
        </w:rPr>
      </w:pPr>
      <w:r w:rsidRPr="00CB00DF">
        <w:rPr>
          <w:rFonts w:ascii="Times New Roman" w:hAnsi="Times New Roman" w:hint="eastAsia"/>
          <w:b/>
          <w:szCs w:val="21"/>
        </w:rPr>
        <w:t>附件</w:t>
      </w:r>
      <w:r w:rsidRPr="00CB00DF">
        <w:rPr>
          <w:rFonts w:ascii="Times New Roman" w:hAnsi="Times New Roman" w:hint="eastAsia"/>
          <w:b/>
          <w:szCs w:val="21"/>
        </w:rPr>
        <w:t>2</w:t>
      </w:r>
    </w:p>
    <w:p w14:paraId="76CDB142" w14:textId="77777777" w:rsidR="00CB00DF" w:rsidRPr="008E7B8C" w:rsidRDefault="00CB00DF" w:rsidP="00CB00DF">
      <w:pPr>
        <w:spacing w:line="440" w:lineRule="exact"/>
        <w:jc w:val="center"/>
        <w:rPr>
          <w:rFonts w:ascii="SimHei" w:eastAsia="SimHei" w:hAnsi="Times New Roman"/>
          <w:sz w:val="30"/>
          <w:szCs w:val="30"/>
        </w:rPr>
      </w:pPr>
      <w:r w:rsidRPr="00202C4C">
        <w:rPr>
          <w:rFonts w:ascii="SimHei" w:eastAsia="SimHei" w:hAnsi="Times New Roman" w:hint="eastAsia"/>
          <w:sz w:val="30"/>
          <w:szCs w:val="30"/>
        </w:rPr>
        <w:t>经营者集中简易案件公示表</w:t>
      </w:r>
    </w:p>
    <w:p w14:paraId="4C1633F3" w14:textId="77777777" w:rsidR="00CB00DF" w:rsidRDefault="00CB00DF" w:rsidP="00CB00DF">
      <w:pPr>
        <w:spacing w:line="440" w:lineRule="exact"/>
        <w:rPr>
          <w:rFonts w:ascii="SimHei" w:eastAsia="SimHei" w:hAnsi="Times New Roman"/>
          <w:sz w:val="28"/>
          <w:szCs w:val="28"/>
        </w:rPr>
      </w:pPr>
    </w:p>
    <w:p w14:paraId="0AD3DE9A" w14:textId="77777777" w:rsidR="00CB00DF" w:rsidRPr="00BA1596" w:rsidRDefault="00CB00DF" w:rsidP="00CB00DF">
      <w:pPr>
        <w:spacing w:line="440" w:lineRule="exact"/>
        <w:ind w:firstLineChars="302" w:firstLine="846"/>
        <w:rPr>
          <w:rFonts w:ascii="FangSong_GB2312" w:eastAsia="FangSong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2E3B17FB" w14:textId="77777777" w:rsidTr="00CB00DF">
        <w:tc>
          <w:tcPr>
            <w:tcW w:w="1809" w:type="dxa"/>
            <w:shd w:val="clear" w:color="auto" w:fill="D9D9D9"/>
            <w:vAlign w:val="center"/>
          </w:tcPr>
          <w:p w14:paraId="7D0F6DF1" w14:textId="77777777" w:rsidR="00CB00DF" w:rsidRPr="00CB00DF" w:rsidRDefault="00CB00DF" w:rsidP="00CB00DF">
            <w:pPr>
              <w:spacing w:line="500" w:lineRule="exact"/>
              <w:jc w:val="center"/>
              <w:rPr>
                <w:rFonts w:ascii="FangSong" w:eastAsia="FangSong" w:hAnsi="FangSong" w:cs="SimSun"/>
                <w:color w:val="333333"/>
                <w:kern w:val="0"/>
                <w:sz w:val="24"/>
                <w:szCs w:val="24"/>
                <w:bdr w:val="none" w:sz="0" w:space="0" w:color="auto" w:frame="1"/>
              </w:rPr>
            </w:pPr>
            <w:r w:rsidRPr="00CB00DF">
              <w:rPr>
                <w:rFonts w:ascii="FangSong" w:eastAsia="FangSong" w:hAnsi="FangSong" w:cs="SimSun" w:hint="eastAsia"/>
                <w:color w:val="333333"/>
                <w:kern w:val="0"/>
                <w:sz w:val="24"/>
                <w:szCs w:val="24"/>
                <w:bdr w:val="none" w:sz="0" w:space="0" w:color="auto" w:frame="1"/>
              </w:rPr>
              <w:t>案件名称</w:t>
            </w:r>
          </w:p>
        </w:tc>
        <w:tc>
          <w:tcPr>
            <w:tcW w:w="6949" w:type="dxa"/>
            <w:gridSpan w:val="2"/>
          </w:tcPr>
          <w:p w14:paraId="53F9B900" w14:textId="2409BAB5" w:rsidR="00CB00DF" w:rsidRPr="00CB00DF" w:rsidRDefault="00546448" w:rsidP="006908A4">
            <w:pPr>
              <w:spacing w:line="500" w:lineRule="exact"/>
              <w:rPr>
                <w:rFonts w:ascii="FangSong" w:eastAsia="FangSong" w:hAnsi="FangSong" w:cs="SimSun"/>
                <w:color w:val="333333"/>
                <w:kern w:val="0"/>
                <w:sz w:val="24"/>
                <w:szCs w:val="24"/>
                <w:bdr w:val="none" w:sz="0" w:space="0" w:color="auto" w:frame="1"/>
              </w:rPr>
            </w:pPr>
            <w:bookmarkStart w:id="0" w:name="_Hlk111120826"/>
            <w:r w:rsidRPr="00670CE3">
              <w:rPr>
                <w:rFonts w:eastAsia="STKaiti"/>
                <w:sz w:val="24"/>
              </w:rPr>
              <w:t>江西金力永磁科技股份有限公司关于收购信阳圆创磁电科技有限公司</w:t>
            </w:r>
            <w:r>
              <w:rPr>
                <w:rFonts w:ascii="SimSun" w:hAnsi="SimSun" w:cs="SimSun" w:hint="eastAsia"/>
                <w:kern w:val="0"/>
                <w:szCs w:val="21"/>
              </w:rPr>
              <w:t xml:space="preserve">股权案 </w:t>
            </w:r>
            <w:bookmarkEnd w:id="0"/>
            <w:r>
              <w:rPr>
                <w:rFonts w:ascii="SimSun" w:hAnsi="SimSun" w:cs="SimSun" w:hint="eastAsia"/>
                <w:kern w:val="0"/>
                <w:szCs w:val="21"/>
              </w:rPr>
              <w:t>（“本交易”）</w:t>
            </w:r>
          </w:p>
        </w:tc>
      </w:tr>
      <w:tr w:rsidR="00CB00DF" w:rsidRPr="00CB00DF" w14:paraId="388A903E" w14:textId="77777777" w:rsidTr="00CB00DF">
        <w:trPr>
          <w:trHeight w:val="993"/>
        </w:trPr>
        <w:tc>
          <w:tcPr>
            <w:tcW w:w="1809" w:type="dxa"/>
            <w:shd w:val="clear" w:color="auto" w:fill="D9D9D9"/>
            <w:vAlign w:val="center"/>
          </w:tcPr>
          <w:p w14:paraId="2C13D000" w14:textId="77777777" w:rsidR="00F1624E" w:rsidRDefault="00CB00DF" w:rsidP="00CB00DF">
            <w:pPr>
              <w:spacing w:line="500" w:lineRule="exact"/>
              <w:jc w:val="center"/>
              <w:rPr>
                <w:rFonts w:ascii="FangSong" w:eastAsia="FangSong" w:hAnsi="FangSong" w:cs="SimSun"/>
                <w:color w:val="333333"/>
                <w:kern w:val="0"/>
                <w:sz w:val="24"/>
                <w:szCs w:val="24"/>
                <w:bdr w:val="none" w:sz="0" w:space="0" w:color="auto" w:frame="1"/>
              </w:rPr>
            </w:pPr>
            <w:r w:rsidRPr="00CB00DF">
              <w:rPr>
                <w:rFonts w:ascii="FangSong" w:eastAsia="FangSong" w:hAnsi="FangSong" w:cs="SimSun" w:hint="eastAsia"/>
                <w:color w:val="333333"/>
                <w:kern w:val="0"/>
                <w:sz w:val="24"/>
                <w:szCs w:val="24"/>
                <w:bdr w:val="none" w:sz="0" w:space="0" w:color="auto" w:frame="1"/>
              </w:rPr>
              <w:t>交易概况</w:t>
            </w:r>
          </w:p>
          <w:p w14:paraId="0F1F6559" w14:textId="77777777" w:rsidR="00CB00DF" w:rsidRPr="00CB00DF" w:rsidRDefault="00CB00DF" w:rsidP="00CB00DF">
            <w:pPr>
              <w:spacing w:line="500" w:lineRule="exact"/>
              <w:jc w:val="center"/>
              <w:rPr>
                <w:rFonts w:ascii="FangSong" w:eastAsia="FangSong" w:hAnsi="FangSong" w:cs="SimSun"/>
                <w:color w:val="333333"/>
                <w:kern w:val="0"/>
                <w:sz w:val="24"/>
                <w:szCs w:val="24"/>
                <w:bdr w:val="none" w:sz="0" w:space="0" w:color="auto" w:frame="1"/>
              </w:rPr>
            </w:pPr>
            <w:r w:rsidRPr="00CB00DF">
              <w:rPr>
                <w:rFonts w:ascii="FangSong" w:eastAsia="FangSong" w:hAnsi="FangSong" w:cs="SimSun" w:hint="eastAsia"/>
                <w:color w:val="333333"/>
                <w:kern w:val="0"/>
                <w:sz w:val="24"/>
                <w:szCs w:val="24"/>
                <w:bdr w:val="none" w:sz="0" w:space="0" w:color="auto" w:frame="1"/>
              </w:rPr>
              <w:t>（限200字内）</w:t>
            </w:r>
          </w:p>
        </w:tc>
        <w:tc>
          <w:tcPr>
            <w:tcW w:w="6949" w:type="dxa"/>
            <w:gridSpan w:val="2"/>
          </w:tcPr>
          <w:p w14:paraId="31E09455" w14:textId="77777777" w:rsidR="00AC77E8" w:rsidRPr="009C145C" w:rsidRDefault="00AC77E8" w:rsidP="00AC77E8">
            <w:pPr>
              <w:rPr>
                <w:rFonts w:ascii="Times New Roman" w:eastAsia="STKaiti" w:hAnsi="Times New Roman"/>
                <w:color w:val="000000"/>
                <w:sz w:val="24"/>
                <w:szCs w:val="24"/>
              </w:rPr>
            </w:pPr>
          </w:p>
          <w:p w14:paraId="0FA75B3F" w14:textId="207DF1C4" w:rsidR="00AC77E8" w:rsidRPr="009C145C" w:rsidRDefault="00AC77E8" w:rsidP="00AC77E8">
            <w:pPr>
              <w:autoSpaceDE w:val="0"/>
              <w:autoSpaceDN w:val="0"/>
              <w:adjustRightInd w:val="0"/>
              <w:spacing w:line="320" w:lineRule="exact"/>
              <w:ind w:firstLine="420"/>
              <w:rPr>
                <w:rFonts w:ascii="Times New Roman" w:eastAsia="STKaiti" w:hAnsi="Times New Roman"/>
                <w:b/>
                <w:bCs/>
                <w:color w:val="000000"/>
                <w:sz w:val="24"/>
                <w:szCs w:val="24"/>
              </w:rPr>
            </w:pPr>
            <w:r w:rsidRPr="009C145C">
              <w:rPr>
                <w:rFonts w:ascii="Times New Roman" w:eastAsia="STKaiti" w:hAnsi="Times New Roman"/>
                <w:color w:val="000000"/>
                <w:sz w:val="24"/>
                <w:szCs w:val="24"/>
              </w:rPr>
              <w:t>稀土永磁材料有助于减少碳排放。与传统电动机相比，稀土永磁材料电动机可节省</w:t>
            </w:r>
            <w:r w:rsidRPr="009C145C">
              <w:rPr>
                <w:rFonts w:ascii="Times New Roman" w:eastAsia="STKaiti" w:hAnsi="Times New Roman"/>
                <w:color w:val="000000"/>
                <w:sz w:val="24"/>
                <w:szCs w:val="24"/>
              </w:rPr>
              <w:t>15%</w:t>
            </w:r>
            <w:r w:rsidRPr="009C145C">
              <w:rPr>
                <w:rFonts w:ascii="Times New Roman" w:eastAsia="STKaiti" w:hAnsi="Times New Roman"/>
                <w:color w:val="000000"/>
                <w:sz w:val="24"/>
                <w:szCs w:val="24"/>
              </w:rPr>
              <w:t>至</w:t>
            </w:r>
            <w:r w:rsidRPr="009C145C">
              <w:rPr>
                <w:rFonts w:ascii="Times New Roman" w:eastAsia="STKaiti" w:hAnsi="Times New Roman"/>
                <w:color w:val="000000"/>
                <w:sz w:val="24"/>
                <w:szCs w:val="24"/>
              </w:rPr>
              <w:t>20%</w:t>
            </w:r>
            <w:r w:rsidRPr="009C145C">
              <w:rPr>
                <w:rFonts w:ascii="Times New Roman" w:eastAsia="STKaiti" w:hAnsi="Times New Roman"/>
                <w:color w:val="000000"/>
                <w:sz w:val="24"/>
                <w:szCs w:val="24"/>
              </w:rPr>
              <w:t>的能源。此外，稀土永磁</w:t>
            </w:r>
            <w:r w:rsidR="00546448">
              <w:rPr>
                <w:rFonts w:ascii="Times New Roman" w:eastAsia="STKaiti" w:hAnsi="Times New Roman" w:hint="eastAsia"/>
                <w:color w:val="000000"/>
                <w:sz w:val="24"/>
                <w:szCs w:val="24"/>
              </w:rPr>
              <w:t>材料的</w:t>
            </w:r>
            <w:r w:rsidRPr="009C145C">
              <w:rPr>
                <w:rFonts w:ascii="Times New Roman" w:eastAsia="STKaiti" w:hAnsi="Times New Roman"/>
                <w:color w:val="000000"/>
                <w:sz w:val="24"/>
                <w:szCs w:val="24"/>
              </w:rPr>
              <w:t>消费电子智能电子产品更加轻便和小型化，这符合未来消费者的偏好趋势。</w:t>
            </w:r>
          </w:p>
          <w:p w14:paraId="427FB689" w14:textId="77777777" w:rsidR="00CB00DF" w:rsidRPr="00CB00DF" w:rsidRDefault="00CB00DF" w:rsidP="006908A4">
            <w:pPr>
              <w:spacing w:line="500" w:lineRule="exact"/>
              <w:rPr>
                <w:rFonts w:ascii="FangSong" w:eastAsia="FangSong" w:hAnsi="FangSong" w:cs="SimSun"/>
                <w:color w:val="333333"/>
                <w:kern w:val="0"/>
                <w:sz w:val="24"/>
                <w:szCs w:val="24"/>
                <w:bdr w:val="none" w:sz="0" w:space="0" w:color="auto" w:frame="1"/>
              </w:rPr>
            </w:pPr>
          </w:p>
        </w:tc>
      </w:tr>
      <w:tr w:rsidR="00CB00DF" w:rsidRPr="00CB00DF" w14:paraId="0C00ADBC" w14:textId="77777777" w:rsidTr="00CB00DF">
        <w:trPr>
          <w:trHeight w:val="468"/>
        </w:trPr>
        <w:tc>
          <w:tcPr>
            <w:tcW w:w="1809" w:type="dxa"/>
            <w:vMerge w:val="restart"/>
            <w:shd w:val="clear" w:color="auto" w:fill="D9D9D9"/>
            <w:vAlign w:val="center"/>
          </w:tcPr>
          <w:p w14:paraId="36CC78A2" w14:textId="77777777" w:rsidR="00F1624E" w:rsidRDefault="00CB00DF" w:rsidP="00CB00DF">
            <w:pPr>
              <w:spacing w:line="500" w:lineRule="exact"/>
              <w:jc w:val="center"/>
              <w:rPr>
                <w:rFonts w:ascii="FangSong" w:eastAsia="FangSong" w:hAnsi="FangSong" w:cs="SimSun"/>
                <w:color w:val="333333"/>
                <w:kern w:val="0"/>
                <w:sz w:val="24"/>
                <w:szCs w:val="24"/>
                <w:bdr w:val="none" w:sz="0" w:space="0" w:color="auto" w:frame="1"/>
              </w:rPr>
            </w:pPr>
            <w:r w:rsidRPr="00CB00DF">
              <w:rPr>
                <w:rFonts w:ascii="FangSong" w:eastAsia="FangSong" w:hAnsi="FangSong" w:cs="SimSun" w:hint="eastAsia"/>
                <w:color w:val="333333"/>
                <w:kern w:val="0"/>
                <w:sz w:val="24"/>
                <w:szCs w:val="24"/>
                <w:bdr w:val="none" w:sz="0" w:space="0" w:color="auto" w:frame="1"/>
              </w:rPr>
              <w:t>参与集中的</w:t>
            </w:r>
          </w:p>
          <w:p w14:paraId="5D3CBE15" w14:textId="77777777" w:rsidR="00CB00DF" w:rsidRPr="00CB00DF" w:rsidRDefault="00CB00DF" w:rsidP="00CB00DF">
            <w:pPr>
              <w:spacing w:line="500" w:lineRule="exact"/>
              <w:jc w:val="center"/>
              <w:rPr>
                <w:rFonts w:ascii="FangSong" w:eastAsia="FangSong" w:hAnsi="FangSong" w:cs="SimSun"/>
                <w:color w:val="333333"/>
                <w:kern w:val="0"/>
                <w:sz w:val="24"/>
                <w:szCs w:val="24"/>
                <w:bdr w:val="none" w:sz="0" w:space="0" w:color="auto" w:frame="1"/>
              </w:rPr>
            </w:pPr>
            <w:r w:rsidRPr="00CB00DF">
              <w:rPr>
                <w:rFonts w:ascii="FangSong" w:eastAsia="FangSong" w:hAnsi="FangSong" w:cs="SimSun" w:hint="eastAsia"/>
                <w:color w:val="333333"/>
                <w:kern w:val="0"/>
                <w:sz w:val="24"/>
                <w:szCs w:val="24"/>
                <w:bdr w:val="none" w:sz="0" w:space="0" w:color="auto" w:frame="1"/>
              </w:rPr>
              <w:t>经营者简介</w:t>
            </w:r>
          </w:p>
        </w:tc>
        <w:tc>
          <w:tcPr>
            <w:tcW w:w="1796" w:type="dxa"/>
          </w:tcPr>
          <w:p w14:paraId="7E5526A8" w14:textId="77777777" w:rsidR="00CB00DF" w:rsidRPr="00CB00DF" w:rsidRDefault="00CB00DF" w:rsidP="006908A4">
            <w:pPr>
              <w:spacing w:line="500" w:lineRule="exact"/>
              <w:rPr>
                <w:rFonts w:ascii="FangSong" w:eastAsia="FangSong" w:hAnsi="FangSong" w:cs="SimSun"/>
                <w:color w:val="333333"/>
                <w:kern w:val="0"/>
                <w:sz w:val="24"/>
                <w:szCs w:val="24"/>
                <w:bdr w:val="none" w:sz="0" w:space="0" w:color="auto" w:frame="1"/>
              </w:rPr>
            </w:pPr>
            <w:r w:rsidRPr="00CB00DF">
              <w:rPr>
                <w:rFonts w:ascii="FangSong" w:eastAsia="FangSong" w:hAnsi="FangSong" w:cs="SimSun" w:hint="eastAsia"/>
                <w:color w:val="333333"/>
                <w:kern w:val="0"/>
                <w:sz w:val="24"/>
                <w:szCs w:val="24"/>
                <w:bdr w:val="none" w:sz="0" w:space="0" w:color="auto" w:frame="1"/>
              </w:rPr>
              <w:t>1、</w:t>
            </w:r>
          </w:p>
        </w:tc>
        <w:tc>
          <w:tcPr>
            <w:tcW w:w="5153" w:type="dxa"/>
          </w:tcPr>
          <w:p w14:paraId="23B904FA" w14:textId="1DC8C591" w:rsidR="00CB00DF" w:rsidRPr="00CB00DF" w:rsidRDefault="00AC77E8" w:rsidP="006908A4">
            <w:pPr>
              <w:spacing w:line="500" w:lineRule="exact"/>
              <w:rPr>
                <w:rFonts w:ascii="FangSong" w:eastAsia="FangSong" w:hAnsi="FangSong" w:cs="SimSun"/>
                <w:color w:val="333333"/>
                <w:kern w:val="0"/>
                <w:sz w:val="24"/>
                <w:szCs w:val="24"/>
                <w:bdr w:val="none" w:sz="0" w:space="0" w:color="auto" w:frame="1"/>
              </w:rPr>
            </w:pPr>
            <w:r w:rsidRPr="00670CE3">
              <w:rPr>
                <w:rFonts w:ascii="Times New Roman" w:eastAsia="STKaiti" w:hAnsi="Times New Roman"/>
                <w:sz w:val="24"/>
                <w:szCs w:val="24"/>
              </w:rPr>
              <w:t>江西金力永磁科技股份有限公司</w:t>
            </w:r>
            <w:r>
              <w:rPr>
                <w:rFonts w:ascii="FangSong_GB2312" w:eastAsia="FangSong_GB2312" w:hAnsi="SimSun" w:cs="SimSun"/>
                <w:b/>
                <w:bCs/>
                <w:kern w:val="0"/>
                <w:szCs w:val="21"/>
              </w:rPr>
              <w:t xml:space="preserve"> </w:t>
            </w:r>
          </w:p>
        </w:tc>
      </w:tr>
      <w:tr w:rsidR="00CB00DF" w:rsidRPr="00CB00DF" w14:paraId="11736CC3" w14:textId="77777777" w:rsidTr="00CB00DF">
        <w:trPr>
          <w:trHeight w:val="404"/>
        </w:trPr>
        <w:tc>
          <w:tcPr>
            <w:tcW w:w="1809" w:type="dxa"/>
            <w:vMerge/>
            <w:shd w:val="clear" w:color="auto" w:fill="D9D9D9"/>
            <w:vAlign w:val="center"/>
          </w:tcPr>
          <w:p w14:paraId="1115C0A5" w14:textId="77777777" w:rsidR="00CB00DF" w:rsidRPr="00CB00DF" w:rsidRDefault="00CB00DF" w:rsidP="00CB00DF">
            <w:pPr>
              <w:spacing w:line="500" w:lineRule="exact"/>
              <w:jc w:val="center"/>
              <w:rPr>
                <w:rFonts w:ascii="FangSong" w:eastAsia="FangSong" w:hAnsi="FangSong" w:cs="SimSun"/>
                <w:color w:val="333333"/>
                <w:kern w:val="0"/>
                <w:sz w:val="24"/>
                <w:szCs w:val="24"/>
                <w:bdr w:val="none" w:sz="0" w:space="0" w:color="auto" w:frame="1"/>
              </w:rPr>
            </w:pPr>
          </w:p>
        </w:tc>
        <w:tc>
          <w:tcPr>
            <w:tcW w:w="1796" w:type="dxa"/>
          </w:tcPr>
          <w:p w14:paraId="0A8C2807" w14:textId="77777777" w:rsidR="00CB00DF" w:rsidRPr="00CB00DF" w:rsidRDefault="00CB00DF" w:rsidP="006908A4">
            <w:pPr>
              <w:spacing w:line="500" w:lineRule="exact"/>
              <w:rPr>
                <w:rFonts w:ascii="FangSong" w:eastAsia="FangSong" w:hAnsi="FangSong" w:cs="SimSun"/>
                <w:color w:val="333333"/>
                <w:kern w:val="0"/>
                <w:sz w:val="24"/>
                <w:szCs w:val="24"/>
                <w:bdr w:val="none" w:sz="0" w:space="0" w:color="auto" w:frame="1"/>
              </w:rPr>
            </w:pPr>
            <w:r w:rsidRPr="00CB00DF">
              <w:rPr>
                <w:rFonts w:ascii="FangSong" w:eastAsia="FangSong" w:hAnsi="FangSong" w:cs="SimSun" w:hint="eastAsia"/>
                <w:color w:val="333333"/>
                <w:kern w:val="0"/>
                <w:sz w:val="24"/>
                <w:szCs w:val="24"/>
                <w:bdr w:val="none" w:sz="0" w:space="0" w:color="auto" w:frame="1"/>
              </w:rPr>
              <w:t>2、</w:t>
            </w:r>
          </w:p>
        </w:tc>
        <w:tc>
          <w:tcPr>
            <w:tcW w:w="5153" w:type="dxa"/>
          </w:tcPr>
          <w:p w14:paraId="3DE83CDB" w14:textId="1FEB618A" w:rsidR="00CB00DF" w:rsidRPr="00CB00DF" w:rsidRDefault="00546448" w:rsidP="006908A4">
            <w:pPr>
              <w:spacing w:line="500" w:lineRule="exact"/>
              <w:rPr>
                <w:rFonts w:ascii="FangSong" w:eastAsia="FangSong" w:hAnsi="FangSong" w:cs="SimSun"/>
                <w:color w:val="333333"/>
                <w:kern w:val="0"/>
                <w:sz w:val="24"/>
                <w:szCs w:val="24"/>
                <w:bdr w:val="none" w:sz="0" w:space="0" w:color="auto" w:frame="1"/>
              </w:rPr>
            </w:pPr>
            <w:r w:rsidRPr="00670CE3">
              <w:rPr>
                <w:rFonts w:eastAsia="STKaiti"/>
                <w:sz w:val="24"/>
              </w:rPr>
              <w:t>信阳圆创磁电科技有限公司</w:t>
            </w:r>
          </w:p>
        </w:tc>
      </w:tr>
      <w:tr w:rsidR="00CB00DF" w:rsidRPr="00CB00DF" w14:paraId="572B5C93" w14:textId="77777777" w:rsidTr="00CB00DF">
        <w:trPr>
          <w:trHeight w:val="404"/>
        </w:trPr>
        <w:tc>
          <w:tcPr>
            <w:tcW w:w="1809" w:type="dxa"/>
            <w:vMerge/>
            <w:shd w:val="clear" w:color="auto" w:fill="D9D9D9"/>
            <w:vAlign w:val="center"/>
          </w:tcPr>
          <w:p w14:paraId="14202818" w14:textId="77777777" w:rsidR="00CB00DF" w:rsidRPr="00CB00DF" w:rsidRDefault="00CB00DF" w:rsidP="00CB00DF">
            <w:pPr>
              <w:spacing w:line="500" w:lineRule="exact"/>
              <w:jc w:val="center"/>
              <w:rPr>
                <w:rFonts w:ascii="FangSong" w:eastAsia="FangSong" w:hAnsi="FangSong" w:cs="SimSun"/>
                <w:color w:val="333333"/>
                <w:kern w:val="0"/>
                <w:sz w:val="24"/>
                <w:szCs w:val="24"/>
                <w:bdr w:val="none" w:sz="0" w:space="0" w:color="auto" w:frame="1"/>
              </w:rPr>
            </w:pPr>
          </w:p>
        </w:tc>
        <w:tc>
          <w:tcPr>
            <w:tcW w:w="1796" w:type="dxa"/>
          </w:tcPr>
          <w:p w14:paraId="30AEDD7D" w14:textId="77777777" w:rsidR="00CB00DF" w:rsidRPr="00CB00DF" w:rsidRDefault="00CB00DF" w:rsidP="006908A4">
            <w:pPr>
              <w:spacing w:line="500" w:lineRule="exact"/>
              <w:rPr>
                <w:rFonts w:ascii="FangSong" w:eastAsia="FangSong" w:hAnsi="FangSong" w:cs="SimSun"/>
                <w:color w:val="333333"/>
                <w:kern w:val="0"/>
                <w:sz w:val="24"/>
                <w:szCs w:val="24"/>
                <w:bdr w:val="none" w:sz="0" w:space="0" w:color="auto" w:frame="1"/>
              </w:rPr>
            </w:pPr>
            <w:r w:rsidRPr="00CB00DF">
              <w:rPr>
                <w:rFonts w:ascii="FangSong" w:eastAsia="FangSong" w:hAnsi="FangSong" w:cs="SimSun"/>
                <w:color w:val="333333"/>
                <w:kern w:val="0"/>
                <w:sz w:val="24"/>
                <w:szCs w:val="24"/>
                <w:bdr w:val="none" w:sz="0" w:space="0" w:color="auto" w:frame="1"/>
              </w:rPr>
              <w:t>……</w:t>
            </w:r>
          </w:p>
        </w:tc>
        <w:tc>
          <w:tcPr>
            <w:tcW w:w="5153" w:type="dxa"/>
          </w:tcPr>
          <w:p w14:paraId="3F73C3CD" w14:textId="77777777" w:rsidR="00CB00DF" w:rsidRPr="00CB00DF" w:rsidRDefault="00CB00DF" w:rsidP="006908A4">
            <w:pPr>
              <w:spacing w:line="500" w:lineRule="exact"/>
              <w:rPr>
                <w:rFonts w:ascii="FangSong" w:eastAsia="FangSong" w:hAnsi="FangSong" w:cs="SimSun"/>
                <w:color w:val="333333"/>
                <w:kern w:val="0"/>
                <w:sz w:val="24"/>
                <w:szCs w:val="24"/>
                <w:bdr w:val="none" w:sz="0" w:space="0" w:color="auto" w:frame="1"/>
              </w:rPr>
            </w:pPr>
          </w:p>
        </w:tc>
      </w:tr>
      <w:tr w:rsidR="00CB00DF" w:rsidRPr="00CB00DF" w14:paraId="508F87B1" w14:textId="77777777" w:rsidTr="00CB00DF">
        <w:trPr>
          <w:trHeight w:val="279"/>
        </w:trPr>
        <w:tc>
          <w:tcPr>
            <w:tcW w:w="1809" w:type="dxa"/>
            <w:vMerge w:val="restart"/>
            <w:shd w:val="clear" w:color="auto" w:fill="D9D9D9"/>
            <w:vAlign w:val="center"/>
          </w:tcPr>
          <w:p w14:paraId="358B49B8" w14:textId="77777777" w:rsidR="00CB00DF" w:rsidRPr="00CB00DF" w:rsidRDefault="00CB00DF" w:rsidP="00CB00DF">
            <w:pPr>
              <w:spacing w:line="500" w:lineRule="exact"/>
              <w:jc w:val="center"/>
              <w:rPr>
                <w:rFonts w:ascii="FangSong" w:eastAsia="FangSong" w:hAnsi="FangSong" w:cs="SimSun"/>
                <w:color w:val="333333"/>
                <w:kern w:val="0"/>
                <w:sz w:val="24"/>
                <w:szCs w:val="24"/>
                <w:bdr w:val="none" w:sz="0" w:space="0" w:color="auto" w:frame="1"/>
              </w:rPr>
            </w:pPr>
            <w:r w:rsidRPr="00CB00DF">
              <w:rPr>
                <w:rFonts w:ascii="FangSong" w:eastAsia="FangSong" w:hAnsi="FangSong" w:cs="SimSun" w:hint="eastAsia"/>
                <w:color w:val="333333"/>
                <w:kern w:val="0"/>
                <w:sz w:val="24"/>
                <w:szCs w:val="24"/>
                <w:bdr w:val="none" w:sz="0" w:space="0" w:color="auto" w:frame="1"/>
              </w:rPr>
              <w:t>简易案件理由（可以单选，也可以多选）</w:t>
            </w:r>
          </w:p>
        </w:tc>
        <w:tc>
          <w:tcPr>
            <w:tcW w:w="6949" w:type="dxa"/>
            <w:gridSpan w:val="2"/>
          </w:tcPr>
          <w:p w14:paraId="3B97FB46" w14:textId="77777777" w:rsidR="00CB00DF" w:rsidRPr="00CB00DF" w:rsidRDefault="00CB00DF" w:rsidP="006908A4">
            <w:pPr>
              <w:spacing w:line="500" w:lineRule="exact"/>
              <w:rPr>
                <w:rFonts w:ascii="FangSong" w:eastAsia="FangSong" w:hAnsi="FangSong" w:cs="SimSun"/>
                <w:color w:val="333333"/>
                <w:kern w:val="0"/>
                <w:sz w:val="24"/>
                <w:szCs w:val="24"/>
                <w:bdr w:val="none" w:sz="0" w:space="0" w:color="auto" w:frame="1"/>
              </w:rPr>
            </w:pPr>
            <w:r w:rsidRPr="00CB00DF">
              <w:rPr>
                <w:rFonts w:ascii="FangSong" w:eastAsia="FangSong" w:hAnsi="FangSong" w:cs="SimSun" w:hint="eastAsia"/>
                <w:color w:val="333333"/>
                <w:kern w:val="0"/>
                <w:sz w:val="24"/>
                <w:szCs w:val="24"/>
                <w:bdr w:val="none" w:sz="0" w:space="0" w:color="auto" w:frame="1"/>
              </w:rPr>
              <w:t>□1</w:t>
            </w:r>
            <w:r>
              <w:rPr>
                <w:rFonts w:ascii="FangSong" w:eastAsia="FangSong" w:hAnsi="FangSong" w:cs="SimSun" w:hint="eastAsia"/>
                <w:color w:val="333333"/>
                <w:kern w:val="0"/>
                <w:sz w:val="24"/>
                <w:szCs w:val="24"/>
                <w:bdr w:val="none" w:sz="0" w:space="0" w:color="auto" w:frame="1"/>
              </w:rPr>
              <w:t>.</w:t>
            </w:r>
            <w:r w:rsidRPr="00CB00DF">
              <w:rPr>
                <w:rFonts w:ascii="FangSong" w:eastAsia="FangSong" w:hAnsi="FangSong" w:cs="SimSun" w:hint="eastAsia"/>
                <w:color w:val="333333"/>
                <w:kern w:val="0"/>
                <w:sz w:val="24"/>
                <w:szCs w:val="24"/>
                <w:bdr w:val="none" w:sz="0" w:space="0" w:color="auto" w:frame="1"/>
              </w:rPr>
              <w:t>在同一相关市场，所有参与集中的经营者所占市场份额之和小于15%。</w:t>
            </w:r>
          </w:p>
        </w:tc>
      </w:tr>
      <w:tr w:rsidR="00CB00DF" w:rsidRPr="00CB00DF" w14:paraId="2F69B6CD" w14:textId="77777777" w:rsidTr="00CB00DF">
        <w:trPr>
          <w:trHeight w:val="330"/>
        </w:trPr>
        <w:tc>
          <w:tcPr>
            <w:tcW w:w="1809" w:type="dxa"/>
            <w:vMerge/>
            <w:shd w:val="clear" w:color="auto" w:fill="D9D9D9"/>
            <w:vAlign w:val="center"/>
          </w:tcPr>
          <w:p w14:paraId="2D557448" w14:textId="77777777" w:rsidR="00CB00DF" w:rsidRPr="00CB00DF" w:rsidRDefault="00CB00DF" w:rsidP="00CB00DF">
            <w:pPr>
              <w:spacing w:line="500" w:lineRule="exact"/>
              <w:jc w:val="center"/>
              <w:rPr>
                <w:rFonts w:ascii="FangSong" w:eastAsia="FangSong" w:hAnsi="FangSong" w:cs="SimSun"/>
                <w:color w:val="333333"/>
                <w:kern w:val="0"/>
                <w:sz w:val="24"/>
                <w:szCs w:val="24"/>
                <w:bdr w:val="none" w:sz="0" w:space="0" w:color="auto" w:frame="1"/>
              </w:rPr>
            </w:pPr>
          </w:p>
        </w:tc>
        <w:tc>
          <w:tcPr>
            <w:tcW w:w="6949" w:type="dxa"/>
            <w:gridSpan w:val="2"/>
          </w:tcPr>
          <w:p w14:paraId="425AC5F9" w14:textId="552F2EBC" w:rsidR="00CB00DF" w:rsidRPr="00CB00DF" w:rsidRDefault="00CE401A" w:rsidP="006908A4">
            <w:pPr>
              <w:spacing w:line="500" w:lineRule="exact"/>
              <w:rPr>
                <w:rFonts w:ascii="FangSong" w:eastAsia="FangSong" w:hAnsi="FangSong" w:cs="SimSun"/>
                <w:color w:val="333333"/>
                <w:kern w:val="0"/>
                <w:sz w:val="24"/>
                <w:szCs w:val="24"/>
                <w:bdr w:val="none" w:sz="0" w:space="0" w:color="auto" w:frame="1"/>
              </w:rPr>
            </w:pPr>
            <w:r>
              <w:rPr>
                <w:rFonts w:ascii="SimHei" w:eastAsia="SimHei" w:hint="eastAsia"/>
                <w:szCs w:val="21"/>
              </w:rPr>
              <w:sym w:font="Wingdings" w:char="F0FE"/>
            </w:r>
            <w:r w:rsidR="00CB00DF" w:rsidRPr="00CB00DF">
              <w:rPr>
                <w:rFonts w:ascii="FangSong" w:eastAsia="FangSong" w:hAnsi="FangSong" w:cs="SimSun" w:hint="eastAsia"/>
                <w:color w:val="333333"/>
                <w:kern w:val="0"/>
                <w:sz w:val="24"/>
                <w:szCs w:val="24"/>
                <w:bdr w:val="none" w:sz="0" w:space="0" w:color="auto" w:frame="1"/>
              </w:rPr>
              <w:t>2</w:t>
            </w:r>
            <w:r w:rsidR="00CB00DF">
              <w:rPr>
                <w:rFonts w:ascii="FangSong" w:eastAsia="FangSong" w:hAnsi="FangSong" w:cs="SimSun" w:hint="eastAsia"/>
                <w:color w:val="333333"/>
                <w:kern w:val="0"/>
                <w:sz w:val="24"/>
                <w:szCs w:val="24"/>
                <w:bdr w:val="none" w:sz="0" w:space="0" w:color="auto" w:frame="1"/>
              </w:rPr>
              <w:t>.</w:t>
            </w:r>
            <w:r w:rsidR="00CB00DF" w:rsidRPr="00CB00DF">
              <w:rPr>
                <w:rFonts w:ascii="FangSong" w:eastAsia="FangSong" w:hAnsi="FangSong" w:cs="SimSun"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075277EC" w14:textId="77777777" w:rsidTr="00CB00DF">
        <w:trPr>
          <w:trHeight w:val="285"/>
        </w:trPr>
        <w:tc>
          <w:tcPr>
            <w:tcW w:w="1809" w:type="dxa"/>
            <w:vMerge/>
            <w:shd w:val="clear" w:color="auto" w:fill="D9D9D9"/>
            <w:vAlign w:val="center"/>
          </w:tcPr>
          <w:p w14:paraId="0596AC0B" w14:textId="77777777" w:rsidR="00CB00DF" w:rsidRPr="00CB00DF" w:rsidRDefault="00CB00DF" w:rsidP="00CB00DF">
            <w:pPr>
              <w:spacing w:line="500" w:lineRule="exact"/>
              <w:jc w:val="center"/>
              <w:rPr>
                <w:rFonts w:ascii="FangSong" w:eastAsia="FangSong" w:hAnsi="FangSong" w:cs="SimSun"/>
                <w:color w:val="333333"/>
                <w:kern w:val="0"/>
                <w:sz w:val="24"/>
                <w:szCs w:val="24"/>
                <w:bdr w:val="none" w:sz="0" w:space="0" w:color="auto" w:frame="1"/>
              </w:rPr>
            </w:pPr>
          </w:p>
        </w:tc>
        <w:tc>
          <w:tcPr>
            <w:tcW w:w="6949" w:type="dxa"/>
            <w:gridSpan w:val="2"/>
          </w:tcPr>
          <w:p w14:paraId="0052E61C" w14:textId="77777777" w:rsidR="00CB00DF" w:rsidRPr="00CB00DF" w:rsidRDefault="00CB00DF" w:rsidP="006908A4">
            <w:pPr>
              <w:spacing w:line="500" w:lineRule="exact"/>
              <w:rPr>
                <w:rFonts w:ascii="FangSong" w:eastAsia="FangSong" w:hAnsi="FangSong" w:cs="SimSun"/>
                <w:color w:val="333333"/>
                <w:kern w:val="0"/>
                <w:sz w:val="24"/>
                <w:szCs w:val="24"/>
                <w:bdr w:val="none" w:sz="0" w:space="0" w:color="auto" w:frame="1"/>
              </w:rPr>
            </w:pPr>
            <w:r w:rsidRPr="00CB00DF">
              <w:rPr>
                <w:rFonts w:ascii="FangSong" w:eastAsia="FangSong" w:hAnsi="FangSong" w:cs="SimSun" w:hint="eastAsia"/>
                <w:color w:val="333333"/>
                <w:kern w:val="0"/>
                <w:sz w:val="24"/>
                <w:szCs w:val="24"/>
                <w:bdr w:val="none" w:sz="0" w:space="0" w:color="auto" w:frame="1"/>
              </w:rPr>
              <w:t>□3</w:t>
            </w:r>
            <w:r>
              <w:rPr>
                <w:rFonts w:ascii="FangSong" w:eastAsia="FangSong" w:hAnsi="FangSong" w:cs="SimSun" w:hint="eastAsia"/>
                <w:color w:val="333333"/>
                <w:kern w:val="0"/>
                <w:sz w:val="24"/>
                <w:szCs w:val="24"/>
                <w:bdr w:val="none" w:sz="0" w:space="0" w:color="auto" w:frame="1"/>
              </w:rPr>
              <w:t>.</w:t>
            </w:r>
            <w:r w:rsidRPr="00CB00DF">
              <w:rPr>
                <w:rFonts w:ascii="FangSong" w:eastAsia="FangSong" w:hAnsi="FangSong" w:cs="SimSun"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3D1A9497" w14:textId="77777777" w:rsidTr="00CB00DF">
        <w:trPr>
          <w:trHeight w:val="870"/>
        </w:trPr>
        <w:tc>
          <w:tcPr>
            <w:tcW w:w="1809" w:type="dxa"/>
            <w:vMerge/>
            <w:shd w:val="clear" w:color="auto" w:fill="D9D9D9"/>
            <w:vAlign w:val="center"/>
          </w:tcPr>
          <w:p w14:paraId="01CF519C" w14:textId="77777777" w:rsidR="00CB00DF" w:rsidRPr="00CB00DF" w:rsidRDefault="00CB00DF" w:rsidP="00CB00DF">
            <w:pPr>
              <w:spacing w:line="500" w:lineRule="exact"/>
              <w:jc w:val="center"/>
              <w:rPr>
                <w:rFonts w:ascii="FangSong" w:eastAsia="FangSong" w:hAnsi="FangSong" w:cs="SimSun"/>
                <w:color w:val="333333"/>
                <w:kern w:val="0"/>
                <w:sz w:val="24"/>
                <w:szCs w:val="24"/>
                <w:bdr w:val="none" w:sz="0" w:space="0" w:color="auto" w:frame="1"/>
              </w:rPr>
            </w:pPr>
          </w:p>
        </w:tc>
        <w:tc>
          <w:tcPr>
            <w:tcW w:w="6949" w:type="dxa"/>
            <w:gridSpan w:val="2"/>
          </w:tcPr>
          <w:p w14:paraId="097A8A5C" w14:textId="77777777" w:rsidR="00CB00DF" w:rsidRPr="00CB00DF" w:rsidRDefault="00CB00DF" w:rsidP="006908A4">
            <w:pPr>
              <w:spacing w:line="500" w:lineRule="exact"/>
              <w:rPr>
                <w:rFonts w:ascii="FangSong" w:eastAsia="FangSong" w:hAnsi="FangSong" w:cs="SimSun"/>
                <w:color w:val="333333"/>
                <w:kern w:val="0"/>
                <w:sz w:val="24"/>
                <w:szCs w:val="24"/>
                <w:bdr w:val="none" w:sz="0" w:space="0" w:color="auto" w:frame="1"/>
              </w:rPr>
            </w:pPr>
            <w:r w:rsidRPr="00CB00DF">
              <w:rPr>
                <w:rFonts w:ascii="FangSong" w:eastAsia="FangSong" w:hAnsi="FangSong" w:cs="SimSun" w:hint="eastAsia"/>
                <w:color w:val="333333"/>
                <w:kern w:val="0"/>
                <w:sz w:val="24"/>
                <w:szCs w:val="24"/>
                <w:bdr w:val="none" w:sz="0" w:space="0" w:color="auto" w:frame="1"/>
              </w:rPr>
              <w:t>□4</w:t>
            </w:r>
            <w:r>
              <w:rPr>
                <w:rFonts w:ascii="FangSong" w:eastAsia="FangSong" w:hAnsi="FangSong" w:cs="SimSun" w:hint="eastAsia"/>
                <w:color w:val="333333"/>
                <w:kern w:val="0"/>
                <w:sz w:val="24"/>
                <w:szCs w:val="24"/>
                <w:bdr w:val="none" w:sz="0" w:space="0" w:color="auto" w:frame="1"/>
              </w:rPr>
              <w:t>.</w:t>
            </w:r>
            <w:r w:rsidRPr="00CB00DF">
              <w:rPr>
                <w:rFonts w:ascii="FangSong" w:eastAsia="FangSong" w:hAnsi="FangSong" w:cs="SimSun"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6E2A4F59" w14:textId="77777777" w:rsidTr="00CB00DF">
        <w:trPr>
          <w:trHeight w:val="264"/>
        </w:trPr>
        <w:tc>
          <w:tcPr>
            <w:tcW w:w="1809" w:type="dxa"/>
            <w:vMerge/>
            <w:shd w:val="clear" w:color="auto" w:fill="D9D9D9"/>
            <w:vAlign w:val="center"/>
          </w:tcPr>
          <w:p w14:paraId="3FC32C05" w14:textId="77777777" w:rsidR="00CB00DF" w:rsidRPr="00CB00DF" w:rsidRDefault="00CB00DF" w:rsidP="00CB00DF">
            <w:pPr>
              <w:spacing w:line="500" w:lineRule="exact"/>
              <w:jc w:val="center"/>
              <w:rPr>
                <w:rFonts w:ascii="FangSong" w:eastAsia="FangSong" w:hAnsi="FangSong" w:cs="SimSun"/>
                <w:color w:val="333333"/>
                <w:kern w:val="0"/>
                <w:sz w:val="24"/>
                <w:szCs w:val="24"/>
                <w:bdr w:val="none" w:sz="0" w:space="0" w:color="auto" w:frame="1"/>
              </w:rPr>
            </w:pPr>
          </w:p>
        </w:tc>
        <w:tc>
          <w:tcPr>
            <w:tcW w:w="6949" w:type="dxa"/>
            <w:gridSpan w:val="2"/>
          </w:tcPr>
          <w:p w14:paraId="3D7C8C97" w14:textId="77777777" w:rsidR="00CB00DF" w:rsidRPr="00CB00DF" w:rsidRDefault="00CB00DF" w:rsidP="006908A4">
            <w:pPr>
              <w:spacing w:line="500" w:lineRule="exact"/>
              <w:rPr>
                <w:rFonts w:ascii="FangSong" w:eastAsia="FangSong" w:hAnsi="FangSong" w:cs="SimSun"/>
                <w:color w:val="333333"/>
                <w:kern w:val="0"/>
                <w:sz w:val="24"/>
                <w:szCs w:val="24"/>
                <w:bdr w:val="none" w:sz="0" w:space="0" w:color="auto" w:frame="1"/>
              </w:rPr>
            </w:pPr>
            <w:r w:rsidRPr="00CB00DF">
              <w:rPr>
                <w:rFonts w:ascii="FangSong" w:eastAsia="FangSong" w:hAnsi="FangSong" w:cs="SimSun" w:hint="eastAsia"/>
                <w:color w:val="333333"/>
                <w:kern w:val="0"/>
                <w:sz w:val="24"/>
                <w:szCs w:val="24"/>
                <w:bdr w:val="none" w:sz="0" w:space="0" w:color="auto" w:frame="1"/>
              </w:rPr>
              <w:t>□5</w:t>
            </w:r>
            <w:r>
              <w:rPr>
                <w:rFonts w:ascii="FangSong" w:eastAsia="FangSong" w:hAnsi="FangSong" w:cs="SimSun" w:hint="eastAsia"/>
                <w:color w:val="333333"/>
                <w:kern w:val="0"/>
                <w:sz w:val="24"/>
                <w:szCs w:val="24"/>
                <w:bdr w:val="none" w:sz="0" w:space="0" w:color="auto" w:frame="1"/>
              </w:rPr>
              <w:t>.</w:t>
            </w:r>
            <w:r w:rsidRPr="00CB00DF">
              <w:rPr>
                <w:rFonts w:ascii="FangSong" w:eastAsia="FangSong" w:hAnsi="FangSong" w:cs="SimSun"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14:paraId="1A3B4935" w14:textId="77777777" w:rsidTr="00CB00DF">
        <w:trPr>
          <w:trHeight w:val="345"/>
        </w:trPr>
        <w:tc>
          <w:tcPr>
            <w:tcW w:w="1809" w:type="dxa"/>
            <w:vMerge/>
            <w:shd w:val="clear" w:color="auto" w:fill="D9D9D9"/>
            <w:vAlign w:val="center"/>
          </w:tcPr>
          <w:p w14:paraId="68330902" w14:textId="77777777" w:rsidR="00CB00DF" w:rsidRPr="00CB00DF" w:rsidRDefault="00CB00DF" w:rsidP="00CB00DF">
            <w:pPr>
              <w:spacing w:line="500" w:lineRule="exact"/>
              <w:jc w:val="center"/>
              <w:rPr>
                <w:rFonts w:ascii="FangSong" w:eastAsia="FangSong" w:hAnsi="FangSong" w:cs="SimSun"/>
                <w:color w:val="333333"/>
                <w:kern w:val="0"/>
                <w:sz w:val="24"/>
                <w:szCs w:val="24"/>
                <w:bdr w:val="none" w:sz="0" w:space="0" w:color="auto" w:frame="1"/>
              </w:rPr>
            </w:pPr>
          </w:p>
        </w:tc>
        <w:tc>
          <w:tcPr>
            <w:tcW w:w="6949" w:type="dxa"/>
            <w:gridSpan w:val="2"/>
          </w:tcPr>
          <w:p w14:paraId="08ED7F5A" w14:textId="77777777" w:rsidR="00CB00DF" w:rsidRPr="00CB00DF" w:rsidRDefault="00CB00DF" w:rsidP="006908A4">
            <w:pPr>
              <w:spacing w:line="500" w:lineRule="exact"/>
              <w:rPr>
                <w:rFonts w:ascii="FangSong" w:eastAsia="FangSong" w:hAnsi="FangSong" w:cs="SimSun"/>
                <w:color w:val="333333"/>
                <w:kern w:val="0"/>
                <w:sz w:val="24"/>
                <w:szCs w:val="24"/>
                <w:bdr w:val="none" w:sz="0" w:space="0" w:color="auto" w:frame="1"/>
              </w:rPr>
            </w:pPr>
            <w:r w:rsidRPr="00CB00DF">
              <w:rPr>
                <w:rFonts w:ascii="FangSong" w:eastAsia="FangSong" w:hAnsi="FangSong" w:cs="SimSun" w:hint="eastAsia"/>
                <w:color w:val="333333"/>
                <w:kern w:val="0"/>
                <w:sz w:val="24"/>
                <w:szCs w:val="24"/>
                <w:bdr w:val="none" w:sz="0" w:space="0" w:color="auto" w:frame="1"/>
              </w:rPr>
              <w:t>□6</w:t>
            </w:r>
            <w:r>
              <w:rPr>
                <w:rFonts w:ascii="FangSong" w:eastAsia="FangSong" w:hAnsi="FangSong" w:cs="SimSun" w:hint="eastAsia"/>
                <w:color w:val="333333"/>
                <w:kern w:val="0"/>
                <w:sz w:val="24"/>
                <w:szCs w:val="24"/>
                <w:bdr w:val="none" w:sz="0" w:space="0" w:color="auto" w:frame="1"/>
              </w:rPr>
              <w:t>.</w:t>
            </w:r>
            <w:r w:rsidRPr="00CB00DF">
              <w:rPr>
                <w:rFonts w:ascii="FangSong" w:eastAsia="FangSong" w:hAnsi="FangSong" w:cs="SimSun"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14:paraId="18EE907F" w14:textId="77777777" w:rsidTr="00CB00DF">
        <w:tc>
          <w:tcPr>
            <w:tcW w:w="1809" w:type="dxa"/>
            <w:shd w:val="clear" w:color="auto" w:fill="D9D9D9"/>
            <w:vAlign w:val="center"/>
          </w:tcPr>
          <w:p w14:paraId="6F7441DB" w14:textId="77777777" w:rsidR="00CB00DF" w:rsidRPr="00CB00DF" w:rsidRDefault="00CB00DF" w:rsidP="00CB00DF">
            <w:pPr>
              <w:spacing w:line="500" w:lineRule="exact"/>
              <w:jc w:val="center"/>
              <w:rPr>
                <w:rFonts w:ascii="FangSong" w:eastAsia="FangSong" w:hAnsi="FangSong" w:cs="SimSun"/>
                <w:color w:val="333333"/>
                <w:kern w:val="0"/>
                <w:sz w:val="24"/>
                <w:szCs w:val="24"/>
                <w:bdr w:val="none" w:sz="0" w:space="0" w:color="auto" w:frame="1"/>
              </w:rPr>
            </w:pPr>
            <w:r w:rsidRPr="00CB00DF">
              <w:rPr>
                <w:rFonts w:ascii="FangSong" w:eastAsia="FangSong" w:hAnsi="FangSong" w:cs="SimSun" w:hint="eastAsia"/>
                <w:color w:val="333333"/>
                <w:kern w:val="0"/>
                <w:sz w:val="24"/>
                <w:szCs w:val="24"/>
                <w:bdr w:val="none" w:sz="0" w:space="0" w:color="auto" w:frame="1"/>
              </w:rPr>
              <w:t>备注</w:t>
            </w:r>
          </w:p>
        </w:tc>
        <w:tc>
          <w:tcPr>
            <w:tcW w:w="6949" w:type="dxa"/>
            <w:gridSpan w:val="2"/>
          </w:tcPr>
          <w:p w14:paraId="298BF4AB" w14:textId="0BE9D45F" w:rsidR="00CE401A" w:rsidRPr="009C145C" w:rsidRDefault="00CE401A" w:rsidP="00CE401A">
            <w:pPr>
              <w:spacing w:line="360" w:lineRule="auto"/>
              <w:rPr>
                <w:rFonts w:ascii="Times New Roman" w:eastAsia="STKaiti" w:hAnsi="Times New Roman"/>
                <w:b/>
                <w:bCs/>
                <w:sz w:val="24"/>
                <w:szCs w:val="24"/>
              </w:rPr>
            </w:pPr>
            <w:bookmarkStart w:id="1" w:name="_Hlk111905859"/>
          </w:p>
          <w:p w14:paraId="6B1358C1" w14:textId="77777777" w:rsidR="00CE401A" w:rsidRPr="009C145C" w:rsidRDefault="00CE401A" w:rsidP="00CE401A">
            <w:pPr>
              <w:spacing w:line="360" w:lineRule="auto"/>
              <w:rPr>
                <w:rFonts w:ascii="Times New Roman" w:eastAsia="STKaiti" w:hAnsi="Times New Roman"/>
                <w:b/>
                <w:bCs/>
                <w:sz w:val="24"/>
                <w:szCs w:val="24"/>
              </w:rPr>
            </w:pPr>
          </w:p>
          <w:p w14:paraId="6040C691" w14:textId="51156516" w:rsidR="00CE401A" w:rsidRDefault="00CE401A" w:rsidP="00CE401A">
            <w:pPr>
              <w:spacing w:line="360" w:lineRule="auto"/>
              <w:rPr>
                <w:rFonts w:ascii="Times New Roman" w:eastAsia="STKaiti" w:hAnsi="Times New Roman"/>
                <w:b/>
                <w:bCs/>
                <w:sz w:val="24"/>
                <w:szCs w:val="24"/>
              </w:rPr>
            </w:pPr>
            <w:r w:rsidRPr="009C145C">
              <w:rPr>
                <w:rFonts w:ascii="Times New Roman" w:eastAsia="STKaiti" w:hAnsi="Times New Roman"/>
                <w:b/>
                <w:bCs/>
                <w:sz w:val="24"/>
                <w:szCs w:val="24"/>
              </w:rPr>
              <w:lastRenderedPageBreak/>
              <w:t>本次交易涉及一</w:t>
            </w:r>
            <w:r w:rsidR="00546448">
              <w:rPr>
                <w:rFonts w:ascii="Times New Roman" w:eastAsia="STKaiti" w:hAnsi="Times New Roman" w:hint="eastAsia"/>
                <w:b/>
                <w:bCs/>
                <w:sz w:val="24"/>
                <w:szCs w:val="24"/>
              </w:rPr>
              <w:t>个上</w:t>
            </w:r>
            <w:r w:rsidRPr="009C145C">
              <w:rPr>
                <w:rFonts w:ascii="Times New Roman" w:eastAsia="STKaiti" w:hAnsi="Times New Roman"/>
                <w:b/>
                <w:bCs/>
                <w:sz w:val="24"/>
                <w:szCs w:val="24"/>
              </w:rPr>
              <w:t>游相关市场：中国境内稀土永磁材料市场</w:t>
            </w:r>
          </w:p>
          <w:p w14:paraId="19A298D4" w14:textId="5FB29FDC" w:rsidR="00CE401A" w:rsidRPr="00546448" w:rsidRDefault="00CE401A" w:rsidP="00CE401A">
            <w:pPr>
              <w:spacing w:line="360" w:lineRule="auto"/>
              <w:rPr>
                <w:rFonts w:ascii="Times New Roman" w:eastAsia="STKaiti" w:hAnsi="Times New Roman"/>
                <w:sz w:val="24"/>
                <w:szCs w:val="24"/>
              </w:rPr>
            </w:pPr>
            <w:r w:rsidRPr="00546448">
              <w:rPr>
                <w:rFonts w:ascii="Times New Roman" w:eastAsia="STKaiti" w:hAnsi="Times New Roman" w:hint="eastAsia"/>
                <w:sz w:val="24"/>
                <w:szCs w:val="24"/>
              </w:rPr>
              <w:t>金力</w:t>
            </w:r>
            <w:r w:rsidR="00546448" w:rsidRPr="00546448">
              <w:rPr>
                <w:rFonts w:ascii="Times New Roman" w:eastAsia="STKaiti" w:hAnsi="Times New Roman" w:hint="eastAsia"/>
                <w:sz w:val="24"/>
                <w:szCs w:val="24"/>
              </w:rPr>
              <w:t>永磁</w:t>
            </w:r>
            <w:r w:rsidRPr="00546448">
              <w:rPr>
                <w:rFonts w:ascii="Times New Roman" w:eastAsia="STKaiti" w:hAnsi="Times New Roman" w:hint="eastAsia"/>
                <w:sz w:val="24"/>
                <w:szCs w:val="24"/>
              </w:rPr>
              <w:t>：</w:t>
            </w:r>
            <w:r w:rsidRPr="00546448">
              <w:rPr>
                <w:rFonts w:ascii="Times New Roman" w:eastAsia="STKaiti" w:hAnsi="Times New Roman" w:hint="eastAsia"/>
                <w:sz w:val="24"/>
                <w:szCs w:val="24"/>
              </w:rPr>
              <w:t>6</w:t>
            </w:r>
            <w:r w:rsidRPr="00546448">
              <w:rPr>
                <w:rFonts w:ascii="Times New Roman" w:eastAsia="STKaiti" w:hAnsi="Times New Roman"/>
                <w:sz w:val="24"/>
                <w:szCs w:val="24"/>
              </w:rPr>
              <w:t>-11%</w:t>
            </w:r>
          </w:p>
          <w:p w14:paraId="0EA360CA" w14:textId="79BF422E" w:rsidR="00546448" w:rsidRPr="00546448" w:rsidRDefault="00546448" w:rsidP="00CE401A">
            <w:pPr>
              <w:spacing w:line="360" w:lineRule="auto"/>
              <w:rPr>
                <w:rFonts w:eastAsia="STKaiti"/>
                <w:sz w:val="24"/>
              </w:rPr>
            </w:pPr>
            <w:r w:rsidRPr="00546448">
              <w:rPr>
                <w:rFonts w:ascii="Times New Roman" w:eastAsia="STKaiti" w:hAnsi="Times New Roman"/>
                <w:sz w:val="24"/>
                <w:szCs w:val="24"/>
              </w:rPr>
              <w:t>信阳圆创</w:t>
            </w:r>
            <w:r w:rsidRPr="00546448">
              <w:rPr>
                <w:rFonts w:eastAsia="STKaiti" w:hint="eastAsia"/>
                <w:sz w:val="24"/>
              </w:rPr>
              <w:t>：</w:t>
            </w:r>
            <w:r w:rsidRPr="00546448">
              <w:rPr>
                <w:rFonts w:ascii="Times New Roman" w:eastAsia="STKaiti" w:hAnsi="Times New Roman" w:hint="eastAsia"/>
                <w:sz w:val="24"/>
                <w:szCs w:val="24"/>
              </w:rPr>
              <w:t>0</w:t>
            </w:r>
            <w:r w:rsidRPr="00546448">
              <w:rPr>
                <w:rFonts w:ascii="Times New Roman" w:eastAsia="STKaiti" w:hAnsi="Times New Roman"/>
                <w:sz w:val="24"/>
                <w:szCs w:val="24"/>
              </w:rPr>
              <w:t>%</w:t>
            </w:r>
          </w:p>
          <w:p w14:paraId="241C6F9E" w14:textId="4D3A0E10" w:rsidR="00546448" w:rsidRDefault="00546448" w:rsidP="00CE401A">
            <w:pPr>
              <w:spacing w:line="360" w:lineRule="auto"/>
              <w:rPr>
                <w:rFonts w:ascii="Times New Roman" w:eastAsia="STKaiti" w:hAnsi="Times New Roman"/>
                <w:b/>
                <w:bCs/>
                <w:color w:val="000000"/>
                <w:sz w:val="24"/>
                <w:szCs w:val="24"/>
              </w:rPr>
            </w:pPr>
            <w:r>
              <w:rPr>
                <w:rFonts w:ascii="Times New Roman" w:eastAsia="STKaiti" w:hAnsi="Times New Roman" w:hint="eastAsia"/>
                <w:b/>
                <w:bCs/>
                <w:sz w:val="24"/>
                <w:szCs w:val="24"/>
              </w:rPr>
              <w:t>本次交易</w:t>
            </w:r>
            <w:r w:rsidRPr="009C145C">
              <w:rPr>
                <w:rFonts w:ascii="Times New Roman" w:eastAsia="STKaiti" w:hAnsi="Times New Roman"/>
                <w:b/>
                <w:bCs/>
                <w:sz w:val="24"/>
                <w:szCs w:val="24"/>
              </w:rPr>
              <w:t>涉及一</w:t>
            </w:r>
            <w:r>
              <w:rPr>
                <w:rFonts w:ascii="Times New Roman" w:eastAsia="STKaiti" w:hAnsi="Times New Roman" w:hint="eastAsia"/>
                <w:b/>
                <w:bCs/>
                <w:sz w:val="24"/>
                <w:szCs w:val="24"/>
              </w:rPr>
              <w:t>个下游相关市场：</w:t>
            </w:r>
            <w:r w:rsidRPr="00311844">
              <w:rPr>
                <w:rFonts w:ascii="Times New Roman" w:eastAsia="STKaiti" w:hAnsi="Times New Roman"/>
                <w:b/>
                <w:bCs/>
                <w:color w:val="000000"/>
                <w:sz w:val="24"/>
                <w:szCs w:val="24"/>
              </w:rPr>
              <w:t>中国境内稀土永磁材料组件（应用器件）市场</w:t>
            </w:r>
          </w:p>
          <w:p w14:paraId="0EC7AE6C" w14:textId="05B12B5B" w:rsidR="00546448" w:rsidRPr="00546448" w:rsidRDefault="00546448" w:rsidP="00546448">
            <w:pPr>
              <w:spacing w:line="360" w:lineRule="auto"/>
              <w:rPr>
                <w:rFonts w:ascii="Times New Roman" w:eastAsia="STKaiti" w:hAnsi="Times New Roman"/>
                <w:sz w:val="24"/>
                <w:szCs w:val="24"/>
              </w:rPr>
            </w:pPr>
            <w:r w:rsidRPr="00546448">
              <w:rPr>
                <w:rFonts w:ascii="Times New Roman" w:eastAsia="STKaiti" w:hAnsi="Times New Roman" w:hint="eastAsia"/>
                <w:sz w:val="24"/>
                <w:szCs w:val="24"/>
              </w:rPr>
              <w:t>金力永磁：</w:t>
            </w:r>
            <w:r>
              <w:rPr>
                <w:rFonts w:ascii="Times New Roman" w:eastAsia="STKaiti" w:hAnsi="Times New Roman"/>
                <w:sz w:val="24"/>
                <w:szCs w:val="24"/>
              </w:rPr>
              <w:t>0</w:t>
            </w:r>
            <w:r w:rsidRPr="00546448">
              <w:rPr>
                <w:rFonts w:ascii="Times New Roman" w:eastAsia="STKaiti" w:hAnsi="Times New Roman"/>
                <w:sz w:val="24"/>
                <w:szCs w:val="24"/>
              </w:rPr>
              <w:t>%</w:t>
            </w:r>
          </w:p>
          <w:p w14:paraId="1D7B1E7B" w14:textId="7A4261EE" w:rsidR="00546448" w:rsidRPr="00546448" w:rsidRDefault="00546448" w:rsidP="00546448">
            <w:pPr>
              <w:spacing w:line="360" w:lineRule="auto"/>
              <w:rPr>
                <w:rFonts w:eastAsia="STKaiti"/>
                <w:sz w:val="24"/>
              </w:rPr>
            </w:pPr>
            <w:r w:rsidRPr="00546448">
              <w:rPr>
                <w:rFonts w:ascii="Times New Roman" w:eastAsia="STKaiti" w:hAnsi="Times New Roman"/>
                <w:sz w:val="24"/>
                <w:szCs w:val="24"/>
              </w:rPr>
              <w:t>信阳圆创</w:t>
            </w:r>
            <w:r w:rsidRPr="00546448">
              <w:rPr>
                <w:rFonts w:eastAsia="STKaiti" w:hint="eastAsia"/>
                <w:sz w:val="24"/>
              </w:rPr>
              <w:t>：</w:t>
            </w:r>
            <w:r w:rsidR="0098714F">
              <w:rPr>
                <w:rFonts w:eastAsia="STKaiti" w:hint="eastAsia"/>
                <w:sz w:val="24"/>
              </w:rPr>
              <w:t>1</w:t>
            </w:r>
            <w:r>
              <w:rPr>
                <w:rFonts w:ascii="Times New Roman" w:eastAsia="STKaiti" w:hAnsi="Times New Roman"/>
                <w:sz w:val="24"/>
                <w:szCs w:val="24"/>
              </w:rPr>
              <w:t>-5</w:t>
            </w:r>
            <w:r w:rsidRPr="00546448">
              <w:rPr>
                <w:rFonts w:ascii="Times New Roman" w:eastAsia="STKaiti" w:hAnsi="Times New Roman"/>
                <w:sz w:val="24"/>
                <w:szCs w:val="24"/>
              </w:rPr>
              <w:t>%</w:t>
            </w:r>
          </w:p>
          <w:p w14:paraId="473A6BD5" w14:textId="77777777" w:rsidR="00546448" w:rsidRPr="009C145C" w:rsidRDefault="00546448" w:rsidP="00CE401A">
            <w:pPr>
              <w:spacing w:line="360" w:lineRule="auto"/>
              <w:rPr>
                <w:rFonts w:ascii="Times New Roman" w:eastAsia="STKaiti" w:hAnsi="Times New Roman"/>
                <w:b/>
                <w:bCs/>
                <w:sz w:val="24"/>
                <w:szCs w:val="24"/>
              </w:rPr>
            </w:pPr>
          </w:p>
          <w:bookmarkEnd w:id="1"/>
          <w:p w14:paraId="5A0F52F6" w14:textId="77777777" w:rsidR="00CB00DF" w:rsidRPr="00CB00DF" w:rsidRDefault="00CB00DF" w:rsidP="006908A4">
            <w:pPr>
              <w:spacing w:line="500" w:lineRule="exact"/>
              <w:rPr>
                <w:rFonts w:ascii="FangSong" w:eastAsia="FangSong" w:hAnsi="FangSong" w:cs="SimSun"/>
                <w:color w:val="333333"/>
                <w:kern w:val="0"/>
                <w:sz w:val="24"/>
                <w:szCs w:val="24"/>
                <w:bdr w:val="none" w:sz="0" w:space="0" w:color="auto" w:frame="1"/>
              </w:rPr>
            </w:pPr>
          </w:p>
        </w:tc>
      </w:tr>
    </w:tbl>
    <w:p w14:paraId="132A058C" w14:textId="77777777" w:rsidR="00CB00DF" w:rsidRDefault="00CB00DF" w:rsidP="00CB00DF">
      <w:pPr>
        <w:snapToGrid w:val="0"/>
        <w:spacing w:line="240" w:lineRule="exact"/>
        <w:jc w:val="left"/>
        <w:rPr>
          <w:rFonts w:ascii="KaiTi_GB2312" w:eastAsia="KaiTi_GB2312" w:hAnsi="SimSun"/>
          <w:sz w:val="24"/>
          <w:szCs w:val="24"/>
        </w:rPr>
      </w:pPr>
    </w:p>
    <w:p w14:paraId="4E23822F" w14:textId="77777777" w:rsidR="00CB00DF" w:rsidRPr="00CB00DF" w:rsidRDefault="00CB00DF" w:rsidP="00CB00DF">
      <w:pPr>
        <w:snapToGrid w:val="0"/>
        <w:spacing w:line="240" w:lineRule="exact"/>
        <w:jc w:val="left"/>
        <w:rPr>
          <w:rFonts w:ascii="方正仿宋_GBK" w:eastAsia="方正仿宋_GBK" w:hAnsi="SimSun"/>
          <w:sz w:val="24"/>
          <w:szCs w:val="24"/>
        </w:rPr>
      </w:pPr>
      <w:r w:rsidRPr="00CB00DF">
        <w:rPr>
          <w:rFonts w:ascii="方正仿宋_GBK" w:eastAsia="方正仿宋_GBK" w:hAnsi="SimSun" w:hint="eastAsia"/>
          <w:sz w:val="24"/>
          <w:szCs w:val="24"/>
        </w:rPr>
        <w:t>注解：</w:t>
      </w:r>
    </w:p>
    <w:p w14:paraId="43461300" w14:textId="77777777" w:rsidR="00CB00DF" w:rsidRPr="00CB00DF" w:rsidRDefault="00CB00DF" w:rsidP="00CB00DF">
      <w:pPr>
        <w:snapToGrid w:val="0"/>
        <w:spacing w:line="360" w:lineRule="auto"/>
        <w:ind w:firstLineChars="200" w:firstLine="480"/>
        <w:jc w:val="left"/>
        <w:rPr>
          <w:rFonts w:ascii="方正仿宋_GBK" w:eastAsia="方正仿宋_GBK" w:hAnsi="SimSun"/>
          <w:sz w:val="24"/>
          <w:szCs w:val="24"/>
        </w:rPr>
      </w:pPr>
      <w:r w:rsidRPr="00CB00DF">
        <w:rPr>
          <w:rFonts w:ascii="方正仿宋_GBK" w:eastAsia="方正仿宋_GBK" w:hAnsi="SimSun" w:hint="eastAsia"/>
          <w:sz w:val="24"/>
          <w:szCs w:val="24"/>
        </w:rPr>
        <w:t>1</w:t>
      </w:r>
      <w:r>
        <w:rPr>
          <w:rFonts w:ascii="方正仿宋_GBK" w:eastAsia="方正仿宋_GBK" w:hAnsi="SimSun" w:hint="eastAsia"/>
          <w:sz w:val="24"/>
          <w:szCs w:val="24"/>
        </w:rPr>
        <w:t>.</w:t>
      </w:r>
      <w:r w:rsidRPr="00CB00DF">
        <w:rPr>
          <w:rFonts w:ascii="方正仿宋_GBK" w:eastAsia="方正仿宋_GBK" w:hAnsi="SimSun" w:hint="eastAsia"/>
          <w:sz w:val="24"/>
          <w:szCs w:val="24"/>
        </w:rPr>
        <w:t>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14:paraId="7253BD3D" w14:textId="77777777" w:rsidR="00CB00DF" w:rsidRPr="00CB00DF" w:rsidRDefault="00CB00DF" w:rsidP="00CB00DF">
      <w:pPr>
        <w:spacing w:line="360" w:lineRule="auto"/>
        <w:ind w:firstLineChars="200" w:firstLine="480"/>
        <w:rPr>
          <w:rFonts w:ascii="方正仿宋_GBK" w:eastAsia="方正仿宋_GBK" w:hAnsi="Times New Roman"/>
          <w:sz w:val="28"/>
          <w:szCs w:val="28"/>
        </w:rPr>
      </w:pPr>
      <w:r w:rsidRPr="00CB00DF">
        <w:rPr>
          <w:rFonts w:ascii="方正仿宋_GBK" w:eastAsia="方正仿宋_GBK" w:hAnsi="SimSun" w:hint="eastAsia"/>
          <w:sz w:val="24"/>
          <w:szCs w:val="24"/>
        </w:rPr>
        <w:t>2</w:t>
      </w:r>
      <w:r>
        <w:rPr>
          <w:rFonts w:ascii="方正仿宋_GBK" w:eastAsia="方正仿宋_GBK" w:hAnsi="SimSun" w:hint="eastAsia"/>
          <w:sz w:val="24"/>
          <w:szCs w:val="24"/>
        </w:rPr>
        <w:t>.</w:t>
      </w:r>
      <w:r w:rsidRPr="00CB00DF">
        <w:rPr>
          <w:rFonts w:ascii="方正仿宋_GBK" w:eastAsia="方正仿宋_GBK" w:hAnsi="SimSun" w:hint="eastAsia"/>
          <w:sz w:val="24"/>
          <w:szCs w:val="24"/>
        </w:rPr>
        <w:t>申报方申请简易案件的理由是基于第4项、第5项时，无须在备注中说明相关市场和市场份额。</w:t>
      </w:r>
      <w:r w:rsidRPr="00CB00DF">
        <w:rPr>
          <w:rFonts w:ascii="方正仿宋_GBK" w:eastAsia="方正仿宋_GBK" w:hAnsi="SimSun" w:hint="eastAsia"/>
          <w:sz w:val="24"/>
          <w:szCs w:val="24"/>
        </w:rPr>
        <w:br/>
        <w:t xml:space="preserve">    </w:t>
      </w:r>
      <w:proofErr w:type="gramStart"/>
      <w:r w:rsidRPr="00CB00DF">
        <w:rPr>
          <w:rFonts w:ascii="方正仿宋_GBK" w:eastAsia="方正仿宋_GBK" w:hAnsi="SimSun" w:hint="eastAsia"/>
          <w:sz w:val="24"/>
          <w:szCs w:val="24"/>
        </w:rPr>
        <w:t>3</w:t>
      </w:r>
      <w:r>
        <w:rPr>
          <w:rFonts w:ascii="方正仿宋_GBK" w:eastAsia="方正仿宋_GBK" w:hAnsi="SimSun" w:hint="eastAsia"/>
          <w:sz w:val="24"/>
          <w:szCs w:val="24"/>
        </w:rPr>
        <w:t>.</w:t>
      </w:r>
      <w:r w:rsidRPr="00CB00DF">
        <w:rPr>
          <w:rFonts w:ascii="方正仿宋_GBK" w:eastAsia="方正仿宋_GBK" w:hAnsi="SimSun" w:hint="eastAsia"/>
          <w:sz w:val="24"/>
          <w:szCs w:val="24"/>
        </w:rPr>
        <w:t>由两个或两个以上经营者共同控制的合营企业</w:t>
      </w:r>
      <w:proofErr w:type="gramEnd"/>
      <w:r w:rsidRPr="00CB00DF">
        <w:rPr>
          <w:rFonts w:ascii="方正仿宋_GBK" w:eastAsia="方正仿宋_GBK" w:hAnsi="SimSun" w:hint="eastAsia"/>
          <w:sz w:val="24"/>
          <w:szCs w:val="24"/>
        </w:rPr>
        <w:t>，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14:paraId="118FCFFD" w14:textId="77777777" w:rsidR="00CB00DF" w:rsidRDefault="00CB00DF" w:rsidP="00CB00DF"/>
    <w:p w14:paraId="552AD614" w14:textId="77777777" w:rsidR="000F5E24" w:rsidRPr="00CB00DF" w:rsidRDefault="00000000"/>
    <w:sectPr w:rsidR="000F5E24" w:rsidRPr="00CB00DF" w:rsidSect="00ED21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FangSong_GB2312">
    <w:altName w:val="微软雅黑"/>
    <w:panose1 w:val="02010609060101010101"/>
    <w:charset w:val="86"/>
    <w:family w:val="modern"/>
    <w:pitch w:val="fixed"/>
    <w:sig w:usb0="800002BF" w:usb1="38CF7CFA" w:usb2="00000016" w:usb3="00000000" w:csb0="00040001" w:csb1="00000000"/>
  </w:font>
  <w:font w:name="FangSong">
    <w:panose1 w:val="02010609060101010101"/>
    <w:charset w:val="86"/>
    <w:family w:val="modern"/>
    <w:pitch w:val="fixed"/>
    <w:sig w:usb0="800002BF" w:usb1="38CF7CFA" w:usb2="00000016" w:usb3="00000000" w:csb0="00040001" w:csb1="00000000"/>
  </w:font>
  <w:font w:name="STKaiti">
    <w:panose1 w:val="02010600040101010101"/>
    <w:charset w:val="86"/>
    <w:family w:val="auto"/>
    <w:pitch w:val="variable"/>
    <w:sig w:usb0="00000287" w:usb1="080F0000" w:usb2="00000010" w:usb3="00000000" w:csb0="0004009F" w:csb1="00000000"/>
  </w:font>
  <w:font w:name="Wingdings">
    <w:panose1 w:val="05000000000000000000"/>
    <w:charset w:val="02"/>
    <w:family w:val="auto"/>
    <w:pitch w:val="variable"/>
    <w:sig w:usb0="00000000" w:usb1="10000000" w:usb2="00000000" w:usb3="00000000" w:csb0="80000000" w:csb1="00000000"/>
  </w:font>
  <w:font w:name="KaiTi_GB2312">
    <w:altName w:val="楷体"/>
    <w:panose1 w:val="02010609060101010101"/>
    <w:charset w:val="86"/>
    <w:family w:val="modern"/>
    <w:pitch w:val="fixed"/>
    <w:sig w:usb0="00000001" w:usb1="080E0000" w:usb2="00000010" w:usb3="00000000" w:csb0="00040000" w:csb1="00000000"/>
  </w:font>
  <w:font w:name="方正仿宋_GBK">
    <w:altName w:val="Microsoft YaHei"/>
    <w:charset w:val="86"/>
    <w:family w:val="script"/>
    <w:pitch w:val="fixed"/>
    <w:sig w:usb0="00000001" w:usb1="080E0000" w:usb2="00000010" w:usb3="00000000" w:csb0="00040000"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7065"/>
    <w:rsid w:val="000D7EBA"/>
    <w:rsid w:val="001164CD"/>
    <w:rsid w:val="00155717"/>
    <w:rsid w:val="001837A3"/>
    <w:rsid w:val="002B2D6B"/>
    <w:rsid w:val="003C0AEB"/>
    <w:rsid w:val="004E2971"/>
    <w:rsid w:val="004F7688"/>
    <w:rsid w:val="00546448"/>
    <w:rsid w:val="006467D8"/>
    <w:rsid w:val="006A531B"/>
    <w:rsid w:val="006F7693"/>
    <w:rsid w:val="00710140"/>
    <w:rsid w:val="007F2275"/>
    <w:rsid w:val="00915F0F"/>
    <w:rsid w:val="009532DF"/>
    <w:rsid w:val="0098714F"/>
    <w:rsid w:val="00997019"/>
    <w:rsid w:val="009A5029"/>
    <w:rsid w:val="009D38D5"/>
    <w:rsid w:val="00A53F26"/>
    <w:rsid w:val="00AA0CC5"/>
    <w:rsid w:val="00AC77E8"/>
    <w:rsid w:val="00B16AFE"/>
    <w:rsid w:val="00B65DD5"/>
    <w:rsid w:val="00BD10B6"/>
    <w:rsid w:val="00C07076"/>
    <w:rsid w:val="00CB00DF"/>
    <w:rsid w:val="00CE401A"/>
    <w:rsid w:val="00D73C72"/>
    <w:rsid w:val="00E0592B"/>
    <w:rsid w:val="00E31738"/>
    <w:rsid w:val="00E86786"/>
    <w:rsid w:val="00ED2F80"/>
    <w:rsid w:val="00F1624E"/>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FB14B"/>
  <w15:docId w15:val="{31C658A4-9298-44EA-AC3F-97F253288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0DF"/>
    <w:pPr>
      <w:widowControl w:val="0"/>
      <w:jc w:val="both"/>
    </w:pPr>
    <w:rPr>
      <w:rFonts w:ascii="Calibri" w:eastAsia="SimSu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144</Words>
  <Characters>825</Characters>
  <Application>Microsoft Office Word</Application>
  <DocSecurity>0</DocSecurity>
  <Lines>6</Lines>
  <Paragraphs>1</Paragraphs>
  <ScaleCrop>false</ScaleCrop>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Kai Zhang</cp:lastModifiedBy>
  <cp:revision>4</cp:revision>
  <dcterms:created xsi:type="dcterms:W3CDTF">2022-08-29T06:40:00Z</dcterms:created>
  <dcterms:modified xsi:type="dcterms:W3CDTF">2022-08-29T09:34:00Z</dcterms:modified>
</cp:coreProperties>
</file>