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jc w:val="center"/>
        <w:rPr>
          <w:rFonts w:ascii="SimHei" w:eastAsia="SimHei"/>
          <w:kern w:val="2"/>
          <w:sz w:val="36"/>
          <w:szCs w:val="36"/>
        </w:rPr>
      </w:pPr>
      <w:r>
        <w:rPr>
          <w:rFonts w:hint="eastAsia" w:ascii="SimHei" w:eastAsia="SimHei"/>
          <w:kern w:val="2"/>
          <w:sz w:val="36"/>
          <w:szCs w:val="36"/>
        </w:rPr>
        <w:t>经营者集中简易案件公示表</w:t>
      </w:r>
    </w:p>
    <w:p>
      <w:pPr>
        <w:widowControl w:val="0"/>
        <w:jc w:val="center"/>
        <w:rPr>
          <w:rFonts w:ascii="SimHei" w:eastAsia="SimHei"/>
          <w:kern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843"/>
        <w:gridCol w:w="4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案件名称</w:t>
            </w:r>
          </w:p>
        </w:tc>
        <w:tc>
          <w:tcPr>
            <w:tcW w:w="6663" w:type="dxa"/>
            <w:gridSpan w:val="2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中国石油天然气股份有限公司</w:t>
            </w:r>
            <w:r>
              <w:rPr>
                <w:rFonts w:hint="eastAsia" w:eastAsia="宋体"/>
                <w:kern w:val="2"/>
                <w:lang w:eastAsia="zh-CN"/>
              </w:rPr>
              <w:t>与</w:t>
            </w:r>
            <w:bookmarkStart w:id="0" w:name="_GoBack"/>
            <w:bookmarkEnd w:id="0"/>
            <w:r>
              <w:rPr>
                <w:rFonts w:eastAsia="宋体"/>
                <w:kern w:val="2"/>
              </w:rPr>
              <w:t>上海启源芯动力科技有限公司新设合营企业案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交易概况（限200字内）</w:t>
            </w:r>
          </w:p>
        </w:tc>
        <w:tc>
          <w:tcPr>
            <w:tcW w:w="6663" w:type="dxa"/>
            <w:gridSpan w:val="2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中国石油天然气股份有限公司（“</w:t>
            </w:r>
            <w:r>
              <w:rPr>
                <w:rFonts w:eastAsia="宋体"/>
                <w:b/>
                <w:bCs/>
                <w:kern w:val="2"/>
              </w:rPr>
              <w:t>中石油</w:t>
            </w:r>
            <w:r>
              <w:rPr>
                <w:rFonts w:eastAsia="宋体"/>
                <w:kern w:val="2"/>
              </w:rPr>
              <w:t>”）、上海启源芯动力科技有限公司（“</w:t>
            </w:r>
            <w:r>
              <w:rPr>
                <w:rFonts w:eastAsia="宋体"/>
                <w:b/>
                <w:bCs/>
                <w:kern w:val="2"/>
              </w:rPr>
              <w:t>启源芯动力</w:t>
            </w:r>
            <w:r>
              <w:rPr>
                <w:rFonts w:eastAsia="宋体"/>
                <w:kern w:val="2"/>
              </w:rPr>
              <w:t>”）与上海玖行能源科技有限公司（“</w:t>
            </w:r>
            <w:r>
              <w:rPr>
                <w:rFonts w:eastAsia="宋体"/>
                <w:b/>
                <w:bCs/>
                <w:kern w:val="2"/>
              </w:rPr>
              <w:t>玖行能源</w:t>
            </w:r>
            <w:r>
              <w:rPr>
                <w:rFonts w:eastAsia="宋体"/>
                <w:kern w:val="2"/>
              </w:rPr>
              <w:t>”）签署协议，中石油、启源芯动力与玖行能源拟共同设立一家合营企业，从事重卡换电站的建设与运营业务。交易后，中石油</w:t>
            </w:r>
            <w:r>
              <w:rPr>
                <w:rFonts w:hint="eastAsia" w:eastAsia="宋体"/>
                <w:kern w:val="2"/>
              </w:rPr>
              <w:t>、启源芯动力、玖行能源将分别持有合营企业</w:t>
            </w:r>
            <w:r>
              <w:rPr>
                <w:rFonts w:eastAsia="宋体"/>
                <w:kern w:val="2"/>
              </w:rPr>
              <w:t>47.5%</w:t>
            </w:r>
            <w:r>
              <w:rPr>
                <w:rFonts w:hint="eastAsia" w:eastAsia="宋体"/>
                <w:kern w:val="2"/>
              </w:rPr>
              <w:t>、</w:t>
            </w:r>
            <w:r>
              <w:rPr>
                <w:rFonts w:eastAsia="宋体"/>
                <w:kern w:val="2"/>
              </w:rPr>
              <w:t>47.5%</w:t>
            </w:r>
            <w:r>
              <w:rPr>
                <w:rFonts w:hint="eastAsia" w:eastAsia="宋体"/>
                <w:kern w:val="2"/>
              </w:rPr>
              <w:t>和5</w:t>
            </w:r>
            <w:r>
              <w:rPr>
                <w:rFonts w:eastAsia="宋体"/>
                <w:kern w:val="2"/>
              </w:rPr>
              <w:t>%</w:t>
            </w:r>
            <w:r>
              <w:rPr>
                <w:rFonts w:hint="eastAsia" w:eastAsia="宋体"/>
                <w:kern w:val="2"/>
              </w:rPr>
              <w:t>的股份，</w:t>
            </w:r>
            <w:r>
              <w:rPr>
                <w:rFonts w:eastAsia="宋体"/>
                <w:kern w:val="2"/>
              </w:rPr>
              <w:t>中石油与启源芯动力共同控制合营企业。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参与集中的经营者简介</w:t>
            </w:r>
          </w:p>
        </w:tc>
        <w:tc>
          <w:tcPr>
            <w:tcW w:w="1843" w:type="dxa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bCs/>
                <w:kern w:val="2"/>
              </w:rPr>
              <w:t>1.中石油</w:t>
            </w:r>
          </w:p>
        </w:tc>
        <w:tc>
          <w:tcPr>
            <w:tcW w:w="4820" w:type="dxa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中石油于1999年11月5日成立于中国北京市，为上海证券交易所、香港联交所和纽约证券交易所上市公司，主要业务为与石油、天然气、新能源有关的业务等。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中石油最终控制人</w:t>
            </w:r>
            <w:r>
              <w:rPr>
                <w:rFonts w:hint="eastAsia" w:eastAsia="宋体"/>
                <w:kern w:val="2"/>
              </w:rPr>
              <w:t>是</w:t>
            </w:r>
            <w:r>
              <w:rPr>
                <w:rFonts w:eastAsia="宋体"/>
                <w:kern w:val="2"/>
              </w:rPr>
              <w:t>中国石油集团</w:t>
            </w:r>
            <w:r>
              <w:rPr>
                <w:rFonts w:hint="eastAsia" w:eastAsia="宋体"/>
                <w:kern w:val="2"/>
              </w:rPr>
              <w:t>。</w:t>
            </w:r>
            <w:r>
              <w:rPr>
                <w:rFonts w:eastAsia="宋体"/>
                <w:kern w:val="2"/>
              </w:rPr>
              <w:t>中国石油集团的主要业务为国内外石油天然气勘探开发、炼油化工、油气销售、管道运输、国际贸易、工程技术服务、工程建设、装备制造、金融服务、新能源开发等。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</w:tc>
        <w:tc>
          <w:tcPr>
            <w:tcW w:w="1843" w:type="dxa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2. 启源芯动力</w:t>
            </w:r>
          </w:p>
        </w:tc>
        <w:tc>
          <w:tcPr>
            <w:tcW w:w="4820" w:type="dxa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启源芯动力于2020年10月27日成立于中国上海市，主要业务为开展重卡换电站及动力电池包的经营性租赁业务，并提供重卡换电服务与换电资产运营服务，收取对应的租金和换电服务费用。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hint="eastAsia" w:eastAsia="宋体"/>
                <w:kern w:val="2"/>
              </w:rPr>
              <w:t>启源芯动力无最终控制人。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简易案件理由（可以单选，也可以多选）</w:t>
            </w:r>
          </w:p>
        </w:tc>
        <w:tc>
          <w:tcPr>
            <w:tcW w:w="6663" w:type="dxa"/>
            <w:gridSpan w:val="2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</w:tc>
        <w:tc>
          <w:tcPr>
            <w:tcW w:w="6663" w:type="dxa"/>
            <w:gridSpan w:val="2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</w:tc>
        <w:tc>
          <w:tcPr>
            <w:tcW w:w="6663" w:type="dxa"/>
            <w:gridSpan w:val="2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sym w:font="Wingdings" w:char="F0FE"/>
            </w:r>
            <w:r>
              <w:rPr>
                <w:rFonts w:eastAsia="宋体"/>
                <w:kern w:val="2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</w:tc>
        <w:tc>
          <w:tcPr>
            <w:tcW w:w="6663" w:type="dxa"/>
            <w:gridSpan w:val="2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</w:tc>
        <w:tc>
          <w:tcPr>
            <w:tcW w:w="6663" w:type="dxa"/>
            <w:gridSpan w:val="2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</w:tc>
        <w:tc>
          <w:tcPr>
            <w:tcW w:w="6663" w:type="dxa"/>
            <w:gridSpan w:val="2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809" w:type="dxa"/>
            <w:shd w:val="clear" w:color="auto" w:fill="D9D9D9"/>
          </w:tcPr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备注</w:t>
            </w:r>
          </w:p>
        </w:tc>
        <w:tc>
          <w:tcPr>
            <w:tcW w:w="6663" w:type="dxa"/>
            <w:gridSpan w:val="2"/>
          </w:tcPr>
          <w:p>
            <w:pPr>
              <w:widowControl w:val="0"/>
              <w:snapToGrid w:val="0"/>
              <w:jc w:val="both"/>
              <w:rPr>
                <w:rFonts w:eastAsia="宋体"/>
                <w:b/>
                <w:bCs/>
                <w:kern w:val="2"/>
              </w:rPr>
            </w:pPr>
            <w:r>
              <w:rPr>
                <w:rFonts w:eastAsia="宋体"/>
                <w:b/>
                <w:bCs/>
                <w:kern w:val="2"/>
              </w:rPr>
              <w:t>混合集中</w:t>
            </w:r>
            <w:r>
              <w:rPr>
                <w:rFonts w:hint="eastAsia" w:eastAsia="宋体"/>
                <w:b/>
                <w:bCs/>
                <w:kern w:val="2"/>
              </w:rPr>
              <w:t>：</w:t>
            </w:r>
            <w:r>
              <w:rPr>
                <w:rFonts w:eastAsia="宋体"/>
                <w:b/>
                <w:bCs/>
                <w:kern w:val="2"/>
              </w:rPr>
              <w:t xml:space="preserve"> 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2021</w:t>
            </w:r>
            <w:r>
              <w:rPr>
                <w:rFonts w:hint="eastAsia" w:eastAsia="宋体"/>
                <w:kern w:val="2"/>
              </w:rPr>
              <w:t>年中国境内重卡换电站的建设与运营市场：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hint="eastAsia" w:eastAsia="宋体"/>
                <w:kern w:val="2"/>
              </w:rPr>
              <w:t>启源芯动力：</w:t>
            </w:r>
            <w:r>
              <w:rPr>
                <w:rFonts w:eastAsia="宋体"/>
                <w:kern w:val="2"/>
              </w:rPr>
              <w:t>15%-20%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hint="eastAsia" w:eastAsia="宋体"/>
                <w:kern w:val="2"/>
              </w:rPr>
              <w:t>2</w:t>
            </w:r>
            <w:r>
              <w:rPr>
                <w:rFonts w:eastAsia="宋体"/>
                <w:kern w:val="2"/>
              </w:rPr>
              <w:t>021</w:t>
            </w:r>
            <w:r>
              <w:rPr>
                <w:rFonts w:hint="eastAsia" w:eastAsia="宋体"/>
                <w:kern w:val="2"/>
              </w:rPr>
              <w:t>年内蒙古自治区重卡换电站的建设与运营市场：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hint="eastAsia" w:eastAsia="宋体"/>
                <w:kern w:val="2"/>
              </w:rPr>
              <w:t>启源芯动力：</w:t>
            </w:r>
            <w:r>
              <w:rPr>
                <w:rFonts w:eastAsia="宋体"/>
                <w:kern w:val="2"/>
              </w:rPr>
              <w:t>15%-20%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2021</w:t>
            </w:r>
            <w:r>
              <w:rPr>
                <w:rFonts w:hint="eastAsia" w:eastAsia="宋体"/>
                <w:kern w:val="2"/>
              </w:rPr>
              <w:t>年山西省重卡换电站的建设与运营市场：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hint="eastAsia" w:eastAsia="宋体"/>
                <w:kern w:val="2"/>
              </w:rPr>
              <w:t>启源芯动力：</w:t>
            </w:r>
            <w:r>
              <w:rPr>
                <w:rFonts w:eastAsia="宋体"/>
                <w:kern w:val="2"/>
              </w:rPr>
              <w:t>15%-20%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eastAsia="宋体"/>
                <w:kern w:val="2"/>
              </w:rPr>
              <w:t>2021</w:t>
            </w:r>
            <w:r>
              <w:rPr>
                <w:rFonts w:hint="eastAsia" w:eastAsia="宋体"/>
                <w:kern w:val="2"/>
              </w:rPr>
              <w:t>年河北省重卡换电站的建设与运营市场：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hint="eastAsia" w:eastAsia="宋体"/>
                <w:kern w:val="2"/>
              </w:rPr>
              <w:t>启源芯动力：</w:t>
            </w:r>
            <w:r>
              <w:rPr>
                <w:rFonts w:eastAsia="宋体"/>
                <w:kern w:val="2"/>
              </w:rPr>
              <w:t>15%-20%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hint="eastAsia" w:eastAsia="宋体"/>
                <w:kern w:val="2"/>
              </w:rPr>
              <w:t>2</w:t>
            </w:r>
            <w:r>
              <w:rPr>
                <w:rFonts w:eastAsia="宋体"/>
                <w:kern w:val="2"/>
              </w:rPr>
              <w:t>021</w:t>
            </w:r>
            <w:r>
              <w:rPr>
                <w:rFonts w:hint="eastAsia" w:eastAsia="宋体"/>
                <w:kern w:val="2"/>
              </w:rPr>
              <w:t>年中国境内重卡动力电池资产管理服务市场：</w:t>
            </w:r>
          </w:p>
          <w:p>
            <w:pPr>
              <w:widowControl w:val="0"/>
              <w:snapToGrid w:val="0"/>
              <w:jc w:val="both"/>
              <w:rPr>
                <w:rFonts w:eastAsia="宋体"/>
                <w:kern w:val="2"/>
              </w:rPr>
            </w:pPr>
            <w:r>
              <w:rPr>
                <w:rFonts w:hint="eastAsia" w:eastAsia="宋体"/>
                <w:kern w:val="2"/>
              </w:rPr>
              <w:t>启源芯动力：</w:t>
            </w:r>
            <w:r>
              <w:rPr>
                <w:rFonts w:eastAsia="宋体"/>
                <w:kern w:val="2"/>
              </w:rPr>
              <w:t>20%-25%</w:t>
            </w:r>
          </w:p>
        </w:tc>
      </w:tr>
    </w:tbl>
    <w:p>
      <w:pPr>
        <w:spacing w:line="20" w:lineRule="exact"/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66E"/>
    <w:rsid w:val="00007358"/>
    <w:rsid w:val="00124D04"/>
    <w:rsid w:val="00156F7D"/>
    <w:rsid w:val="001843C3"/>
    <w:rsid w:val="0024323A"/>
    <w:rsid w:val="00250945"/>
    <w:rsid w:val="002D4C6A"/>
    <w:rsid w:val="003135B1"/>
    <w:rsid w:val="003B6BAD"/>
    <w:rsid w:val="004949FD"/>
    <w:rsid w:val="0052448B"/>
    <w:rsid w:val="00542F54"/>
    <w:rsid w:val="0058166E"/>
    <w:rsid w:val="0067776E"/>
    <w:rsid w:val="006946ED"/>
    <w:rsid w:val="006E7B0F"/>
    <w:rsid w:val="0077591F"/>
    <w:rsid w:val="0094320E"/>
    <w:rsid w:val="009922FC"/>
    <w:rsid w:val="00A50B5F"/>
    <w:rsid w:val="00AF199A"/>
    <w:rsid w:val="00AF584A"/>
    <w:rsid w:val="00C603D9"/>
    <w:rsid w:val="00CE1D69"/>
    <w:rsid w:val="00CE6964"/>
    <w:rsid w:val="00D8611B"/>
    <w:rsid w:val="00E62FEB"/>
    <w:rsid w:val="00EF62DC"/>
    <w:rsid w:val="00F433CC"/>
    <w:rsid w:val="00F86DA2"/>
    <w:rsid w:val="00FB02C3"/>
    <w:rsid w:val="00FD3E49"/>
    <w:rsid w:val="5FA1B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rPr>
      <w:rFonts w:asciiTheme="minorHAnsi" w:hAnsiTheme="minorHAnsi"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Revision"/>
    <w:hidden/>
    <w:semiHidden/>
    <w:qFormat/>
    <w:uiPriority w:val="99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character" w:customStyle="1" w:styleId="8">
    <w:name w:val="页眉 字符"/>
    <w:basedOn w:val="6"/>
    <w:link w:val="3"/>
    <w:qFormat/>
    <w:uiPriority w:val="99"/>
    <w:rPr>
      <w:rFonts w:eastAsia="Times New Roman" w:cs="Times New Roman"/>
      <w:kern w:val="0"/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rFonts w:eastAsia="Times New Roman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154</Words>
  <Characters>881</Characters>
  <Lines>7</Lines>
  <Paragraphs>2</Paragraphs>
  <TotalTime>3</TotalTime>
  <ScaleCrop>false</ScaleCrop>
  <LinksUpToDate>false</LinksUpToDate>
  <CharactersWithSpaces>1033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2022-10-24T17:37:00Z</dcterms:created>
  <dc:creator>Tongshang</dc:creator>
  <cp:lastModifiedBy>oa</cp:lastModifiedBy>
  <dcterms:modified xsi:type="dcterms:W3CDTF">2022-10-27T13:51:40Z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