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63A5" w:rsidRDefault="006F3156">
      <w:pPr>
        <w:widowControl/>
        <w:spacing w:after="240"/>
        <w:jc w:val="center"/>
        <w:rPr>
          <w:rFonts w:ascii="黑体" w:eastAsia="黑体" w:hAnsi="黑体" w:cs="黑体"/>
          <w:bCs/>
          <w:kern w:val="0"/>
          <w:sz w:val="36"/>
          <w:szCs w:val="36"/>
          <w:lang w:val="en-GB" w:bidi="ar-AE"/>
        </w:rPr>
      </w:pPr>
      <w:bookmarkStart w:id="0" w:name="_GoBack"/>
      <w:bookmarkEnd w:id="0"/>
      <w:r>
        <w:rPr>
          <w:rFonts w:ascii="黑体" w:eastAsia="黑体" w:hAnsi="黑体" w:cs="黑体"/>
          <w:bCs/>
          <w:kern w:val="0"/>
          <w:sz w:val="36"/>
          <w:szCs w:val="36"/>
          <w:lang w:val="en-GB" w:bidi="ar-AE"/>
        </w:rPr>
        <w:t>经营者集中简易案件公示表</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588"/>
        <w:gridCol w:w="5812"/>
      </w:tblGrid>
      <w:tr w:rsidR="00B463A5">
        <w:trPr>
          <w:trHeight w:val="567"/>
          <w:jc w:val="center"/>
        </w:trPr>
        <w:tc>
          <w:tcPr>
            <w:tcW w:w="1809" w:type="dxa"/>
            <w:shd w:val="clear" w:color="auto" w:fill="D9D9D9"/>
            <w:vAlign w:val="center"/>
          </w:tcPr>
          <w:p w:rsidR="00B463A5" w:rsidRDefault="006F3156">
            <w:pPr>
              <w:jc w:val="left"/>
              <w:rPr>
                <w:rFonts w:ascii="Times New Roman" w:hAnsi="Times New Roman"/>
                <w:color w:val="333333"/>
                <w:kern w:val="0"/>
                <w:sz w:val="24"/>
                <w:szCs w:val="21"/>
              </w:rPr>
            </w:pPr>
            <w:r>
              <w:rPr>
                <w:rFonts w:ascii="Times New Roman" w:hAnsi="Times New Roman"/>
                <w:color w:val="333333"/>
                <w:kern w:val="0"/>
                <w:sz w:val="24"/>
                <w:szCs w:val="21"/>
              </w:rPr>
              <w:t>案件名称</w:t>
            </w:r>
          </w:p>
        </w:tc>
        <w:tc>
          <w:tcPr>
            <w:tcW w:w="7400" w:type="dxa"/>
            <w:gridSpan w:val="2"/>
            <w:vAlign w:val="center"/>
          </w:tcPr>
          <w:p w:rsidR="00B463A5" w:rsidRDefault="006F3156">
            <w:pPr>
              <w:widowControl/>
              <w:snapToGrid w:val="0"/>
              <w:rPr>
                <w:rFonts w:ascii="Times New Roman" w:hAnsi="Times New Roman"/>
                <w:kern w:val="0"/>
                <w:sz w:val="24"/>
                <w:szCs w:val="21"/>
              </w:rPr>
            </w:pPr>
            <w:r>
              <w:rPr>
                <w:rFonts w:ascii="Times New Roman" w:hAnsi="Times New Roman" w:hint="eastAsia"/>
                <w:kern w:val="0"/>
                <w:sz w:val="24"/>
                <w:szCs w:val="21"/>
              </w:rPr>
              <w:t>上海复祐实业发展有限公司与上海云玓企业管理咨询有限公司新设合营企业案</w:t>
            </w:r>
          </w:p>
        </w:tc>
      </w:tr>
      <w:tr w:rsidR="00B463A5">
        <w:trPr>
          <w:trHeight w:val="2364"/>
          <w:jc w:val="center"/>
        </w:trPr>
        <w:tc>
          <w:tcPr>
            <w:tcW w:w="1809" w:type="dxa"/>
            <w:shd w:val="clear" w:color="auto" w:fill="D9D9D9"/>
            <w:vAlign w:val="center"/>
          </w:tcPr>
          <w:p w:rsidR="00B463A5" w:rsidRDefault="006F3156">
            <w:pPr>
              <w:jc w:val="left"/>
              <w:rPr>
                <w:rFonts w:ascii="Times New Roman" w:hAnsi="Times New Roman"/>
                <w:color w:val="333333"/>
                <w:kern w:val="0"/>
                <w:sz w:val="24"/>
                <w:szCs w:val="21"/>
              </w:rPr>
            </w:pPr>
            <w:r>
              <w:rPr>
                <w:rFonts w:ascii="Times New Roman" w:hAnsi="Times New Roman"/>
                <w:color w:val="333333"/>
                <w:kern w:val="0"/>
                <w:sz w:val="24"/>
                <w:szCs w:val="21"/>
              </w:rPr>
              <w:t>交易概况</w:t>
            </w:r>
          </w:p>
          <w:p w:rsidR="00B463A5" w:rsidRDefault="006F3156">
            <w:pPr>
              <w:jc w:val="left"/>
              <w:rPr>
                <w:rFonts w:ascii="Times New Roman" w:hAnsi="Times New Roman"/>
                <w:color w:val="333333"/>
                <w:kern w:val="0"/>
                <w:sz w:val="24"/>
                <w:szCs w:val="21"/>
              </w:rPr>
            </w:pPr>
            <w:r>
              <w:rPr>
                <w:rFonts w:ascii="Times New Roman" w:hAnsi="Times New Roman"/>
                <w:color w:val="333333"/>
                <w:kern w:val="0"/>
                <w:sz w:val="24"/>
                <w:szCs w:val="21"/>
              </w:rPr>
              <w:t>（限</w:t>
            </w:r>
            <w:r>
              <w:rPr>
                <w:rFonts w:ascii="Times New Roman" w:hAnsi="Times New Roman"/>
                <w:color w:val="333333"/>
                <w:kern w:val="0"/>
                <w:sz w:val="24"/>
                <w:szCs w:val="21"/>
              </w:rPr>
              <w:t>200</w:t>
            </w:r>
            <w:r>
              <w:rPr>
                <w:rFonts w:ascii="Times New Roman" w:hAnsi="Times New Roman"/>
                <w:color w:val="333333"/>
                <w:kern w:val="0"/>
                <w:sz w:val="24"/>
                <w:szCs w:val="21"/>
              </w:rPr>
              <w:t>字内）</w:t>
            </w:r>
          </w:p>
        </w:tc>
        <w:tc>
          <w:tcPr>
            <w:tcW w:w="7400" w:type="dxa"/>
            <w:gridSpan w:val="2"/>
            <w:vAlign w:val="center"/>
          </w:tcPr>
          <w:p w:rsidR="00B463A5" w:rsidRDefault="006F3156" w:rsidP="00F10555">
            <w:pPr>
              <w:rPr>
                <w:rFonts w:ascii="Times New Roman" w:hAnsi="Times New Roman"/>
                <w:kern w:val="0"/>
                <w:sz w:val="24"/>
                <w:szCs w:val="21"/>
              </w:rPr>
            </w:pPr>
            <w:r>
              <w:rPr>
                <w:rFonts w:ascii="Times New Roman" w:hAnsi="Times New Roman" w:hint="eastAsia"/>
                <w:kern w:val="0"/>
                <w:sz w:val="24"/>
                <w:szCs w:val="21"/>
              </w:rPr>
              <w:t>上海复祐实业发展有限公司（“</w:t>
            </w:r>
            <w:r>
              <w:rPr>
                <w:rFonts w:ascii="Times New Roman" w:hAnsi="Times New Roman" w:hint="eastAsia"/>
                <w:b/>
                <w:kern w:val="0"/>
                <w:sz w:val="24"/>
                <w:szCs w:val="21"/>
              </w:rPr>
              <w:t>复祐实业</w:t>
            </w:r>
            <w:r>
              <w:rPr>
                <w:rFonts w:ascii="Times New Roman" w:hAnsi="Times New Roman" w:hint="eastAsia"/>
                <w:kern w:val="0"/>
                <w:sz w:val="24"/>
                <w:szCs w:val="21"/>
              </w:rPr>
              <w:t>”）与上海云玓企业管理咨询有限公司（“</w:t>
            </w:r>
            <w:r>
              <w:rPr>
                <w:rFonts w:ascii="Times New Roman" w:hAnsi="Times New Roman" w:hint="eastAsia"/>
                <w:b/>
                <w:kern w:val="0"/>
                <w:sz w:val="24"/>
                <w:szCs w:val="21"/>
              </w:rPr>
              <w:t>上海云玓</w:t>
            </w:r>
            <w:r>
              <w:rPr>
                <w:rFonts w:ascii="Times New Roman" w:hAnsi="Times New Roman" w:hint="eastAsia"/>
                <w:kern w:val="0"/>
                <w:sz w:val="24"/>
                <w:szCs w:val="21"/>
              </w:rPr>
              <w:t>”）签署《合资协议》拟设立合营企业。合营企业将</w:t>
            </w:r>
            <w:r w:rsidR="005538D8">
              <w:rPr>
                <w:rFonts w:ascii="Times New Roman" w:hAnsi="Times New Roman" w:hint="eastAsia"/>
                <w:kern w:val="0"/>
                <w:sz w:val="24"/>
                <w:szCs w:val="21"/>
              </w:rPr>
              <w:t>在</w:t>
            </w:r>
            <w:r>
              <w:rPr>
                <w:rFonts w:ascii="Times New Roman" w:hAnsi="Times New Roman" w:hint="eastAsia"/>
                <w:kern w:val="0"/>
                <w:sz w:val="24"/>
                <w:szCs w:val="21"/>
              </w:rPr>
              <w:t>上海市</w:t>
            </w:r>
            <w:r w:rsidR="00F10555">
              <w:rPr>
                <w:rFonts w:ascii="Times New Roman" w:hAnsi="Times New Roman" w:hint="eastAsia"/>
                <w:kern w:val="0"/>
                <w:sz w:val="24"/>
                <w:szCs w:val="21"/>
              </w:rPr>
              <w:t>主要</w:t>
            </w:r>
            <w:r w:rsidR="005538D8">
              <w:rPr>
                <w:rFonts w:ascii="Times New Roman" w:hAnsi="Times New Roman" w:hint="eastAsia"/>
                <w:kern w:val="0"/>
                <w:sz w:val="24"/>
                <w:szCs w:val="21"/>
              </w:rPr>
              <w:t>从事</w:t>
            </w:r>
            <w:r>
              <w:rPr>
                <w:rFonts w:ascii="Times New Roman" w:hAnsi="Times New Roman" w:hint="eastAsia"/>
                <w:kern w:val="0"/>
                <w:sz w:val="24"/>
                <w:szCs w:val="21"/>
              </w:rPr>
              <w:t>大型零售商业地产、写字楼的开发与运营以及商品住宅的开发与销售业务。本次</w:t>
            </w:r>
            <w:r>
              <w:rPr>
                <w:rFonts w:ascii="Times New Roman" w:hAnsi="Times New Roman" w:hint="eastAsia"/>
                <w:sz w:val="24"/>
                <w:szCs w:val="21"/>
              </w:rPr>
              <w:t>交易后，复祐实业和上海云玓将分别持有合营企业</w:t>
            </w:r>
            <w:r>
              <w:rPr>
                <w:rFonts w:ascii="Times New Roman" w:hAnsi="Times New Roman" w:hint="eastAsia"/>
                <w:sz w:val="24"/>
                <w:szCs w:val="21"/>
              </w:rPr>
              <w:t>5</w:t>
            </w:r>
            <w:r>
              <w:rPr>
                <w:rFonts w:ascii="Times New Roman" w:hAnsi="Times New Roman"/>
                <w:sz w:val="24"/>
                <w:szCs w:val="21"/>
              </w:rPr>
              <w:t>0</w:t>
            </w:r>
            <w:r>
              <w:rPr>
                <w:rFonts w:ascii="Times New Roman" w:hAnsi="Times New Roman" w:hint="eastAsia"/>
                <w:sz w:val="24"/>
                <w:szCs w:val="21"/>
              </w:rPr>
              <w:t>%</w:t>
            </w:r>
            <w:r>
              <w:rPr>
                <w:rFonts w:ascii="Times New Roman" w:hAnsi="Times New Roman"/>
                <w:sz w:val="24"/>
                <w:szCs w:val="21"/>
              </w:rPr>
              <w:t>的股权</w:t>
            </w:r>
            <w:r w:rsidR="00A46A35">
              <w:rPr>
                <w:rFonts w:ascii="Times New Roman" w:hAnsi="Times New Roman" w:hint="eastAsia"/>
                <w:sz w:val="24"/>
                <w:szCs w:val="21"/>
              </w:rPr>
              <w:t>，</w:t>
            </w:r>
            <w:r>
              <w:rPr>
                <w:rFonts w:ascii="Times New Roman" w:hAnsi="Times New Roman" w:hint="eastAsia"/>
                <w:sz w:val="24"/>
                <w:szCs w:val="21"/>
              </w:rPr>
              <w:t>共同控制合营企业。</w:t>
            </w:r>
          </w:p>
        </w:tc>
      </w:tr>
      <w:tr w:rsidR="00B463A5">
        <w:trPr>
          <w:trHeight w:val="1991"/>
          <w:jc w:val="center"/>
        </w:trPr>
        <w:tc>
          <w:tcPr>
            <w:tcW w:w="1809" w:type="dxa"/>
            <w:vMerge w:val="restart"/>
            <w:shd w:val="clear" w:color="auto" w:fill="D9D9D9"/>
            <w:vAlign w:val="center"/>
          </w:tcPr>
          <w:p w:rsidR="00B463A5" w:rsidRDefault="006F3156">
            <w:pPr>
              <w:jc w:val="left"/>
              <w:rPr>
                <w:rFonts w:ascii="Times New Roman" w:hAnsi="Times New Roman"/>
                <w:color w:val="333333"/>
                <w:kern w:val="0"/>
                <w:sz w:val="24"/>
                <w:szCs w:val="21"/>
              </w:rPr>
            </w:pPr>
            <w:r>
              <w:rPr>
                <w:rFonts w:ascii="Times New Roman" w:hAnsi="Times New Roman"/>
                <w:color w:val="333333"/>
                <w:kern w:val="0"/>
                <w:sz w:val="24"/>
                <w:szCs w:val="21"/>
              </w:rPr>
              <w:t>参与集中的</w:t>
            </w:r>
          </w:p>
          <w:p w:rsidR="00B463A5" w:rsidRDefault="006F3156">
            <w:pPr>
              <w:jc w:val="left"/>
              <w:rPr>
                <w:rFonts w:ascii="Times New Roman" w:hAnsi="Times New Roman"/>
                <w:color w:val="333333"/>
                <w:kern w:val="0"/>
                <w:sz w:val="24"/>
                <w:szCs w:val="21"/>
              </w:rPr>
            </w:pPr>
            <w:r>
              <w:rPr>
                <w:rFonts w:ascii="Times New Roman" w:hAnsi="Times New Roman"/>
                <w:color w:val="333333"/>
                <w:kern w:val="0"/>
                <w:sz w:val="24"/>
                <w:szCs w:val="21"/>
              </w:rPr>
              <w:t>经营者简介</w:t>
            </w:r>
            <w:r>
              <w:rPr>
                <w:rFonts w:ascii="Times New Roman" w:hAnsi="Times New Roman" w:cs="宋体" w:hint="eastAsia"/>
                <w:bCs/>
                <w:color w:val="000000"/>
                <w:sz w:val="24"/>
                <w:szCs w:val="24"/>
                <w:lang w:val="en-GB"/>
              </w:rPr>
              <w:t>（每个限</w:t>
            </w:r>
            <w:r>
              <w:rPr>
                <w:rFonts w:ascii="Times New Roman" w:hAnsi="Times New Roman" w:cs="宋体" w:hint="eastAsia"/>
                <w:bCs/>
                <w:color w:val="000000"/>
                <w:sz w:val="24"/>
                <w:szCs w:val="24"/>
              </w:rPr>
              <w:t>100</w:t>
            </w:r>
            <w:r>
              <w:rPr>
                <w:rFonts w:ascii="Times New Roman" w:hAnsi="Times New Roman" w:cs="宋体" w:hint="eastAsia"/>
                <w:bCs/>
                <w:color w:val="000000"/>
                <w:sz w:val="24"/>
                <w:szCs w:val="24"/>
              </w:rPr>
              <w:t>字以内</w:t>
            </w:r>
            <w:r>
              <w:rPr>
                <w:rFonts w:ascii="Times New Roman" w:hAnsi="Times New Roman" w:cs="宋体" w:hint="eastAsia"/>
                <w:bCs/>
                <w:color w:val="000000"/>
                <w:sz w:val="24"/>
                <w:szCs w:val="24"/>
                <w:lang w:val="en-GB"/>
              </w:rPr>
              <w:t>）</w:t>
            </w:r>
          </w:p>
        </w:tc>
        <w:tc>
          <w:tcPr>
            <w:tcW w:w="1588" w:type="dxa"/>
          </w:tcPr>
          <w:p w:rsidR="00B463A5" w:rsidRDefault="006F3156">
            <w:pPr>
              <w:rPr>
                <w:rFonts w:ascii="Times New Roman" w:hAnsi="Times New Roman"/>
                <w:color w:val="333333"/>
                <w:kern w:val="0"/>
                <w:sz w:val="24"/>
                <w:szCs w:val="21"/>
              </w:rPr>
            </w:pPr>
            <w:r>
              <w:rPr>
                <w:rFonts w:ascii="Times New Roman" w:hAnsi="Times New Roman" w:hint="eastAsia"/>
                <w:sz w:val="24"/>
                <w:szCs w:val="21"/>
              </w:rPr>
              <w:t>复祐实业</w:t>
            </w:r>
          </w:p>
        </w:tc>
        <w:tc>
          <w:tcPr>
            <w:tcW w:w="5812" w:type="dxa"/>
          </w:tcPr>
          <w:p w:rsidR="00B463A5" w:rsidRDefault="006F3156">
            <w:pPr>
              <w:rPr>
                <w:rFonts w:ascii="Times New Roman" w:hAnsi="Times New Roman"/>
                <w:sz w:val="24"/>
                <w:szCs w:val="21"/>
              </w:rPr>
            </w:pPr>
            <w:r>
              <w:rPr>
                <w:rFonts w:ascii="Times New Roman" w:hAnsi="Times New Roman" w:hint="eastAsia"/>
                <w:sz w:val="24"/>
                <w:szCs w:val="21"/>
              </w:rPr>
              <w:t>复祐实业于</w:t>
            </w:r>
            <w:r>
              <w:rPr>
                <w:rFonts w:ascii="Times New Roman" w:hAnsi="Times New Roman" w:hint="eastAsia"/>
                <w:sz w:val="24"/>
                <w:szCs w:val="21"/>
              </w:rPr>
              <w:t>2022</w:t>
            </w:r>
            <w:r>
              <w:rPr>
                <w:rFonts w:ascii="Times New Roman" w:hAnsi="Times New Roman" w:hint="eastAsia"/>
                <w:sz w:val="24"/>
                <w:szCs w:val="21"/>
              </w:rPr>
              <w:t>年</w:t>
            </w:r>
            <w:r>
              <w:rPr>
                <w:rFonts w:ascii="Times New Roman" w:hAnsi="Times New Roman" w:hint="eastAsia"/>
                <w:sz w:val="24"/>
                <w:szCs w:val="21"/>
              </w:rPr>
              <w:t>6</w:t>
            </w:r>
            <w:r>
              <w:rPr>
                <w:rFonts w:ascii="Times New Roman" w:hAnsi="Times New Roman" w:hint="eastAsia"/>
                <w:sz w:val="24"/>
                <w:szCs w:val="21"/>
              </w:rPr>
              <w:t>月</w:t>
            </w:r>
            <w:r>
              <w:rPr>
                <w:rFonts w:ascii="Times New Roman" w:hAnsi="Times New Roman" w:hint="eastAsia"/>
                <w:sz w:val="24"/>
                <w:szCs w:val="21"/>
              </w:rPr>
              <w:t>23</w:t>
            </w:r>
            <w:r>
              <w:rPr>
                <w:rFonts w:ascii="Times New Roman" w:hAnsi="Times New Roman" w:hint="eastAsia"/>
                <w:sz w:val="24"/>
                <w:szCs w:val="21"/>
              </w:rPr>
              <w:t>日在中国上海市注册成立，主营业务为房地产开发经营。</w:t>
            </w:r>
          </w:p>
          <w:p w:rsidR="00B463A5" w:rsidRDefault="00B463A5">
            <w:pPr>
              <w:rPr>
                <w:rFonts w:ascii="Times New Roman" w:hAnsi="Times New Roman"/>
                <w:sz w:val="24"/>
                <w:szCs w:val="21"/>
              </w:rPr>
            </w:pPr>
          </w:p>
          <w:p w:rsidR="00B463A5" w:rsidRDefault="006F3156" w:rsidP="002A66D4">
            <w:pPr>
              <w:rPr>
                <w:rFonts w:ascii="Times New Roman" w:hAnsi="Times New Roman"/>
                <w:sz w:val="24"/>
                <w:szCs w:val="21"/>
              </w:rPr>
            </w:pPr>
            <w:r>
              <w:rPr>
                <w:rFonts w:ascii="Times New Roman" w:hAnsi="Times New Roman" w:hint="eastAsia"/>
                <w:sz w:val="24"/>
                <w:szCs w:val="21"/>
              </w:rPr>
              <w:t>复祐实业</w:t>
            </w:r>
            <w:r w:rsidR="002A66D4">
              <w:rPr>
                <w:rFonts w:ascii="Times New Roman" w:hAnsi="Times New Roman" w:hint="eastAsia"/>
                <w:sz w:val="24"/>
                <w:szCs w:val="21"/>
              </w:rPr>
              <w:t>是上海豫园旅游商城（集团）股份有限公司的全资子公司，</w:t>
            </w:r>
            <w:r>
              <w:rPr>
                <w:rFonts w:ascii="Times New Roman" w:hAnsi="Times New Roman" w:hint="eastAsia"/>
                <w:sz w:val="24"/>
                <w:szCs w:val="21"/>
              </w:rPr>
              <w:t>最终控制人为自然人，其</w:t>
            </w:r>
            <w:r>
              <w:rPr>
                <w:rFonts w:ascii="Times New Roman" w:hAnsi="Times New Roman"/>
                <w:sz w:val="24"/>
                <w:szCs w:val="21"/>
              </w:rPr>
              <w:t>集团</w:t>
            </w:r>
            <w:r>
              <w:rPr>
                <w:rFonts w:ascii="Times New Roman" w:hAnsi="Times New Roman" w:hint="eastAsia"/>
                <w:sz w:val="24"/>
                <w:szCs w:val="21"/>
              </w:rPr>
              <w:t>主要业务</w:t>
            </w:r>
            <w:r>
              <w:rPr>
                <w:rFonts w:ascii="Times New Roman" w:hAnsi="Times New Roman"/>
                <w:sz w:val="24"/>
                <w:szCs w:val="21"/>
              </w:rPr>
              <w:t>包括产业运营及产业投资，是</w:t>
            </w:r>
            <w:r>
              <w:rPr>
                <w:rFonts w:ascii="Times New Roman" w:hAnsi="Times New Roman" w:hint="eastAsia"/>
                <w:sz w:val="24"/>
                <w:szCs w:val="21"/>
              </w:rPr>
              <w:t>一家</w:t>
            </w:r>
            <w:r>
              <w:rPr>
                <w:rFonts w:ascii="Times New Roman" w:hAnsi="Times New Roman"/>
                <w:sz w:val="24"/>
                <w:szCs w:val="21"/>
              </w:rPr>
              <w:t>全球家庭消费产业集团</w:t>
            </w:r>
            <w:r>
              <w:rPr>
                <w:rFonts w:ascii="Times New Roman" w:hAnsi="Times New Roman" w:hint="eastAsia"/>
                <w:sz w:val="24"/>
                <w:szCs w:val="21"/>
              </w:rPr>
              <w:t>。</w:t>
            </w:r>
          </w:p>
        </w:tc>
      </w:tr>
      <w:tr w:rsidR="00B463A5">
        <w:trPr>
          <w:trHeight w:val="1972"/>
          <w:jc w:val="center"/>
        </w:trPr>
        <w:tc>
          <w:tcPr>
            <w:tcW w:w="1809" w:type="dxa"/>
            <w:vMerge/>
            <w:shd w:val="clear" w:color="auto" w:fill="D9D9D9"/>
            <w:vAlign w:val="center"/>
          </w:tcPr>
          <w:p w:rsidR="00B463A5" w:rsidRDefault="00B463A5">
            <w:pPr>
              <w:jc w:val="left"/>
              <w:rPr>
                <w:rFonts w:ascii="Times New Roman" w:hAnsi="Times New Roman"/>
                <w:color w:val="333333"/>
                <w:kern w:val="0"/>
                <w:sz w:val="24"/>
                <w:szCs w:val="21"/>
              </w:rPr>
            </w:pPr>
          </w:p>
        </w:tc>
        <w:tc>
          <w:tcPr>
            <w:tcW w:w="1588" w:type="dxa"/>
          </w:tcPr>
          <w:p w:rsidR="00B463A5" w:rsidRDefault="006F3156">
            <w:pPr>
              <w:rPr>
                <w:rFonts w:ascii="Times New Roman" w:hAnsi="Times New Roman"/>
                <w:color w:val="333333"/>
                <w:kern w:val="0"/>
                <w:sz w:val="24"/>
                <w:szCs w:val="21"/>
              </w:rPr>
            </w:pPr>
            <w:r>
              <w:rPr>
                <w:rFonts w:ascii="Times New Roman" w:hAnsi="Times New Roman" w:hint="eastAsia"/>
                <w:sz w:val="24"/>
                <w:szCs w:val="21"/>
              </w:rPr>
              <w:t>上海云玓</w:t>
            </w:r>
          </w:p>
        </w:tc>
        <w:tc>
          <w:tcPr>
            <w:tcW w:w="5812" w:type="dxa"/>
          </w:tcPr>
          <w:p w:rsidR="00B463A5" w:rsidRDefault="006F3156">
            <w:pPr>
              <w:rPr>
                <w:rFonts w:ascii="Times New Roman" w:hAnsi="Times New Roman"/>
                <w:sz w:val="24"/>
                <w:szCs w:val="21"/>
              </w:rPr>
            </w:pPr>
            <w:r>
              <w:rPr>
                <w:rFonts w:ascii="Times New Roman" w:hAnsi="Times New Roman" w:hint="eastAsia"/>
                <w:sz w:val="24"/>
                <w:szCs w:val="21"/>
              </w:rPr>
              <w:t>上海云玓于</w:t>
            </w:r>
            <w:r>
              <w:rPr>
                <w:rFonts w:ascii="Times New Roman" w:hAnsi="Times New Roman" w:hint="eastAsia"/>
                <w:sz w:val="24"/>
                <w:szCs w:val="21"/>
              </w:rPr>
              <w:t>2022</w:t>
            </w:r>
            <w:r>
              <w:rPr>
                <w:rFonts w:ascii="Times New Roman" w:hAnsi="Times New Roman" w:hint="eastAsia"/>
                <w:sz w:val="24"/>
                <w:szCs w:val="21"/>
              </w:rPr>
              <w:t>年</w:t>
            </w:r>
            <w:r>
              <w:rPr>
                <w:rFonts w:ascii="Times New Roman" w:hAnsi="Times New Roman" w:hint="eastAsia"/>
                <w:sz w:val="24"/>
                <w:szCs w:val="21"/>
              </w:rPr>
              <w:t>6</w:t>
            </w:r>
            <w:r>
              <w:rPr>
                <w:rFonts w:ascii="Times New Roman" w:hAnsi="Times New Roman" w:hint="eastAsia"/>
                <w:sz w:val="24"/>
                <w:szCs w:val="21"/>
              </w:rPr>
              <w:t>月</w:t>
            </w:r>
            <w:r>
              <w:rPr>
                <w:rFonts w:ascii="Times New Roman" w:hAnsi="Times New Roman" w:hint="eastAsia"/>
                <w:sz w:val="24"/>
                <w:szCs w:val="21"/>
              </w:rPr>
              <w:t>13</w:t>
            </w:r>
            <w:r>
              <w:rPr>
                <w:rFonts w:ascii="Times New Roman" w:hAnsi="Times New Roman" w:hint="eastAsia"/>
                <w:sz w:val="24"/>
                <w:szCs w:val="21"/>
              </w:rPr>
              <w:t>日在中国上海市注册成立，主营业务包括企业管理咨询。</w:t>
            </w:r>
          </w:p>
          <w:p w:rsidR="00B463A5" w:rsidRDefault="00B463A5">
            <w:pPr>
              <w:rPr>
                <w:rFonts w:ascii="Times New Roman" w:hAnsi="Times New Roman"/>
                <w:sz w:val="24"/>
                <w:szCs w:val="21"/>
              </w:rPr>
            </w:pPr>
          </w:p>
          <w:p w:rsidR="00B463A5" w:rsidRDefault="006F3156" w:rsidP="002A66D4">
            <w:pPr>
              <w:rPr>
                <w:rFonts w:ascii="Times New Roman" w:hAnsi="Times New Roman"/>
                <w:sz w:val="24"/>
                <w:szCs w:val="21"/>
              </w:rPr>
            </w:pPr>
            <w:r>
              <w:rPr>
                <w:rFonts w:ascii="Times New Roman" w:hAnsi="Times New Roman" w:hint="eastAsia"/>
                <w:sz w:val="24"/>
                <w:szCs w:val="21"/>
              </w:rPr>
              <w:t>上海云玓</w:t>
            </w:r>
            <w:r w:rsidR="002A66D4" w:rsidRPr="002A66D4">
              <w:rPr>
                <w:rFonts w:ascii="Times New Roman" w:hAnsi="Times New Roman" w:hint="eastAsia"/>
                <w:sz w:val="24"/>
                <w:szCs w:val="21"/>
              </w:rPr>
              <w:t>是蚂蚁科技集团股份有限公司的全资子公司</w:t>
            </w:r>
            <w:r w:rsidR="002A66D4">
              <w:rPr>
                <w:rFonts w:ascii="Times New Roman" w:hAnsi="Times New Roman" w:hint="eastAsia"/>
                <w:sz w:val="24"/>
                <w:szCs w:val="21"/>
              </w:rPr>
              <w:t>，</w:t>
            </w:r>
            <w:r>
              <w:rPr>
                <w:rFonts w:ascii="Times New Roman" w:hAnsi="Times New Roman" w:hint="eastAsia"/>
                <w:sz w:val="24"/>
                <w:szCs w:val="21"/>
              </w:rPr>
              <w:t>最终控制人为自然人，其</w:t>
            </w:r>
            <w:r>
              <w:rPr>
                <w:rFonts w:ascii="Times New Roman" w:hAnsi="Times New Roman"/>
                <w:sz w:val="24"/>
                <w:szCs w:val="21"/>
              </w:rPr>
              <w:t>集团</w:t>
            </w:r>
            <w:r>
              <w:rPr>
                <w:rFonts w:ascii="Times New Roman" w:hAnsi="Times New Roman" w:hint="eastAsia"/>
                <w:sz w:val="24"/>
                <w:szCs w:val="21"/>
              </w:rPr>
              <w:t>主要业务包括数字支付与商家服务、数字金融科技平台以及创新业务、跨境支付及商家服务等</w:t>
            </w:r>
            <w:r>
              <w:rPr>
                <w:rFonts w:ascii="Times New Roman" w:hAnsi="Times New Roman"/>
                <w:sz w:val="24"/>
                <w:szCs w:val="21"/>
              </w:rPr>
              <w:t>。</w:t>
            </w:r>
          </w:p>
        </w:tc>
      </w:tr>
      <w:tr w:rsidR="00B463A5">
        <w:trPr>
          <w:trHeight w:val="567"/>
          <w:jc w:val="center"/>
        </w:trPr>
        <w:tc>
          <w:tcPr>
            <w:tcW w:w="1809" w:type="dxa"/>
            <w:vMerge w:val="restart"/>
            <w:shd w:val="clear" w:color="auto" w:fill="D9D9D9"/>
            <w:vAlign w:val="center"/>
          </w:tcPr>
          <w:p w:rsidR="00B463A5" w:rsidRDefault="006F3156">
            <w:pPr>
              <w:jc w:val="left"/>
              <w:rPr>
                <w:rFonts w:ascii="Times New Roman" w:hAnsi="Times New Roman"/>
                <w:color w:val="333333"/>
                <w:kern w:val="0"/>
                <w:sz w:val="24"/>
                <w:szCs w:val="21"/>
              </w:rPr>
            </w:pPr>
            <w:r>
              <w:rPr>
                <w:rFonts w:ascii="Times New Roman" w:hAnsi="Times New Roman"/>
                <w:color w:val="333333"/>
                <w:kern w:val="0"/>
                <w:sz w:val="24"/>
                <w:szCs w:val="21"/>
              </w:rPr>
              <w:t>简易案件理由（可以单选，也可以多选）</w:t>
            </w:r>
          </w:p>
        </w:tc>
        <w:tc>
          <w:tcPr>
            <w:tcW w:w="7400" w:type="dxa"/>
            <w:gridSpan w:val="2"/>
          </w:tcPr>
          <w:p w:rsidR="00B463A5" w:rsidRDefault="006F3156">
            <w:pPr>
              <w:rPr>
                <w:rFonts w:ascii="Times New Roman" w:hAnsi="Times New Roman"/>
                <w:bCs/>
                <w:color w:val="333333"/>
                <w:kern w:val="0"/>
                <w:sz w:val="24"/>
                <w:szCs w:val="21"/>
              </w:rPr>
            </w:pPr>
            <w:r>
              <w:rPr>
                <w:rFonts w:ascii="Times New Roman" w:hAnsi="Times New Roman"/>
                <w:color w:val="333333"/>
                <w:kern w:val="0"/>
                <w:sz w:val="24"/>
                <w:szCs w:val="21"/>
              </w:rPr>
              <w:sym w:font="Wingdings" w:char="F0A8"/>
            </w:r>
            <w:r>
              <w:rPr>
                <w:rFonts w:ascii="Times New Roman" w:hAnsi="Times New Roman"/>
                <w:bCs/>
                <w:color w:val="333333"/>
                <w:kern w:val="0"/>
                <w:sz w:val="24"/>
                <w:szCs w:val="21"/>
              </w:rPr>
              <w:t>1.</w:t>
            </w:r>
            <w:r>
              <w:rPr>
                <w:rFonts w:ascii="Times New Roman" w:hAnsi="Times New Roman"/>
                <w:bCs/>
                <w:color w:val="333333"/>
                <w:kern w:val="0"/>
                <w:sz w:val="24"/>
                <w:szCs w:val="21"/>
              </w:rPr>
              <w:t>在同一相关市场，所有参与集中的经营者所占市场份额之和小于</w:t>
            </w:r>
            <w:r>
              <w:rPr>
                <w:rFonts w:ascii="Times New Roman" w:hAnsi="Times New Roman"/>
                <w:bCs/>
                <w:color w:val="333333"/>
                <w:kern w:val="0"/>
                <w:sz w:val="24"/>
                <w:szCs w:val="21"/>
              </w:rPr>
              <w:t>15%</w:t>
            </w:r>
            <w:r>
              <w:rPr>
                <w:rFonts w:ascii="Times New Roman" w:hAnsi="Times New Roman"/>
                <w:bCs/>
                <w:color w:val="333333"/>
                <w:kern w:val="0"/>
                <w:sz w:val="24"/>
                <w:szCs w:val="21"/>
              </w:rPr>
              <w:t>。</w:t>
            </w:r>
          </w:p>
        </w:tc>
      </w:tr>
      <w:tr w:rsidR="00B463A5">
        <w:trPr>
          <w:trHeight w:val="567"/>
          <w:jc w:val="center"/>
        </w:trPr>
        <w:tc>
          <w:tcPr>
            <w:tcW w:w="1809" w:type="dxa"/>
            <w:vMerge/>
            <w:shd w:val="clear" w:color="auto" w:fill="D9D9D9"/>
            <w:vAlign w:val="center"/>
          </w:tcPr>
          <w:p w:rsidR="00B463A5" w:rsidRDefault="00B463A5">
            <w:pPr>
              <w:jc w:val="left"/>
              <w:rPr>
                <w:rFonts w:ascii="Times New Roman" w:hAnsi="Times New Roman"/>
                <w:color w:val="333333"/>
                <w:kern w:val="0"/>
                <w:sz w:val="24"/>
                <w:szCs w:val="21"/>
              </w:rPr>
            </w:pPr>
          </w:p>
        </w:tc>
        <w:tc>
          <w:tcPr>
            <w:tcW w:w="7400" w:type="dxa"/>
            <w:gridSpan w:val="2"/>
          </w:tcPr>
          <w:p w:rsidR="00B463A5" w:rsidRDefault="006F3156">
            <w:pPr>
              <w:rPr>
                <w:rFonts w:ascii="Times New Roman" w:hAnsi="Times New Roman"/>
                <w:color w:val="333333"/>
                <w:kern w:val="0"/>
                <w:sz w:val="24"/>
                <w:szCs w:val="21"/>
              </w:rPr>
            </w:pPr>
            <w:r>
              <w:rPr>
                <w:rFonts w:ascii="Times New Roman" w:hAnsi="Times New Roman"/>
                <w:color w:val="333333"/>
                <w:kern w:val="0"/>
                <w:sz w:val="24"/>
                <w:szCs w:val="21"/>
              </w:rPr>
              <w:sym w:font="Wingdings" w:char="F0A8"/>
            </w:r>
            <w:r>
              <w:rPr>
                <w:rFonts w:ascii="Times New Roman" w:hAnsi="Times New Roman"/>
                <w:color w:val="333333"/>
                <w:kern w:val="0"/>
                <w:sz w:val="24"/>
                <w:szCs w:val="21"/>
              </w:rPr>
              <w:t>2.</w:t>
            </w:r>
            <w:r>
              <w:rPr>
                <w:rFonts w:ascii="Times New Roman" w:hAnsi="Times New Roman"/>
                <w:color w:val="333333"/>
                <w:kern w:val="0"/>
                <w:sz w:val="24"/>
                <w:szCs w:val="21"/>
              </w:rPr>
              <w:t>存在上下游关系的参与集中的经营者，在上下游市场所占的市场份额均小于</w:t>
            </w:r>
            <w:r>
              <w:rPr>
                <w:rFonts w:ascii="Times New Roman" w:hAnsi="Times New Roman"/>
                <w:color w:val="333333"/>
                <w:kern w:val="0"/>
                <w:sz w:val="24"/>
                <w:szCs w:val="21"/>
              </w:rPr>
              <w:t>25%</w:t>
            </w:r>
            <w:r>
              <w:rPr>
                <w:rFonts w:ascii="Times New Roman" w:hAnsi="Times New Roman"/>
                <w:color w:val="333333"/>
                <w:kern w:val="0"/>
                <w:sz w:val="24"/>
                <w:szCs w:val="21"/>
              </w:rPr>
              <w:t>。</w:t>
            </w:r>
          </w:p>
        </w:tc>
      </w:tr>
      <w:tr w:rsidR="00B463A5">
        <w:trPr>
          <w:trHeight w:val="567"/>
          <w:jc w:val="center"/>
        </w:trPr>
        <w:tc>
          <w:tcPr>
            <w:tcW w:w="1809" w:type="dxa"/>
            <w:vMerge/>
            <w:shd w:val="clear" w:color="auto" w:fill="D9D9D9"/>
            <w:vAlign w:val="center"/>
          </w:tcPr>
          <w:p w:rsidR="00B463A5" w:rsidRDefault="00B463A5">
            <w:pPr>
              <w:jc w:val="left"/>
              <w:rPr>
                <w:rFonts w:ascii="Times New Roman" w:hAnsi="Times New Roman"/>
                <w:color w:val="333333"/>
                <w:kern w:val="0"/>
                <w:sz w:val="24"/>
                <w:szCs w:val="21"/>
              </w:rPr>
            </w:pPr>
          </w:p>
        </w:tc>
        <w:tc>
          <w:tcPr>
            <w:tcW w:w="7400" w:type="dxa"/>
            <w:gridSpan w:val="2"/>
          </w:tcPr>
          <w:p w:rsidR="00B463A5" w:rsidRDefault="006F3156">
            <w:pPr>
              <w:rPr>
                <w:rFonts w:ascii="Times New Roman" w:hAnsi="Times New Roman"/>
                <w:color w:val="333333"/>
                <w:kern w:val="0"/>
                <w:sz w:val="24"/>
                <w:szCs w:val="21"/>
              </w:rPr>
            </w:pPr>
            <w:r>
              <w:rPr>
                <w:rFonts w:ascii="Times New Roman" w:hAnsi="Times New Roman"/>
                <w:bCs/>
                <w:color w:val="333333"/>
                <w:kern w:val="0"/>
                <w:sz w:val="24"/>
                <w:szCs w:val="21"/>
              </w:rPr>
              <w:sym w:font="Wingdings" w:char="F0FE"/>
            </w:r>
            <w:r>
              <w:rPr>
                <w:rFonts w:ascii="Times New Roman" w:hAnsi="Times New Roman"/>
                <w:color w:val="333333"/>
                <w:kern w:val="0"/>
                <w:sz w:val="24"/>
                <w:szCs w:val="21"/>
              </w:rPr>
              <w:t>3.</w:t>
            </w:r>
            <w:r>
              <w:rPr>
                <w:rFonts w:ascii="Times New Roman" w:hAnsi="Times New Roman"/>
                <w:color w:val="333333"/>
                <w:kern w:val="0"/>
                <w:sz w:val="24"/>
                <w:szCs w:val="21"/>
              </w:rPr>
              <w:t>不在同一相关市场、也不存在上下游关系的参与集中的经营者，在与交易有关的每个市场所占的份额均小于</w:t>
            </w:r>
            <w:r>
              <w:rPr>
                <w:rFonts w:ascii="Times New Roman" w:hAnsi="Times New Roman"/>
                <w:color w:val="333333"/>
                <w:kern w:val="0"/>
                <w:sz w:val="24"/>
                <w:szCs w:val="21"/>
              </w:rPr>
              <w:t>25%</w:t>
            </w:r>
            <w:r>
              <w:rPr>
                <w:rFonts w:ascii="Times New Roman" w:hAnsi="Times New Roman"/>
                <w:color w:val="333333"/>
                <w:kern w:val="0"/>
                <w:sz w:val="24"/>
                <w:szCs w:val="21"/>
              </w:rPr>
              <w:t>。</w:t>
            </w:r>
          </w:p>
        </w:tc>
      </w:tr>
      <w:tr w:rsidR="00B463A5">
        <w:trPr>
          <w:trHeight w:val="567"/>
          <w:jc w:val="center"/>
        </w:trPr>
        <w:tc>
          <w:tcPr>
            <w:tcW w:w="1809" w:type="dxa"/>
            <w:vMerge/>
            <w:shd w:val="clear" w:color="auto" w:fill="D9D9D9"/>
            <w:vAlign w:val="center"/>
          </w:tcPr>
          <w:p w:rsidR="00B463A5" w:rsidRDefault="00B463A5">
            <w:pPr>
              <w:jc w:val="left"/>
              <w:rPr>
                <w:rFonts w:ascii="Times New Roman" w:hAnsi="Times New Roman"/>
                <w:color w:val="333333"/>
                <w:kern w:val="0"/>
                <w:sz w:val="24"/>
                <w:szCs w:val="21"/>
              </w:rPr>
            </w:pPr>
          </w:p>
        </w:tc>
        <w:tc>
          <w:tcPr>
            <w:tcW w:w="7400" w:type="dxa"/>
            <w:gridSpan w:val="2"/>
          </w:tcPr>
          <w:p w:rsidR="00B463A5" w:rsidRDefault="006F3156">
            <w:pPr>
              <w:rPr>
                <w:rFonts w:ascii="Times New Roman" w:hAnsi="Times New Roman"/>
                <w:color w:val="333333"/>
                <w:kern w:val="0"/>
                <w:sz w:val="24"/>
                <w:szCs w:val="21"/>
              </w:rPr>
            </w:pPr>
            <w:r>
              <w:rPr>
                <w:rFonts w:ascii="Times New Roman" w:hAnsi="Times New Roman"/>
                <w:color w:val="333333"/>
                <w:kern w:val="0"/>
                <w:sz w:val="24"/>
                <w:szCs w:val="21"/>
              </w:rPr>
              <w:sym w:font="Wingdings" w:char="F0A8"/>
            </w:r>
            <w:r>
              <w:rPr>
                <w:rFonts w:ascii="Times New Roman" w:hAnsi="Times New Roman"/>
                <w:color w:val="333333"/>
                <w:kern w:val="0"/>
                <w:sz w:val="24"/>
                <w:szCs w:val="21"/>
              </w:rPr>
              <w:t>4.</w:t>
            </w:r>
            <w:r>
              <w:rPr>
                <w:rFonts w:ascii="Times New Roman" w:hAnsi="Times New Roman"/>
                <w:color w:val="333333"/>
                <w:kern w:val="0"/>
                <w:sz w:val="24"/>
                <w:szCs w:val="21"/>
              </w:rPr>
              <w:t>参与集中的经营者在中国境外设立合营企业，合营企业不在中国境内从事经济活动。</w:t>
            </w:r>
          </w:p>
        </w:tc>
      </w:tr>
      <w:tr w:rsidR="00B463A5">
        <w:trPr>
          <w:trHeight w:val="567"/>
          <w:jc w:val="center"/>
        </w:trPr>
        <w:tc>
          <w:tcPr>
            <w:tcW w:w="1809" w:type="dxa"/>
            <w:vMerge/>
            <w:shd w:val="clear" w:color="auto" w:fill="D9D9D9"/>
            <w:vAlign w:val="center"/>
          </w:tcPr>
          <w:p w:rsidR="00B463A5" w:rsidRDefault="00B463A5">
            <w:pPr>
              <w:jc w:val="left"/>
              <w:rPr>
                <w:rFonts w:ascii="Times New Roman" w:hAnsi="Times New Roman"/>
                <w:color w:val="333333"/>
                <w:kern w:val="0"/>
                <w:sz w:val="24"/>
                <w:szCs w:val="21"/>
              </w:rPr>
            </w:pPr>
          </w:p>
        </w:tc>
        <w:tc>
          <w:tcPr>
            <w:tcW w:w="7400" w:type="dxa"/>
            <w:gridSpan w:val="2"/>
          </w:tcPr>
          <w:p w:rsidR="00B463A5" w:rsidRDefault="006F3156">
            <w:pPr>
              <w:rPr>
                <w:rFonts w:ascii="Times New Roman" w:hAnsi="Times New Roman"/>
                <w:color w:val="333333"/>
                <w:kern w:val="0"/>
                <w:sz w:val="24"/>
                <w:szCs w:val="21"/>
              </w:rPr>
            </w:pPr>
            <w:r>
              <w:rPr>
                <w:rFonts w:ascii="Times New Roman" w:hAnsi="Times New Roman"/>
                <w:color w:val="333333"/>
                <w:kern w:val="0"/>
                <w:sz w:val="24"/>
                <w:szCs w:val="21"/>
              </w:rPr>
              <w:sym w:font="Wingdings" w:char="F0A8"/>
            </w:r>
            <w:r>
              <w:rPr>
                <w:rFonts w:ascii="Times New Roman" w:hAnsi="Times New Roman"/>
                <w:color w:val="333333"/>
                <w:kern w:val="0"/>
                <w:sz w:val="24"/>
                <w:szCs w:val="21"/>
              </w:rPr>
              <w:t>5.</w:t>
            </w:r>
            <w:r>
              <w:rPr>
                <w:rFonts w:ascii="Times New Roman" w:hAnsi="Times New Roman"/>
                <w:color w:val="333333"/>
                <w:kern w:val="0"/>
                <w:sz w:val="24"/>
                <w:szCs w:val="21"/>
              </w:rPr>
              <w:t>参与集中的经营者收购境外企业股权或资产的，该境外企业不在中国境内从事经济活动。</w:t>
            </w:r>
          </w:p>
        </w:tc>
      </w:tr>
      <w:tr w:rsidR="00B463A5">
        <w:trPr>
          <w:trHeight w:val="567"/>
          <w:jc w:val="center"/>
        </w:trPr>
        <w:tc>
          <w:tcPr>
            <w:tcW w:w="1809" w:type="dxa"/>
            <w:vMerge/>
            <w:shd w:val="clear" w:color="auto" w:fill="D9D9D9"/>
            <w:vAlign w:val="center"/>
          </w:tcPr>
          <w:p w:rsidR="00B463A5" w:rsidRDefault="00B463A5">
            <w:pPr>
              <w:jc w:val="left"/>
              <w:rPr>
                <w:rFonts w:ascii="Times New Roman" w:hAnsi="Times New Roman"/>
                <w:color w:val="333333"/>
                <w:kern w:val="0"/>
                <w:sz w:val="24"/>
                <w:szCs w:val="21"/>
              </w:rPr>
            </w:pPr>
          </w:p>
        </w:tc>
        <w:tc>
          <w:tcPr>
            <w:tcW w:w="7400" w:type="dxa"/>
            <w:gridSpan w:val="2"/>
          </w:tcPr>
          <w:p w:rsidR="00B463A5" w:rsidRDefault="006F3156">
            <w:pPr>
              <w:rPr>
                <w:rFonts w:ascii="Times New Roman" w:hAnsi="Times New Roman"/>
                <w:color w:val="333333"/>
                <w:kern w:val="0"/>
                <w:sz w:val="24"/>
                <w:szCs w:val="21"/>
              </w:rPr>
            </w:pPr>
            <w:r>
              <w:rPr>
                <w:rFonts w:ascii="Times New Roman" w:hAnsi="Times New Roman"/>
                <w:color w:val="333333"/>
                <w:kern w:val="0"/>
                <w:sz w:val="24"/>
                <w:szCs w:val="21"/>
              </w:rPr>
              <w:sym w:font="Wingdings" w:char="F0A8"/>
            </w:r>
            <w:r>
              <w:rPr>
                <w:rFonts w:ascii="Times New Roman" w:hAnsi="Times New Roman"/>
                <w:color w:val="333333"/>
                <w:kern w:val="0"/>
                <w:sz w:val="24"/>
                <w:szCs w:val="21"/>
              </w:rPr>
              <w:t>6.</w:t>
            </w:r>
            <w:r>
              <w:rPr>
                <w:rFonts w:ascii="Times New Roman" w:hAnsi="Times New Roman"/>
                <w:color w:val="333333"/>
                <w:kern w:val="0"/>
                <w:sz w:val="24"/>
                <w:szCs w:val="21"/>
              </w:rPr>
              <w:t>由两个以上的经营者共同控制的合营企业，通过集中被其中一个或一个以上经营者控制。</w:t>
            </w:r>
          </w:p>
        </w:tc>
      </w:tr>
      <w:tr w:rsidR="00B463A5">
        <w:trPr>
          <w:trHeight w:val="567"/>
          <w:jc w:val="center"/>
        </w:trPr>
        <w:tc>
          <w:tcPr>
            <w:tcW w:w="1809" w:type="dxa"/>
            <w:shd w:val="clear" w:color="auto" w:fill="D9D9D9"/>
            <w:vAlign w:val="center"/>
          </w:tcPr>
          <w:p w:rsidR="00B463A5" w:rsidRDefault="006F3156">
            <w:pPr>
              <w:jc w:val="left"/>
              <w:rPr>
                <w:rFonts w:ascii="Times New Roman" w:hAnsi="Times New Roman"/>
                <w:color w:val="333333"/>
                <w:kern w:val="0"/>
                <w:sz w:val="24"/>
                <w:szCs w:val="21"/>
              </w:rPr>
            </w:pPr>
            <w:r>
              <w:rPr>
                <w:rFonts w:ascii="Times New Roman" w:hAnsi="Times New Roman"/>
                <w:color w:val="333333"/>
                <w:kern w:val="0"/>
                <w:sz w:val="24"/>
                <w:szCs w:val="21"/>
              </w:rPr>
              <w:t>备注</w:t>
            </w:r>
          </w:p>
        </w:tc>
        <w:tc>
          <w:tcPr>
            <w:tcW w:w="7400" w:type="dxa"/>
            <w:gridSpan w:val="2"/>
          </w:tcPr>
          <w:p w:rsidR="00B463A5" w:rsidRDefault="00B463A5">
            <w:pPr>
              <w:rPr>
                <w:rFonts w:ascii="Times New Roman" w:hAnsi="Times New Roman"/>
                <w:b/>
                <w:color w:val="333333"/>
                <w:kern w:val="0"/>
                <w:sz w:val="24"/>
                <w:szCs w:val="21"/>
              </w:rPr>
            </w:pPr>
          </w:p>
          <w:p w:rsidR="00CB1549" w:rsidRDefault="00CB1549">
            <w:pPr>
              <w:rPr>
                <w:rFonts w:ascii="Times New Roman" w:hAnsi="Times New Roman"/>
                <w:b/>
                <w:color w:val="333333"/>
                <w:kern w:val="0"/>
                <w:sz w:val="24"/>
                <w:szCs w:val="21"/>
              </w:rPr>
            </w:pPr>
            <w:r>
              <w:rPr>
                <w:rFonts w:ascii="Times New Roman" w:hAnsi="Times New Roman" w:hint="eastAsia"/>
                <w:b/>
                <w:color w:val="333333"/>
                <w:kern w:val="0"/>
                <w:sz w:val="24"/>
                <w:szCs w:val="21"/>
              </w:rPr>
              <w:t>混合集中：</w:t>
            </w:r>
          </w:p>
          <w:tbl>
            <w:tblPr>
              <w:tblStyle w:val="a8"/>
              <w:tblW w:w="7174" w:type="dxa"/>
              <w:tblLayout w:type="fixed"/>
              <w:tblLook w:val="04A0" w:firstRow="1" w:lastRow="0" w:firstColumn="1" w:lastColumn="0" w:noHBand="0" w:noVBand="1"/>
            </w:tblPr>
            <w:tblGrid>
              <w:gridCol w:w="2751"/>
              <w:gridCol w:w="1985"/>
              <w:gridCol w:w="2438"/>
            </w:tblGrid>
            <w:tr w:rsidR="00B463A5" w:rsidTr="000B0663">
              <w:tc>
                <w:tcPr>
                  <w:tcW w:w="2751" w:type="dxa"/>
                  <w:shd w:val="clear" w:color="auto" w:fill="auto"/>
                </w:tcPr>
                <w:p w:rsidR="00B463A5" w:rsidRDefault="006F3156">
                  <w:pPr>
                    <w:rPr>
                      <w:rFonts w:ascii="Times New Roman" w:hAnsi="Times New Roman"/>
                      <w:b/>
                      <w:color w:val="333333"/>
                      <w:kern w:val="0"/>
                      <w:sz w:val="24"/>
                      <w:szCs w:val="24"/>
                    </w:rPr>
                  </w:pPr>
                  <w:r>
                    <w:rPr>
                      <w:rFonts w:ascii="宋体" w:hAnsi="宋体" w:cs="宋体" w:hint="eastAsia"/>
                      <w:bCs/>
                      <w:color w:val="000000"/>
                      <w:sz w:val="24"/>
                      <w:szCs w:val="24"/>
                    </w:rPr>
                    <w:t>相关商品市场</w:t>
                  </w:r>
                </w:p>
              </w:tc>
              <w:tc>
                <w:tcPr>
                  <w:tcW w:w="1985" w:type="dxa"/>
                  <w:shd w:val="clear" w:color="auto" w:fill="auto"/>
                </w:tcPr>
                <w:p w:rsidR="00B463A5" w:rsidRDefault="006F3156">
                  <w:pPr>
                    <w:rPr>
                      <w:rFonts w:ascii="Times New Roman" w:hAnsi="Times New Roman"/>
                      <w:b/>
                      <w:color w:val="333333"/>
                      <w:kern w:val="0"/>
                      <w:sz w:val="24"/>
                      <w:szCs w:val="24"/>
                    </w:rPr>
                  </w:pPr>
                  <w:r>
                    <w:rPr>
                      <w:rFonts w:ascii="宋体" w:hAnsi="宋体" w:cs="宋体" w:hint="eastAsia"/>
                      <w:bCs/>
                      <w:color w:val="000000"/>
                      <w:sz w:val="24"/>
                      <w:szCs w:val="24"/>
                    </w:rPr>
                    <w:t>相关地域市场</w:t>
                  </w:r>
                </w:p>
              </w:tc>
              <w:tc>
                <w:tcPr>
                  <w:tcW w:w="2438" w:type="dxa"/>
                  <w:shd w:val="clear" w:color="auto" w:fill="auto"/>
                </w:tcPr>
                <w:p w:rsidR="00B463A5" w:rsidRDefault="006F3156">
                  <w:pPr>
                    <w:rPr>
                      <w:rFonts w:ascii="Times New Roman" w:hAnsi="Times New Roman"/>
                      <w:b/>
                      <w:color w:val="333333"/>
                      <w:kern w:val="0"/>
                      <w:sz w:val="24"/>
                      <w:szCs w:val="24"/>
                    </w:rPr>
                  </w:pPr>
                  <w:r>
                    <w:rPr>
                      <w:rFonts w:ascii="宋体" w:hAnsi="宋体" w:cs="宋体"/>
                      <w:bCs/>
                      <w:color w:val="000000"/>
                      <w:sz w:val="24"/>
                      <w:szCs w:val="24"/>
                    </w:rPr>
                    <w:t>2021</w:t>
                  </w:r>
                  <w:r>
                    <w:rPr>
                      <w:rFonts w:ascii="宋体" w:hAnsi="宋体" w:cs="宋体" w:hint="eastAsia"/>
                      <w:bCs/>
                      <w:color w:val="000000"/>
                      <w:sz w:val="24"/>
                      <w:szCs w:val="24"/>
                    </w:rPr>
                    <w:t>年市场份额</w:t>
                  </w:r>
                </w:p>
              </w:tc>
            </w:tr>
            <w:tr w:rsidR="00B463A5" w:rsidTr="000B0663">
              <w:tc>
                <w:tcPr>
                  <w:tcW w:w="2751" w:type="dxa"/>
                </w:tcPr>
                <w:p w:rsidR="00B463A5" w:rsidRDefault="006F3156">
                  <w:pPr>
                    <w:rPr>
                      <w:rFonts w:ascii="Times New Roman" w:hAnsi="Times New Roman"/>
                      <w:color w:val="333333"/>
                      <w:kern w:val="0"/>
                      <w:sz w:val="24"/>
                      <w:szCs w:val="21"/>
                    </w:rPr>
                  </w:pPr>
                  <w:r>
                    <w:rPr>
                      <w:rFonts w:ascii="Times New Roman" w:hAnsi="Times New Roman" w:hint="eastAsia"/>
                      <w:color w:val="333333"/>
                      <w:kern w:val="0"/>
                      <w:sz w:val="24"/>
                      <w:szCs w:val="21"/>
                    </w:rPr>
                    <w:t>大型零售商业地产的开发与运营市场</w:t>
                  </w:r>
                </w:p>
              </w:tc>
              <w:tc>
                <w:tcPr>
                  <w:tcW w:w="1985" w:type="dxa"/>
                </w:tcPr>
                <w:p w:rsidR="00B463A5" w:rsidRDefault="006F3156">
                  <w:pPr>
                    <w:rPr>
                      <w:rFonts w:ascii="Times New Roman" w:hAnsi="Times New Roman"/>
                      <w:color w:val="333333"/>
                      <w:kern w:val="0"/>
                      <w:sz w:val="24"/>
                      <w:szCs w:val="21"/>
                    </w:rPr>
                  </w:pPr>
                  <w:r>
                    <w:rPr>
                      <w:rFonts w:ascii="Times New Roman" w:hAnsi="Times New Roman"/>
                      <w:color w:val="333333"/>
                      <w:kern w:val="0"/>
                      <w:sz w:val="24"/>
                      <w:szCs w:val="21"/>
                    </w:rPr>
                    <w:t>上海市</w:t>
                  </w:r>
                </w:p>
              </w:tc>
              <w:tc>
                <w:tcPr>
                  <w:tcW w:w="2438" w:type="dxa"/>
                </w:tcPr>
                <w:p w:rsidR="00B463A5" w:rsidRDefault="006F3156">
                  <w:pPr>
                    <w:rPr>
                      <w:rFonts w:ascii="Times New Roman" w:hAnsi="Times New Roman"/>
                      <w:color w:val="333333"/>
                      <w:kern w:val="0"/>
                      <w:sz w:val="24"/>
                      <w:szCs w:val="21"/>
                    </w:rPr>
                  </w:pPr>
                  <w:r>
                    <w:rPr>
                      <w:rFonts w:ascii="Times New Roman" w:hAnsi="Times New Roman" w:hint="eastAsia"/>
                      <w:color w:val="333333"/>
                      <w:kern w:val="0"/>
                      <w:sz w:val="24"/>
                      <w:szCs w:val="21"/>
                    </w:rPr>
                    <w:t>复祐实业：</w:t>
                  </w:r>
                  <w:r>
                    <w:rPr>
                      <w:rFonts w:ascii="Times New Roman" w:hAnsi="Times New Roman" w:hint="eastAsia"/>
                      <w:color w:val="333333"/>
                      <w:kern w:val="0"/>
                      <w:sz w:val="24"/>
                      <w:szCs w:val="21"/>
                    </w:rPr>
                    <w:t>5-10%</w:t>
                  </w:r>
                </w:p>
                <w:p w:rsidR="00B463A5" w:rsidRDefault="00B463A5">
                  <w:pPr>
                    <w:rPr>
                      <w:rFonts w:ascii="Times New Roman" w:hAnsi="Times New Roman"/>
                      <w:color w:val="333333"/>
                      <w:kern w:val="0"/>
                      <w:sz w:val="24"/>
                      <w:szCs w:val="21"/>
                    </w:rPr>
                  </w:pPr>
                </w:p>
              </w:tc>
            </w:tr>
            <w:tr w:rsidR="00B463A5" w:rsidTr="000B0663">
              <w:tc>
                <w:tcPr>
                  <w:tcW w:w="2751" w:type="dxa"/>
                </w:tcPr>
                <w:p w:rsidR="00B463A5" w:rsidRDefault="006F3156">
                  <w:pPr>
                    <w:rPr>
                      <w:rFonts w:ascii="Times New Roman" w:hAnsi="Times New Roman"/>
                      <w:color w:val="333333"/>
                      <w:kern w:val="0"/>
                      <w:sz w:val="24"/>
                      <w:szCs w:val="21"/>
                    </w:rPr>
                  </w:pPr>
                  <w:r>
                    <w:rPr>
                      <w:rFonts w:ascii="Times New Roman" w:hAnsi="Times New Roman" w:hint="eastAsia"/>
                      <w:color w:val="333333"/>
                      <w:kern w:val="0"/>
                      <w:sz w:val="24"/>
                      <w:szCs w:val="21"/>
                    </w:rPr>
                    <w:lastRenderedPageBreak/>
                    <w:t>写字楼的开发与运营市场</w:t>
                  </w:r>
                </w:p>
              </w:tc>
              <w:tc>
                <w:tcPr>
                  <w:tcW w:w="1985" w:type="dxa"/>
                </w:tcPr>
                <w:p w:rsidR="00B463A5" w:rsidRDefault="006F3156">
                  <w:pPr>
                    <w:rPr>
                      <w:rFonts w:ascii="Times New Roman" w:hAnsi="Times New Roman"/>
                      <w:color w:val="333333"/>
                      <w:kern w:val="0"/>
                      <w:sz w:val="24"/>
                      <w:szCs w:val="21"/>
                    </w:rPr>
                  </w:pPr>
                  <w:r>
                    <w:rPr>
                      <w:rFonts w:ascii="Times New Roman" w:hAnsi="Times New Roman"/>
                      <w:color w:val="333333"/>
                      <w:kern w:val="0"/>
                      <w:sz w:val="24"/>
                      <w:szCs w:val="21"/>
                    </w:rPr>
                    <w:t>上海市</w:t>
                  </w:r>
                </w:p>
              </w:tc>
              <w:tc>
                <w:tcPr>
                  <w:tcW w:w="2438" w:type="dxa"/>
                </w:tcPr>
                <w:p w:rsidR="00B463A5" w:rsidRDefault="006F3156">
                  <w:pPr>
                    <w:rPr>
                      <w:rFonts w:ascii="Times New Roman" w:hAnsi="Times New Roman"/>
                      <w:color w:val="333333"/>
                      <w:kern w:val="0"/>
                      <w:sz w:val="24"/>
                      <w:szCs w:val="21"/>
                    </w:rPr>
                  </w:pPr>
                  <w:r>
                    <w:rPr>
                      <w:rFonts w:ascii="Times New Roman" w:hAnsi="Times New Roman" w:hint="eastAsia"/>
                      <w:sz w:val="24"/>
                      <w:szCs w:val="21"/>
                    </w:rPr>
                    <w:t>复祐实业</w:t>
                  </w:r>
                  <w:r>
                    <w:rPr>
                      <w:rFonts w:ascii="Times New Roman" w:hAnsi="Times New Roman" w:hint="eastAsia"/>
                      <w:color w:val="333333"/>
                      <w:kern w:val="0"/>
                      <w:sz w:val="24"/>
                      <w:szCs w:val="21"/>
                    </w:rPr>
                    <w:t>：</w:t>
                  </w:r>
                  <w:r>
                    <w:rPr>
                      <w:rFonts w:ascii="Times New Roman" w:hAnsi="Times New Roman"/>
                      <w:color w:val="333333"/>
                      <w:kern w:val="0"/>
                      <w:sz w:val="24"/>
                      <w:szCs w:val="21"/>
                    </w:rPr>
                    <w:t>0-5%</w:t>
                  </w:r>
                </w:p>
                <w:p w:rsidR="00B463A5" w:rsidRDefault="00B463A5" w:rsidP="00697F81">
                  <w:pPr>
                    <w:rPr>
                      <w:rFonts w:ascii="Times New Roman" w:hAnsi="Times New Roman"/>
                      <w:color w:val="333333"/>
                      <w:kern w:val="0"/>
                      <w:sz w:val="24"/>
                      <w:szCs w:val="21"/>
                    </w:rPr>
                  </w:pPr>
                </w:p>
              </w:tc>
            </w:tr>
            <w:tr w:rsidR="00B463A5" w:rsidTr="000B0663">
              <w:tc>
                <w:tcPr>
                  <w:tcW w:w="2751" w:type="dxa"/>
                </w:tcPr>
                <w:p w:rsidR="00B463A5" w:rsidRDefault="006F3156">
                  <w:pPr>
                    <w:rPr>
                      <w:rFonts w:ascii="Times New Roman" w:hAnsi="Times New Roman"/>
                      <w:color w:val="333333"/>
                      <w:kern w:val="0"/>
                      <w:sz w:val="24"/>
                      <w:szCs w:val="21"/>
                    </w:rPr>
                  </w:pPr>
                  <w:r>
                    <w:rPr>
                      <w:rFonts w:ascii="Times New Roman" w:hAnsi="Times New Roman" w:hint="eastAsia"/>
                      <w:color w:val="333333"/>
                      <w:kern w:val="0"/>
                      <w:sz w:val="24"/>
                      <w:szCs w:val="21"/>
                    </w:rPr>
                    <w:t>商品住宅的开发与销售市场</w:t>
                  </w:r>
                </w:p>
              </w:tc>
              <w:tc>
                <w:tcPr>
                  <w:tcW w:w="1985" w:type="dxa"/>
                </w:tcPr>
                <w:p w:rsidR="00B463A5" w:rsidRDefault="006F3156">
                  <w:pPr>
                    <w:rPr>
                      <w:rFonts w:ascii="Times New Roman" w:hAnsi="Times New Roman"/>
                      <w:color w:val="333333"/>
                      <w:kern w:val="0"/>
                      <w:sz w:val="24"/>
                      <w:szCs w:val="21"/>
                    </w:rPr>
                  </w:pPr>
                  <w:r>
                    <w:rPr>
                      <w:rFonts w:ascii="Times New Roman" w:hAnsi="Times New Roman"/>
                      <w:color w:val="333333"/>
                      <w:kern w:val="0"/>
                      <w:sz w:val="24"/>
                      <w:szCs w:val="21"/>
                    </w:rPr>
                    <w:t>上海市</w:t>
                  </w:r>
                </w:p>
              </w:tc>
              <w:tc>
                <w:tcPr>
                  <w:tcW w:w="2438" w:type="dxa"/>
                </w:tcPr>
                <w:p w:rsidR="00B463A5" w:rsidRDefault="006F3156">
                  <w:pPr>
                    <w:rPr>
                      <w:rFonts w:ascii="Times New Roman" w:hAnsi="Times New Roman"/>
                      <w:color w:val="333333"/>
                      <w:kern w:val="0"/>
                      <w:sz w:val="24"/>
                      <w:szCs w:val="21"/>
                    </w:rPr>
                  </w:pPr>
                  <w:r>
                    <w:rPr>
                      <w:rFonts w:ascii="Times New Roman" w:hAnsi="Times New Roman" w:hint="eastAsia"/>
                      <w:color w:val="333333"/>
                      <w:kern w:val="0"/>
                      <w:sz w:val="24"/>
                      <w:szCs w:val="21"/>
                    </w:rPr>
                    <w:t>复祐实业：</w:t>
                  </w:r>
                  <w:r>
                    <w:rPr>
                      <w:rFonts w:ascii="Times New Roman" w:hAnsi="Times New Roman" w:hint="eastAsia"/>
                      <w:color w:val="333333"/>
                      <w:kern w:val="0"/>
                      <w:sz w:val="24"/>
                      <w:szCs w:val="21"/>
                    </w:rPr>
                    <w:t>0-5%</w:t>
                  </w:r>
                </w:p>
                <w:p w:rsidR="00B463A5" w:rsidRDefault="00B463A5">
                  <w:pPr>
                    <w:rPr>
                      <w:rFonts w:ascii="Times New Roman" w:hAnsi="Times New Roman"/>
                      <w:color w:val="333333"/>
                      <w:kern w:val="0"/>
                      <w:sz w:val="24"/>
                      <w:szCs w:val="21"/>
                    </w:rPr>
                  </w:pPr>
                </w:p>
              </w:tc>
            </w:tr>
            <w:tr w:rsidR="00B463A5" w:rsidTr="000B0663">
              <w:tc>
                <w:tcPr>
                  <w:tcW w:w="2751" w:type="dxa"/>
                </w:tcPr>
                <w:p w:rsidR="00B463A5" w:rsidRDefault="006F3156">
                  <w:pPr>
                    <w:rPr>
                      <w:rFonts w:ascii="Times New Roman" w:hAnsi="Times New Roman"/>
                      <w:color w:val="333333"/>
                      <w:kern w:val="0"/>
                      <w:sz w:val="24"/>
                      <w:szCs w:val="21"/>
                    </w:rPr>
                  </w:pPr>
                  <w:r>
                    <w:rPr>
                      <w:rFonts w:ascii="Times New Roman" w:hAnsi="Times New Roman" w:hint="eastAsia"/>
                      <w:color w:val="333333"/>
                      <w:kern w:val="0"/>
                      <w:sz w:val="24"/>
                      <w:szCs w:val="21"/>
                    </w:rPr>
                    <w:t>商业物业管理服务市场</w:t>
                  </w:r>
                </w:p>
              </w:tc>
              <w:tc>
                <w:tcPr>
                  <w:tcW w:w="1985" w:type="dxa"/>
                </w:tcPr>
                <w:p w:rsidR="00B463A5" w:rsidRDefault="006F3156">
                  <w:pPr>
                    <w:rPr>
                      <w:rFonts w:ascii="Times New Roman" w:hAnsi="Times New Roman"/>
                      <w:color w:val="333333"/>
                      <w:kern w:val="0"/>
                      <w:sz w:val="24"/>
                      <w:szCs w:val="21"/>
                    </w:rPr>
                  </w:pPr>
                  <w:r>
                    <w:rPr>
                      <w:rFonts w:ascii="Times New Roman" w:hAnsi="Times New Roman"/>
                      <w:color w:val="333333"/>
                      <w:kern w:val="0"/>
                      <w:sz w:val="24"/>
                      <w:szCs w:val="21"/>
                    </w:rPr>
                    <w:t>上海市</w:t>
                  </w:r>
                </w:p>
              </w:tc>
              <w:tc>
                <w:tcPr>
                  <w:tcW w:w="2438" w:type="dxa"/>
                </w:tcPr>
                <w:p w:rsidR="00B463A5" w:rsidRDefault="006F3156">
                  <w:pPr>
                    <w:rPr>
                      <w:rFonts w:ascii="Times New Roman" w:hAnsi="Times New Roman"/>
                      <w:color w:val="333333"/>
                      <w:kern w:val="0"/>
                      <w:sz w:val="24"/>
                      <w:szCs w:val="21"/>
                    </w:rPr>
                  </w:pPr>
                  <w:r>
                    <w:rPr>
                      <w:rFonts w:ascii="Times New Roman" w:hAnsi="Times New Roman" w:hint="eastAsia"/>
                      <w:color w:val="333333"/>
                      <w:kern w:val="0"/>
                      <w:sz w:val="24"/>
                      <w:szCs w:val="21"/>
                    </w:rPr>
                    <w:t>复祐实业：</w:t>
                  </w:r>
                  <w:r>
                    <w:rPr>
                      <w:rFonts w:ascii="Times New Roman" w:hAnsi="Times New Roman" w:hint="eastAsia"/>
                      <w:color w:val="333333"/>
                      <w:kern w:val="0"/>
                      <w:sz w:val="24"/>
                      <w:szCs w:val="21"/>
                    </w:rPr>
                    <w:t>0-5%</w:t>
                  </w:r>
                </w:p>
              </w:tc>
            </w:tr>
            <w:tr w:rsidR="00B463A5" w:rsidTr="000B0663">
              <w:tc>
                <w:tcPr>
                  <w:tcW w:w="2751" w:type="dxa"/>
                </w:tcPr>
                <w:p w:rsidR="00B463A5" w:rsidRDefault="006F3156">
                  <w:pPr>
                    <w:rPr>
                      <w:rFonts w:ascii="Times New Roman" w:hAnsi="Times New Roman"/>
                      <w:color w:val="333333"/>
                      <w:kern w:val="0"/>
                      <w:sz w:val="24"/>
                      <w:szCs w:val="21"/>
                    </w:rPr>
                  </w:pPr>
                  <w:r>
                    <w:rPr>
                      <w:rFonts w:ascii="Times New Roman" w:hAnsi="Times New Roman" w:hint="eastAsia"/>
                      <w:color w:val="333333"/>
                      <w:kern w:val="0"/>
                      <w:sz w:val="24"/>
                      <w:szCs w:val="21"/>
                    </w:rPr>
                    <w:t>住宅物业管理服务市场</w:t>
                  </w:r>
                </w:p>
              </w:tc>
              <w:tc>
                <w:tcPr>
                  <w:tcW w:w="1985" w:type="dxa"/>
                </w:tcPr>
                <w:p w:rsidR="00B463A5" w:rsidRDefault="006F3156">
                  <w:pPr>
                    <w:rPr>
                      <w:rFonts w:ascii="Times New Roman" w:hAnsi="Times New Roman"/>
                      <w:color w:val="333333"/>
                      <w:kern w:val="0"/>
                      <w:sz w:val="24"/>
                      <w:szCs w:val="21"/>
                    </w:rPr>
                  </w:pPr>
                  <w:r>
                    <w:rPr>
                      <w:rFonts w:ascii="Times New Roman" w:hAnsi="Times New Roman"/>
                      <w:color w:val="333333"/>
                      <w:kern w:val="0"/>
                      <w:sz w:val="24"/>
                      <w:szCs w:val="21"/>
                    </w:rPr>
                    <w:t>上海市</w:t>
                  </w:r>
                </w:p>
              </w:tc>
              <w:tc>
                <w:tcPr>
                  <w:tcW w:w="2438" w:type="dxa"/>
                </w:tcPr>
                <w:p w:rsidR="00B463A5" w:rsidRDefault="006F3156">
                  <w:pPr>
                    <w:rPr>
                      <w:rFonts w:ascii="Times New Roman" w:hAnsi="Times New Roman"/>
                      <w:color w:val="333333"/>
                      <w:kern w:val="0"/>
                      <w:sz w:val="24"/>
                      <w:szCs w:val="21"/>
                    </w:rPr>
                  </w:pPr>
                  <w:r>
                    <w:rPr>
                      <w:rFonts w:ascii="Times New Roman" w:hAnsi="Times New Roman" w:hint="eastAsia"/>
                      <w:color w:val="333333"/>
                      <w:kern w:val="0"/>
                      <w:sz w:val="24"/>
                      <w:szCs w:val="21"/>
                    </w:rPr>
                    <w:t>复祐实业：</w:t>
                  </w:r>
                  <w:r>
                    <w:rPr>
                      <w:rFonts w:ascii="Times New Roman" w:hAnsi="Times New Roman" w:hint="eastAsia"/>
                      <w:color w:val="333333"/>
                      <w:kern w:val="0"/>
                      <w:sz w:val="24"/>
                      <w:szCs w:val="21"/>
                    </w:rPr>
                    <w:t>0-5%</w:t>
                  </w:r>
                </w:p>
              </w:tc>
            </w:tr>
          </w:tbl>
          <w:p w:rsidR="00B463A5" w:rsidRDefault="00B463A5"/>
        </w:tc>
      </w:tr>
    </w:tbl>
    <w:p w:rsidR="00B463A5" w:rsidRDefault="00B463A5">
      <w:pPr>
        <w:rPr>
          <w:rFonts w:ascii="Times New Roman" w:eastAsia="仿宋" w:hAnsi="Times New Roman"/>
          <w:szCs w:val="21"/>
        </w:rPr>
      </w:pPr>
    </w:p>
    <w:sectPr w:rsidR="00B463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00DD" w:rsidRDefault="00E400DD" w:rsidP="00EE025A">
      <w:r>
        <w:separator/>
      </w:r>
    </w:p>
  </w:endnote>
  <w:endnote w:type="continuationSeparator" w:id="0">
    <w:p w:rsidR="00E400DD" w:rsidRDefault="00E400DD" w:rsidP="00EE0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00DD" w:rsidRDefault="00E400DD" w:rsidP="00EE025A">
      <w:r>
        <w:separator/>
      </w:r>
    </w:p>
  </w:footnote>
  <w:footnote w:type="continuationSeparator" w:id="0">
    <w:p w:rsidR="00E400DD" w:rsidRDefault="00E400DD" w:rsidP="00EE025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61803A2"/>
    <w:multiLevelType w:val="multilevel"/>
    <w:tmpl w:val="661803A2"/>
    <w:lvl w:ilvl="0">
      <w:start w:val="1"/>
      <w:numFmt w:val="decimal"/>
      <w:pStyle w:val="FWBL1"/>
      <w:lvlText w:val="%1."/>
      <w:lvlJc w:val="left"/>
      <w:pPr>
        <w:tabs>
          <w:tab w:val="left" w:pos="720"/>
        </w:tabs>
        <w:ind w:left="0" w:firstLine="0"/>
      </w:pPr>
      <w:rPr>
        <w:rFonts w:ascii="Times New Roman" w:hAnsi="Times New Roman" w:cs="Times New Roman"/>
        <w:b/>
        <w:i w:val="0"/>
        <w:caps w:val="0"/>
        <w:color w:val="auto"/>
        <w:u w:val="none"/>
      </w:rPr>
    </w:lvl>
    <w:lvl w:ilvl="1">
      <w:start w:val="1"/>
      <w:numFmt w:val="decimal"/>
      <w:pStyle w:val="FWBL2"/>
      <w:lvlText w:val="%1.%2"/>
      <w:lvlJc w:val="left"/>
      <w:pPr>
        <w:tabs>
          <w:tab w:val="left" w:pos="720"/>
        </w:tabs>
        <w:ind w:left="0" w:firstLine="0"/>
      </w:pPr>
      <w:rPr>
        <w:rFonts w:ascii="Times New Roman" w:hAnsi="Times New Roman" w:cs="Times New Roman"/>
        <w:b w:val="0"/>
        <w:i w:val="0"/>
        <w:caps w:val="0"/>
        <w:color w:val="auto"/>
        <w:u w:val="none"/>
      </w:rPr>
    </w:lvl>
    <w:lvl w:ilvl="2">
      <w:start w:val="1"/>
      <w:numFmt w:val="lowerLetter"/>
      <w:pStyle w:val="FWBL3"/>
      <w:lvlText w:val="(%3)"/>
      <w:lvlJc w:val="left"/>
      <w:pPr>
        <w:tabs>
          <w:tab w:val="left" w:pos="720"/>
        </w:tabs>
        <w:ind w:left="720" w:hanging="720"/>
      </w:pPr>
      <w:rPr>
        <w:rFonts w:ascii="Times New Roman" w:hAnsi="Times New Roman" w:cs="Times New Roman"/>
        <w:b w:val="0"/>
        <w:i w:val="0"/>
        <w:caps w:val="0"/>
        <w:color w:val="auto"/>
        <w:u w:val="none"/>
      </w:rPr>
    </w:lvl>
    <w:lvl w:ilvl="3">
      <w:start w:val="1"/>
      <w:numFmt w:val="lowerRoman"/>
      <w:pStyle w:val="FWBL4"/>
      <w:lvlText w:val="(%4)"/>
      <w:lvlJc w:val="right"/>
      <w:pPr>
        <w:tabs>
          <w:tab w:val="left" w:pos="1440"/>
        </w:tabs>
        <w:ind w:left="1440" w:hanging="216"/>
      </w:pPr>
      <w:rPr>
        <w:rFonts w:ascii="Times New Roman" w:hAnsi="Times New Roman" w:cs="Times New Roman"/>
        <w:b w:val="0"/>
        <w:i w:val="0"/>
        <w:caps w:val="0"/>
        <w:color w:val="auto"/>
        <w:u w:val="none"/>
      </w:rPr>
    </w:lvl>
    <w:lvl w:ilvl="4">
      <w:start w:val="1"/>
      <w:numFmt w:val="upperLetter"/>
      <w:pStyle w:val="FWBL5"/>
      <w:lvlText w:val="(%5)"/>
      <w:lvlJc w:val="left"/>
      <w:pPr>
        <w:tabs>
          <w:tab w:val="left" w:pos="2160"/>
        </w:tabs>
        <w:ind w:left="2160" w:hanging="720"/>
      </w:pPr>
      <w:rPr>
        <w:rFonts w:ascii="Times New Roman" w:hAnsi="Times New Roman" w:cs="Times New Roman"/>
        <w:b w:val="0"/>
        <w:i w:val="0"/>
        <w:caps w:val="0"/>
        <w:color w:val="auto"/>
        <w:u w:val="none"/>
      </w:rPr>
    </w:lvl>
    <w:lvl w:ilvl="5">
      <w:start w:val="1"/>
      <w:numFmt w:val="upperRoman"/>
      <w:pStyle w:val="FWBL6"/>
      <w:lvlText w:val="(%6)"/>
      <w:lvlJc w:val="right"/>
      <w:pPr>
        <w:tabs>
          <w:tab w:val="left" w:pos="2880"/>
        </w:tabs>
        <w:ind w:left="2880" w:hanging="216"/>
      </w:pPr>
      <w:rPr>
        <w:rFonts w:ascii="Times New Roman" w:hAnsi="Times New Roman" w:cs="Times New Roman"/>
        <w:b w:val="0"/>
        <w:i w:val="0"/>
        <w:caps w:val="0"/>
        <w:color w:val="auto"/>
        <w:u w:val="none"/>
      </w:rPr>
    </w:lvl>
    <w:lvl w:ilvl="6">
      <w:start w:val="27"/>
      <w:numFmt w:val="lowerLetter"/>
      <w:pStyle w:val="FWBL7"/>
      <w:lvlText w:val="(%7)"/>
      <w:lvlJc w:val="left"/>
      <w:pPr>
        <w:tabs>
          <w:tab w:val="left" w:pos="3600"/>
        </w:tabs>
        <w:ind w:left="3600" w:hanging="720"/>
      </w:pPr>
      <w:rPr>
        <w:rFonts w:ascii="Times New Roman" w:hAnsi="Times New Roman" w:cs="Times New Roman"/>
        <w:b w:val="0"/>
        <w:i w:val="0"/>
        <w:caps w:val="0"/>
        <w:color w:val="auto"/>
        <w:u w:val="none"/>
      </w:rPr>
    </w:lvl>
    <w:lvl w:ilvl="7">
      <w:start w:val="1"/>
      <w:numFmt w:val="decimal"/>
      <w:pStyle w:val="FWBL8"/>
      <w:lvlText w:val="(%8)"/>
      <w:lvlJc w:val="left"/>
      <w:pPr>
        <w:tabs>
          <w:tab w:val="left" w:pos="4320"/>
        </w:tabs>
        <w:ind w:left="4320" w:hanging="720"/>
      </w:pPr>
      <w:rPr>
        <w:rFonts w:ascii="Times New Roman" w:hAnsi="Times New Roman" w:cs="Times New Roman"/>
        <w:b w:val="0"/>
        <w:i w:val="0"/>
        <w:caps w:val="0"/>
        <w:color w:val="auto"/>
        <w:u w:val="none"/>
      </w:rPr>
    </w:lvl>
    <w:lvl w:ilvl="8">
      <w:start w:val="1"/>
      <w:numFmt w:val="lowerRoman"/>
      <w:lvlText w:val="%9)"/>
      <w:lvlJc w:val="left"/>
      <w:pPr>
        <w:tabs>
          <w:tab w:val="left" w:pos="5760"/>
        </w:tabs>
        <w:ind w:left="5760" w:hanging="720"/>
      </w:pPr>
      <w:rPr>
        <w:rFonts w:ascii="Times New Roman" w:hAnsi="Times New Roman" w:cs="Times New Roman"/>
        <w:b w:val="0"/>
        <w:i w:val="0"/>
        <w:caps w:val="0"/>
        <w:color w:val="auto"/>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B6FB11B0"/>
    <w:rsid w:val="00010479"/>
    <w:rsid w:val="0001363E"/>
    <w:rsid w:val="00034E46"/>
    <w:rsid w:val="00037065"/>
    <w:rsid w:val="000435CB"/>
    <w:rsid w:val="000470E5"/>
    <w:rsid w:val="000517AE"/>
    <w:rsid w:val="00053368"/>
    <w:rsid w:val="00062BA3"/>
    <w:rsid w:val="000652FE"/>
    <w:rsid w:val="00065885"/>
    <w:rsid w:val="00083613"/>
    <w:rsid w:val="000A096D"/>
    <w:rsid w:val="000A588D"/>
    <w:rsid w:val="000A7097"/>
    <w:rsid w:val="000B0663"/>
    <w:rsid w:val="000B68C6"/>
    <w:rsid w:val="000C6AE2"/>
    <w:rsid w:val="000D6321"/>
    <w:rsid w:val="000D7EBA"/>
    <w:rsid w:val="001164CD"/>
    <w:rsid w:val="0013385D"/>
    <w:rsid w:val="001424A9"/>
    <w:rsid w:val="00155717"/>
    <w:rsid w:val="001718C0"/>
    <w:rsid w:val="00177BE2"/>
    <w:rsid w:val="001837A3"/>
    <w:rsid w:val="001C56B2"/>
    <w:rsid w:val="001E53AF"/>
    <w:rsid w:val="00224CC4"/>
    <w:rsid w:val="00235CBD"/>
    <w:rsid w:val="002917B8"/>
    <w:rsid w:val="002A66D4"/>
    <w:rsid w:val="002B3A21"/>
    <w:rsid w:val="002B5863"/>
    <w:rsid w:val="002B733D"/>
    <w:rsid w:val="002C5F5C"/>
    <w:rsid w:val="002D01E4"/>
    <w:rsid w:val="002D7F3D"/>
    <w:rsid w:val="002E02D4"/>
    <w:rsid w:val="002F3558"/>
    <w:rsid w:val="00300FF0"/>
    <w:rsid w:val="00302073"/>
    <w:rsid w:val="00315756"/>
    <w:rsid w:val="00330118"/>
    <w:rsid w:val="003306F8"/>
    <w:rsid w:val="003401FB"/>
    <w:rsid w:val="00395B61"/>
    <w:rsid w:val="003A5C8D"/>
    <w:rsid w:val="003B14F6"/>
    <w:rsid w:val="003C0AEB"/>
    <w:rsid w:val="003E4B9D"/>
    <w:rsid w:val="00400C96"/>
    <w:rsid w:val="00412858"/>
    <w:rsid w:val="004235CB"/>
    <w:rsid w:val="004365D9"/>
    <w:rsid w:val="004459F2"/>
    <w:rsid w:val="00463D5F"/>
    <w:rsid w:val="00470CFE"/>
    <w:rsid w:val="0047236B"/>
    <w:rsid w:val="00472EB5"/>
    <w:rsid w:val="00493857"/>
    <w:rsid w:val="00496457"/>
    <w:rsid w:val="004B36B5"/>
    <w:rsid w:val="004C54E9"/>
    <w:rsid w:val="004E7C4B"/>
    <w:rsid w:val="004F1B71"/>
    <w:rsid w:val="004F1EEE"/>
    <w:rsid w:val="004F7688"/>
    <w:rsid w:val="004F7B86"/>
    <w:rsid w:val="0050638D"/>
    <w:rsid w:val="005200A8"/>
    <w:rsid w:val="00522527"/>
    <w:rsid w:val="00525D33"/>
    <w:rsid w:val="0053225F"/>
    <w:rsid w:val="00542FA4"/>
    <w:rsid w:val="00546405"/>
    <w:rsid w:val="00546982"/>
    <w:rsid w:val="005538D8"/>
    <w:rsid w:val="00556B93"/>
    <w:rsid w:val="005B7098"/>
    <w:rsid w:val="005C1663"/>
    <w:rsid w:val="005F52FF"/>
    <w:rsid w:val="00610F2E"/>
    <w:rsid w:val="006214E5"/>
    <w:rsid w:val="006254F9"/>
    <w:rsid w:val="0063167A"/>
    <w:rsid w:val="00632AD7"/>
    <w:rsid w:val="006332CA"/>
    <w:rsid w:val="00637BEE"/>
    <w:rsid w:val="00643B4D"/>
    <w:rsid w:val="006467D8"/>
    <w:rsid w:val="00665C93"/>
    <w:rsid w:val="00666EB6"/>
    <w:rsid w:val="00673309"/>
    <w:rsid w:val="00697F81"/>
    <w:rsid w:val="006A05E6"/>
    <w:rsid w:val="006A531B"/>
    <w:rsid w:val="006B221F"/>
    <w:rsid w:val="006B5486"/>
    <w:rsid w:val="006C4A2B"/>
    <w:rsid w:val="006C50A8"/>
    <w:rsid w:val="006F2C64"/>
    <w:rsid w:val="006F3156"/>
    <w:rsid w:val="006F3A2A"/>
    <w:rsid w:val="006F3FB2"/>
    <w:rsid w:val="006F7693"/>
    <w:rsid w:val="00700349"/>
    <w:rsid w:val="00710140"/>
    <w:rsid w:val="007118AA"/>
    <w:rsid w:val="00714F89"/>
    <w:rsid w:val="00725499"/>
    <w:rsid w:val="00726B9D"/>
    <w:rsid w:val="00741712"/>
    <w:rsid w:val="00745CAD"/>
    <w:rsid w:val="00751269"/>
    <w:rsid w:val="00753E0E"/>
    <w:rsid w:val="00784C2F"/>
    <w:rsid w:val="007B2629"/>
    <w:rsid w:val="007E0D65"/>
    <w:rsid w:val="007F2275"/>
    <w:rsid w:val="007F50D7"/>
    <w:rsid w:val="008026C9"/>
    <w:rsid w:val="00804778"/>
    <w:rsid w:val="008102A7"/>
    <w:rsid w:val="00811B07"/>
    <w:rsid w:val="00813A44"/>
    <w:rsid w:val="00813F1C"/>
    <w:rsid w:val="0081637E"/>
    <w:rsid w:val="008341BD"/>
    <w:rsid w:val="008377FB"/>
    <w:rsid w:val="00841045"/>
    <w:rsid w:val="00843CAA"/>
    <w:rsid w:val="008540C4"/>
    <w:rsid w:val="0085455F"/>
    <w:rsid w:val="008579ED"/>
    <w:rsid w:val="00857B92"/>
    <w:rsid w:val="008765B3"/>
    <w:rsid w:val="00893ABA"/>
    <w:rsid w:val="008A3F7C"/>
    <w:rsid w:val="008A6851"/>
    <w:rsid w:val="008B3329"/>
    <w:rsid w:val="008C7B21"/>
    <w:rsid w:val="008D7D77"/>
    <w:rsid w:val="008F41B9"/>
    <w:rsid w:val="009012F9"/>
    <w:rsid w:val="00907CDA"/>
    <w:rsid w:val="00915F0F"/>
    <w:rsid w:val="00930298"/>
    <w:rsid w:val="009532DF"/>
    <w:rsid w:val="00962CEF"/>
    <w:rsid w:val="00971046"/>
    <w:rsid w:val="00997019"/>
    <w:rsid w:val="009A5029"/>
    <w:rsid w:val="009A69B3"/>
    <w:rsid w:val="009B7432"/>
    <w:rsid w:val="009C40A3"/>
    <w:rsid w:val="009C6EC4"/>
    <w:rsid w:val="009D38D5"/>
    <w:rsid w:val="009D3C6C"/>
    <w:rsid w:val="009E46A6"/>
    <w:rsid w:val="009E56B7"/>
    <w:rsid w:val="009E5FCD"/>
    <w:rsid w:val="009E7863"/>
    <w:rsid w:val="00A45B7F"/>
    <w:rsid w:val="00A46A35"/>
    <w:rsid w:val="00A53F26"/>
    <w:rsid w:val="00A629C9"/>
    <w:rsid w:val="00A81599"/>
    <w:rsid w:val="00A92E28"/>
    <w:rsid w:val="00AA0CC5"/>
    <w:rsid w:val="00AB1837"/>
    <w:rsid w:val="00AB1989"/>
    <w:rsid w:val="00AD20C3"/>
    <w:rsid w:val="00AE3FDE"/>
    <w:rsid w:val="00AF000A"/>
    <w:rsid w:val="00B00A13"/>
    <w:rsid w:val="00B04F67"/>
    <w:rsid w:val="00B14FA5"/>
    <w:rsid w:val="00B160D5"/>
    <w:rsid w:val="00B16AFE"/>
    <w:rsid w:val="00B16BC9"/>
    <w:rsid w:val="00B216F3"/>
    <w:rsid w:val="00B27757"/>
    <w:rsid w:val="00B32A10"/>
    <w:rsid w:val="00B33B4E"/>
    <w:rsid w:val="00B33CB0"/>
    <w:rsid w:val="00B35517"/>
    <w:rsid w:val="00B36514"/>
    <w:rsid w:val="00B40861"/>
    <w:rsid w:val="00B40BC3"/>
    <w:rsid w:val="00B463A5"/>
    <w:rsid w:val="00B52D10"/>
    <w:rsid w:val="00B63430"/>
    <w:rsid w:val="00B65DD5"/>
    <w:rsid w:val="00B87F82"/>
    <w:rsid w:val="00BA595D"/>
    <w:rsid w:val="00BD10B6"/>
    <w:rsid w:val="00BD3E19"/>
    <w:rsid w:val="00BD4D08"/>
    <w:rsid w:val="00BF56EB"/>
    <w:rsid w:val="00C00C47"/>
    <w:rsid w:val="00C02F4F"/>
    <w:rsid w:val="00C07076"/>
    <w:rsid w:val="00C55024"/>
    <w:rsid w:val="00C60180"/>
    <w:rsid w:val="00C70388"/>
    <w:rsid w:val="00CA1090"/>
    <w:rsid w:val="00CA1E2E"/>
    <w:rsid w:val="00CB00DF"/>
    <w:rsid w:val="00CB1549"/>
    <w:rsid w:val="00CB54BC"/>
    <w:rsid w:val="00CE0857"/>
    <w:rsid w:val="00CE149E"/>
    <w:rsid w:val="00D028D8"/>
    <w:rsid w:val="00D73546"/>
    <w:rsid w:val="00D73C72"/>
    <w:rsid w:val="00D82A1A"/>
    <w:rsid w:val="00DA040C"/>
    <w:rsid w:val="00DC7DEE"/>
    <w:rsid w:val="00DD6C4E"/>
    <w:rsid w:val="00E0592B"/>
    <w:rsid w:val="00E06998"/>
    <w:rsid w:val="00E11DF5"/>
    <w:rsid w:val="00E1479B"/>
    <w:rsid w:val="00E31317"/>
    <w:rsid w:val="00E31738"/>
    <w:rsid w:val="00E400DD"/>
    <w:rsid w:val="00E501D7"/>
    <w:rsid w:val="00E739BE"/>
    <w:rsid w:val="00E76776"/>
    <w:rsid w:val="00E86786"/>
    <w:rsid w:val="00E87BF3"/>
    <w:rsid w:val="00EA10EF"/>
    <w:rsid w:val="00EA4B23"/>
    <w:rsid w:val="00EA5BC7"/>
    <w:rsid w:val="00EA727A"/>
    <w:rsid w:val="00ED2F80"/>
    <w:rsid w:val="00EE025A"/>
    <w:rsid w:val="00EE0F53"/>
    <w:rsid w:val="00F10555"/>
    <w:rsid w:val="00F14056"/>
    <w:rsid w:val="00F1624E"/>
    <w:rsid w:val="00F167D7"/>
    <w:rsid w:val="00F16E22"/>
    <w:rsid w:val="00F2542E"/>
    <w:rsid w:val="00F32F8A"/>
    <w:rsid w:val="00F33222"/>
    <w:rsid w:val="00F33ECD"/>
    <w:rsid w:val="00F47689"/>
    <w:rsid w:val="00F50AC2"/>
    <w:rsid w:val="00F57E3D"/>
    <w:rsid w:val="00F64A4A"/>
    <w:rsid w:val="00F711DB"/>
    <w:rsid w:val="00F810AA"/>
    <w:rsid w:val="00F81A58"/>
    <w:rsid w:val="00F838A0"/>
    <w:rsid w:val="00F9018A"/>
    <w:rsid w:val="00FB43EC"/>
    <w:rsid w:val="00FB608C"/>
    <w:rsid w:val="00FB6378"/>
    <w:rsid w:val="00FB6B40"/>
    <w:rsid w:val="00FF1ECC"/>
    <w:rsid w:val="1BD730C8"/>
    <w:rsid w:val="3BDD1291"/>
    <w:rsid w:val="5AFB432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73E82B2D-BE7D-4B6F-B8A7-216BF2920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pPr>
      <w:jc w:val="left"/>
    </w:pPr>
  </w:style>
  <w:style w:type="paragraph" w:styleId="a4">
    <w:name w:val="Balloon Text"/>
    <w:basedOn w:val="a"/>
    <w:link w:val="Char0"/>
    <w:uiPriority w:val="99"/>
    <w:semiHidden/>
    <w:unhideWhenUsed/>
    <w:rPr>
      <w:sz w:val="18"/>
      <w:szCs w:val="18"/>
    </w:rPr>
  </w:style>
  <w:style w:type="paragraph" w:styleId="a5">
    <w:name w:val="footer"/>
    <w:basedOn w:val="a"/>
    <w:link w:val="Char1"/>
    <w:uiPriority w:val="99"/>
    <w:unhideWhenUsed/>
    <w:pPr>
      <w:tabs>
        <w:tab w:val="center" w:pos="4153"/>
        <w:tab w:val="right" w:pos="8306"/>
      </w:tabs>
      <w:snapToGrid w:val="0"/>
      <w:jc w:val="left"/>
    </w:pPr>
    <w:rPr>
      <w:sz w:val="18"/>
      <w:szCs w:val="18"/>
    </w:rPr>
  </w:style>
  <w:style w:type="paragraph" w:styleId="a6">
    <w:name w:val="header"/>
    <w:basedOn w:val="a"/>
    <w:link w:val="Char2"/>
    <w:uiPriority w:val="99"/>
    <w:unhideWhenUsed/>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Char3"/>
    <w:uiPriority w:val="99"/>
    <w:semiHidden/>
    <w:unhideWhenUsed/>
    <w:rPr>
      <w:b/>
      <w:bCs/>
    </w:rPr>
  </w:style>
  <w:style w:type="table" w:styleId="a8">
    <w:name w:val="Table Grid"/>
    <w:basedOn w:val="a1"/>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9">
    <w:name w:val="annotation reference"/>
    <w:basedOn w:val="a0"/>
    <w:uiPriority w:val="99"/>
    <w:semiHidden/>
    <w:unhideWhenUsed/>
    <w:rPr>
      <w:sz w:val="21"/>
      <w:szCs w:val="21"/>
    </w:rPr>
  </w:style>
  <w:style w:type="character" w:customStyle="1" w:styleId="Char2">
    <w:name w:val="页眉 Char"/>
    <w:basedOn w:val="a0"/>
    <w:link w:val="a6"/>
    <w:uiPriority w:val="99"/>
    <w:rPr>
      <w:rFonts w:ascii="Calibri" w:eastAsia="宋体" w:hAnsi="Calibri" w:cs="Times New Roman"/>
      <w:sz w:val="18"/>
      <w:szCs w:val="18"/>
    </w:rPr>
  </w:style>
  <w:style w:type="character" w:customStyle="1" w:styleId="Char1">
    <w:name w:val="页脚 Char"/>
    <w:basedOn w:val="a0"/>
    <w:link w:val="a5"/>
    <w:uiPriority w:val="99"/>
    <w:rPr>
      <w:rFonts w:ascii="Calibri" w:eastAsia="宋体" w:hAnsi="Calibri" w:cs="Times New Roman"/>
      <w:sz w:val="18"/>
      <w:szCs w:val="18"/>
    </w:rPr>
  </w:style>
  <w:style w:type="paragraph" w:styleId="aa">
    <w:name w:val="List Paragraph"/>
    <w:basedOn w:val="a"/>
    <w:uiPriority w:val="34"/>
    <w:qFormat/>
    <w:pPr>
      <w:ind w:firstLineChars="200" w:firstLine="420"/>
    </w:pPr>
  </w:style>
  <w:style w:type="character" w:customStyle="1" w:styleId="Char0">
    <w:name w:val="批注框文本 Char"/>
    <w:basedOn w:val="a0"/>
    <w:link w:val="a4"/>
    <w:uiPriority w:val="99"/>
    <w:semiHidden/>
    <w:rPr>
      <w:rFonts w:ascii="Calibri" w:eastAsia="宋体" w:hAnsi="Calibri" w:cs="Times New Roman"/>
      <w:sz w:val="18"/>
      <w:szCs w:val="18"/>
    </w:rPr>
  </w:style>
  <w:style w:type="paragraph" w:customStyle="1" w:styleId="FWBL1">
    <w:name w:val="FWB_L1"/>
    <w:basedOn w:val="a"/>
    <w:next w:val="FWBL2"/>
    <w:pPr>
      <w:keepNext/>
      <w:keepLines/>
      <w:widowControl/>
      <w:numPr>
        <w:numId w:val="1"/>
      </w:numPr>
      <w:spacing w:after="240"/>
      <w:jc w:val="left"/>
      <w:outlineLvl w:val="0"/>
    </w:pPr>
    <w:rPr>
      <w:rFonts w:ascii="Times New Roman" w:eastAsia="Times New Roman" w:hAnsi="Times New Roman"/>
      <w:b/>
      <w:smallCaps/>
      <w:kern w:val="0"/>
      <w:sz w:val="24"/>
      <w:szCs w:val="20"/>
      <w:lang w:eastAsia="en-US"/>
    </w:rPr>
  </w:style>
  <w:style w:type="paragraph" w:customStyle="1" w:styleId="FWBL2">
    <w:name w:val="FWB_L2"/>
    <w:basedOn w:val="FWBL1"/>
    <w:qFormat/>
    <w:pPr>
      <w:keepNext w:val="0"/>
      <w:keepLines w:val="0"/>
      <w:numPr>
        <w:ilvl w:val="1"/>
      </w:numPr>
      <w:jc w:val="both"/>
      <w:outlineLvl w:val="9"/>
    </w:pPr>
    <w:rPr>
      <w:b w:val="0"/>
      <w:smallCaps w:val="0"/>
    </w:rPr>
  </w:style>
  <w:style w:type="paragraph" w:customStyle="1" w:styleId="FWBL3">
    <w:name w:val="FWB_L3"/>
    <w:basedOn w:val="FWBL2"/>
    <w:pPr>
      <w:numPr>
        <w:ilvl w:val="2"/>
      </w:numPr>
    </w:pPr>
  </w:style>
  <w:style w:type="paragraph" w:customStyle="1" w:styleId="FWBL4">
    <w:name w:val="FWB_L4"/>
    <w:basedOn w:val="FWBL3"/>
    <w:pPr>
      <w:numPr>
        <w:ilvl w:val="3"/>
      </w:numPr>
    </w:pPr>
  </w:style>
  <w:style w:type="paragraph" w:customStyle="1" w:styleId="FWBL5">
    <w:name w:val="FWB_L5"/>
    <w:basedOn w:val="FWBL4"/>
    <w:pPr>
      <w:numPr>
        <w:ilvl w:val="4"/>
      </w:numPr>
      <w:ind w:left="1440" w:hanging="216"/>
    </w:pPr>
  </w:style>
  <w:style w:type="paragraph" w:customStyle="1" w:styleId="FWBL6">
    <w:name w:val="FWB_L6"/>
    <w:basedOn w:val="FWBL5"/>
    <w:pPr>
      <w:numPr>
        <w:ilvl w:val="5"/>
      </w:numPr>
    </w:pPr>
  </w:style>
  <w:style w:type="paragraph" w:customStyle="1" w:styleId="FWBL7">
    <w:name w:val="FWB_L7"/>
    <w:basedOn w:val="FWBL6"/>
    <w:pPr>
      <w:numPr>
        <w:ilvl w:val="6"/>
      </w:numPr>
    </w:pPr>
  </w:style>
  <w:style w:type="paragraph" w:customStyle="1" w:styleId="FWBL8">
    <w:name w:val="FWB_L8"/>
    <w:basedOn w:val="FWBL7"/>
    <w:pPr>
      <w:numPr>
        <w:ilvl w:val="7"/>
      </w:numPr>
    </w:pPr>
  </w:style>
  <w:style w:type="character" w:customStyle="1" w:styleId="Char">
    <w:name w:val="批注文字 Char"/>
    <w:basedOn w:val="a0"/>
    <w:link w:val="a3"/>
    <w:uiPriority w:val="99"/>
    <w:semiHidden/>
    <w:rPr>
      <w:rFonts w:ascii="Calibri" w:eastAsia="宋体" w:hAnsi="Calibri" w:cs="Times New Roman"/>
    </w:rPr>
  </w:style>
  <w:style w:type="character" w:customStyle="1" w:styleId="Char3">
    <w:name w:val="批注主题 Char"/>
    <w:basedOn w:val="Char"/>
    <w:link w:val="a7"/>
    <w:uiPriority w:val="99"/>
    <w:semiHidden/>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142</Words>
  <Characters>815</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Fangda</dc:creator>
  <cp:lastModifiedBy>Fangda</cp:lastModifiedBy>
  <cp:revision>13</cp:revision>
  <dcterms:created xsi:type="dcterms:W3CDTF">2022-10-11T02:14:00Z</dcterms:created>
  <dcterms:modified xsi:type="dcterms:W3CDTF">2022-10-13T01:34:00Z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0x0101000DADD28517BE074D95A12975B5FBBC1A</vt:lpwstr>
  </property>
  <property fmtid="{D5CDD505-2E9C-101B-9397-08002B2CF9AE}" pid="3" name="KSOProductBuildVer">
    <vt:lpwstr>2052-0.0.0.0</vt:lpwstr>
  </property>
</Properties>
</file>