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B45B7" w14:textId="77777777" w:rsidR="00042C31" w:rsidRPr="0023265C" w:rsidRDefault="00105A12" w:rsidP="00C66CF5">
      <w:pPr>
        <w:jc w:val="center"/>
        <w:rPr>
          <w:bCs/>
          <w:sz w:val="36"/>
          <w:szCs w:val="36"/>
        </w:rPr>
      </w:pPr>
      <w:r w:rsidRPr="0023265C">
        <w:rPr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05A12" w:rsidRPr="0023265C" w14:paraId="4B32C265" w14:textId="77777777" w:rsidTr="00565B9E">
        <w:trPr>
          <w:trHeight w:val="567"/>
        </w:trPr>
        <w:tc>
          <w:tcPr>
            <w:tcW w:w="1940" w:type="dxa"/>
            <w:shd w:val="clear" w:color="auto" w:fill="D9D9D9"/>
            <w:vAlign w:val="center"/>
          </w:tcPr>
          <w:p w14:paraId="7AEE4422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lang w:val="en-US"/>
              </w:rPr>
            </w:pPr>
            <w:r w:rsidRPr="0023265C">
              <w:rPr>
                <w:rFonts w:cs="Times New Roman"/>
                <w:b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1B8D792" w14:textId="77777777" w:rsidR="00105A12" w:rsidRPr="0023265C" w:rsidRDefault="0067432E" w:rsidP="00042C31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23265C">
              <w:t>株式会社海外通信</w:t>
            </w:r>
            <w:r w:rsidRPr="0023265C">
              <w:t>·</w:t>
            </w:r>
            <w:r w:rsidRPr="0023265C">
              <w:t>广播</w:t>
            </w:r>
            <w:r w:rsidRPr="0023265C">
              <w:t>·</w:t>
            </w:r>
            <w:r w:rsidRPr="0023265C">
              <w:t>邮政事业支援机构收购</w:t>
            </w:r>
            <w:r w:rsidRPr="0023265C">
              <w:t>NTT</w:t>
            </w:r>
            <w:r w:rsidRPr="0023265C">
              <w:t>全球数据中心控股亚洲</w:t>
            </w:r>
            <w:r w:rsidRPr="0023265C">
              <w:t>NAV2</w:t>
            </w:r>
            <w:r w:rsidRPr="0023265C">
              <w:t>私人有限公司股权案</w:t>
            </w:r>
          </w:p>
        </w:tc>
      </w:tr>
      <w:tr w:rsidR="00105A12" w:rsidRPr="0023265C" w14:paraId="022A9653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5588C08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lang w:val="en-US" w:eastAsia="zh-CN"/>
              </w:rPr>
            </w:pPr>
            <w:r w:rsidRPr="0023265C">
              <w:rPr>
                <w:rFonts w:cs="Times New Roman"/>
                <w:b/>
                <w:lang w:eastAsia="zh-CN"/>
              </w:rPr>
              <w:t>交易概况（限</w:t>
            </w:r>
            <w:r w:rsidRPr="0023265C">
              <w:rPr>
                <w:rFonts w:cs="Times New Roman"/>
                <w:b/>
                <w:lang w:eastAsia="zh-CN"/>
              </w:rPr>
              <w:t>200</w:t>
            </w:r>
            <w:r w:rsidRPr="0023265C">
              <w:rPr>
                <w:rFonts w:cs="Times New Roman"/>
                <w:b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034BC5B" w14:textId="7723B24E" w:rsidR="009D247B" w:rsidRPr="0023265C" w:rsidRDefault="00310089" w:rsidP="00E25D83">
            <w:pPr>
              <w:snapToGrid w:val="0"/>
              <w:spacing w:beforeLines="50" w:before="120" w:afterLines="50" w:after="120"/>
              <w:rPr>
                <w:szCs w:val="21"/>
              </w:rPr>
            </w:pPr>
            <w:r w:rsidRPr="0023265C">
              <w:rPr>
                <w:rFonts w:hint="eastAsia"/>
                <w:szCs w:val="21"/>
              </w:rPr>
              <w:t>株式会社海外通信·广播·邮政事业支援机构（“</w:t>
            </w:r>
            <w:r w:rsidRPr="0023265C">
              <w:rPr>
                <w:rFonts w:hint="eastAsia"/>
                <w:b/>
                <w:bCs/>
                <w:szCs w:val="21"/>
              </w:rPr>
              <w:t>JICT</w:t>
            </w:r>
            <w:r w:rsidRPr="0023265C">
              <w:rPr>
                <w:rFonts w:hint="eastAsia"/>
                <w:szCs w:val="21"/>
              </w:rPr>
              <w:t>”）</w:t>
            </w:r>
            <w:r>
              <w:rPr>
                <w:rFonts w:hint="eastAsia"/>
                <w:szCs w:val="21"/>
              </w:rPr>
              <w:t>拟</w:t>
            </w:r>
            <w:r w:rsidR="0067432E" w:rsidRPr="0023265C">
              <w:rPr>
                <w:rFonts w:hint="eastAsia"/>
                <w:szCs w:val="21"/>
              </w:rPr>
              <w:t>分别从</w:t>
            </w:r>
            <w:r w:rsidRPr="0023265C">
              <w:rPr>
                <w:rFonts w:hint="eastAsia"/>
                <w:szCs w:val="21"/>
              </w:rPr>
              <w:t>东京盛世利株式会社（“</w:t>
            </w:r>
            <w:r w:rsidRPr="0023265C">
              <w:rPr>
                <w:rFonts w:hint="eastAsia"/>
                <w:b/>
                <w:bCs/>
                <w:szCs w:val="21"/>
              </w:rPr>
              <w:t>东京盛世利</w:t>
            </w:r>
            <w:r w:rsidRPr="0023265C">
              <w:rPr>
                <w:rFonts w:hint="eastAsia"/>
                <w:szCs w:val="21"/>
              </w:rPr>
              <w:t>”）</w:t>
            </w:r>
            <w:r w:rsidR="0067432E" w:rsidRPr="0023265C">
              <w:rPr>
                <w:rFonts w:hint="eastAsia"/>
                <w:szCs w:val="21"/>
              </w:rPr>
              <w:t>和</w:t>
            </w:r>
            <w:r w:rsidRPr="0023265C">
              <w:rPr>
                <w:rFonts w:hint="eastAsia"/>
                <w:szCs w:val="21"/>
              </w:rPr>
              <w:t>NTT</w:t>
            </w:r>
            <w:r w:rsidRPr="0023265C">
              <w:rPr>
                <w:rFonts w:hint="eastAsia"/>
                <w:szCs w:val="21"/>
              </w:rPr>
              <w:t>全球数据中心公司（“</w:t>
            </w:r>
            <w:r w:rsidRPr="0023265C">
              <w:rPr>
                <w:rFonts w:hint="eastAsia"/>
                <w:b/>
                <w:bCs/>
                <w:szCs w:val="21"/>
              </w:rPr>
              <w:t>NTT</w:t>
            </w:r>
            <w:r w:rsidRPr="0023265C">
              <w:rPr>
                <w:rFonts w:hint="eastAsia"/>
                <w:b/>
                <w:bCs/>
                <w:szCs w:val="21"/>
              </w:rPr>
              <w:t>中心</w:t>
            </w:r>
            <w:r w:rsidRPr="0023265C">
              <w:rPr>
                <w:rFonts w:hint="eastAsia"/>
                <w:szCs w:val="21"/>
              </w:rPr>
              <w:t>”）</w:t>
            </w:r>
            <w:r w:rsidR="0067432E" w:rsidRPr="0023265C">
              <w:rPr>
                <w:rFonts w:hint="eastAsia"/>
                <w:szCs w:val="21"/>
              </w:rPr>
              <w:t>处购买</w:t>
            </w:r>
            <w:r w:rsidR="0067432E" w:rsidRPr="0023265C">
              <w:rPr>
                <w:rFonts w:hint="eastAsia"/>
                <w:szCs w:val="21"/>
              </w:rPr>
              <w:t>NTT</w:t>
            </w:r>
            <w:r w:rsidR="0067432E" w:rsidRPr="0023265C">
              <w:rPr>
                <w:rFonts w:hint="eastAsia"/>
                <w:szCs w:val="21"/>
              </w:rPr>
              <w:t>全球数据中心控股亚洲</w:t>
            </w:r>
            <w:r w:rsidR="0067432E" w:rsidRPr="0023265C">
              <w:rPr>
                <w:rFonts w:hint="eastAsia"/>
                <w:szCs w:val="21"/>
              </w:rPr>
              <w:t>NAV2</w:t>
            </w:r>
            <w:r w:rsidR="0067432E" w:rsidRPr="0023265C">
              <w:rPr>
                <w:rFonts w:hint="eastAsia"/>
                <w:szCs w:val="21"/>
              </w:rPr>
              <w:t>私人有限公司（“</w:t>
            </w:r>
            <w:r w:rsidR="0067432E" w:rsidRPr="0023265C">
              <w:rPr>
                <w:rFonts w:hint="eastAsia"/>
                <w:b/>
                <w:bCs/>
                <w:szCs w:val="21"/>
              </w:rPr>
              <w:t>目标公司</w:t>
            </w:r>
            <w:r w:rsidR="0067432E" w:rsidRPr="0023265C">
              <w:rPr>
                <w:rFonts w:hint="eastAsia"/>
                <w:szCs w:val="21"/>
              </w:rPr>
              <w:t>”）</w:t>
            </w:r>
            <w:r w:rsidR="0067432E" w:rsidRPr="0023265C">
              <w:rPr>
                <w:rFonts w:hint="eastAsia"/>
                <w:szCs w:val="21"/>
              </w:rPr>
              <w:t>20%</w:t>
            </w:r>
            <w:r w:rsidR="0067432E" w:rsidRPr="0023265C">
              <w:rPr>
                <w:rFonts w:hint="eastAsia"/>
                <w:szCs w:val="21"/>
              </w:rPr>
              <w:t>和</w:t>
            </w:r>
            <w:r w:rsidR="0067432E" w:rsidRPr="0023265C">
              <w:rPr>
                <w:rFonts w:hint="eastAsia"/>
                <w:szCs w:val="21"/>
              </w:rPr>
              <w:t>10%</w:t>
            </w:r>
            <w:r w:rsidR="0067432E" w:rsidRPr="0023265C">
              <w:rPr>
                <w:rFonts w:hint="eastAsia"/>
                <w:szCs w:val="21"/>
              </w:rPr>
              <w:t>的股份。</w:t>
            </w:r>
            <w:r>
              <w:rPr>
                <w:rFonts w:hint="eastAsia"/>
                <w:szCs w:val="21"/>
              </w:rPr>
              <w:t>目标公司在印度从事互联网数据中心业务。</w:t>
            </w:r>
            <w:r w:rsidR="006E2475">
              <w:rPr>
                <w:rFonts w:hint="eastAsia"/>
                <w:szCs w:val="21"/>
              </w:rPr>
              <w:t>交易前，</w:t>
            </w:r>
            <w:r w:rsidR="006E2475">
              <w:rPr>
                <w:rFonts w:hint="eastAsia"/>
              </w:rPr>
              <w:t>N</w:t>
            </w:r>
            <w:r w:rsidR="006E2475">
              <w:t>TT</w:t>
            </w:r>
            <w:r w:rsidR="006E2475">
              <w:rPr>
                <w:rFonts w:hint="eastAsia"/>
              </w:rPr>
              <w:t>中心和东京盛世利分别持有目标公司</w:t>
            </w:r>
            <w:r w:rsidR="006E2475">
              <w:rPr>
                <w:rFonts w:hint="eastAsia"/>
              </w:rPr>
              <w:t>5</w:t>
            </w:r>
            <w:r w:rsidR="006E2475">
              <w:t>0%</w:t>
            </w:r>
            <w:r w:rsidR="006E2475">
              <w:rPr>
                <w:rFonts w:hint="eastAsia"/>
              </w:rPr>
              <w:t>的股份并共同控制目标公司。</w:t>
            </w:r>
            <w:r w:rsidR="0067432E" w:rsidRPr="0023265C">
              <w:rPr>
                <w:rFonts w:hint="eastAsia"/>
                <w:szCs w:val="21"/>
              </w:rPr>
              <w:t>交易后，</w:t>
            </w:r>
            <w:r w:rsidR="0067432E" w:rsidRPr="0023265C">
              <w:rPr>
                <w:rFonts w:hint="eastAsia"/>
                <w:szCs w:val="21"/>
              </w:rPr>
              <w:t>NTT</w:t>
            </w:r>
            <w:r w:rsidR="00E25D83" w:rsidRPr="0023265C">
              <w:rPr>
                <w:rFonts w:hint="eastAsia"/>
                <w:szCs w:val="21"/>
              </w:rPr>
              <w:t>中心</w:t>
            </w:r>
            <w:r w:rsidR="0067432E" w:rsidRPr="0023265C">
              <w:rPr>
                <w:rFonts w:hint="eastAsia"/>
                <w:szCs w:val="21"/>
              </w:rPr>
              <w:t>、东京</w:t>
            </w:r>
            <w:r w:rsidR="00E25D83" w:rsidRPr="0023265C">
              <w:rPr>
                <w:rFonts w:hint="eastAsia"/>
                <w:szCs w:val="21"/>
              </w:rPr>
              <w:t>盛世利</w:t>
            </w:r>
            <w:r w:rsidR="0067432E" w:rsidRPr="0023265C">
              <w:rPr>
                <w:rFonts w:hint="eastAsia"/>
                <w:szCs w:val="21"/>
              </w:rPr>
              <w:t>和</w:t>
            </w:r>
            <w:r w:rsidR="0067432E" w:rsidRPr="0023265C">
              <w:rPr>
                <w:rFonts w:hint="eastAsia"/>
                <w:szCs w:val="21"/>
              </w:rPr>
              <w:t>JICT</w:t>
            </w:r>
            <w:r w:rsidR="00DC59E9">
              <w:rPr>
                <w:rFonts w:hint="eastAsia"/>
                <w:szCs w:val="21"/>
              </w:rPr>
              <w:t>分别持有目标公司</w:t>
            </w:r>
            <w:r w:rsidR="00DB7FE5">
              <w:rPr>
                <w:rFonts w:hint="eastAsia"/>
                <w:szCs w:val="21"/>
              </w:rPr>
              <w:t>4</w:t>
            </w:r>
            <w:r w:rsidR="00DB7FE5">
              <w:rPr>
                <w:szCs w:val="21"/>
              </w:rPr>
              <w:t>0</w:t>
            </w:r>
            <w:r w:rsidR="00DB7FE5">
              <w:rPr>
                <w:rFonts w:hint="eastAsia"/>
                <w:szCs w:val="21"/>
              </w:rPr>
              <w:t>%</w:t>
            </w:r>
            <w:r w:rsidR="00DB7FE5">
              <w:rPr>
                <w:rFonts w:hint="eastAsia"/>
                <w:szCs w:val="21"/>
              </w:rPr>
              <w:t>、</w:t>
            </w:r>
            <w:r w:rsidR="00DB7FE5">
              <w:rPr>
                <w:rFonts w:hint="eastAsia"/>
                <w:szCs w:val="21"/>
              </w:rPr>
              <w:t>3</w:t>
            </w:r>
            <w:r w:rsidR="00DB7FE5">
              <w:rPr>
                <w:szCs w:val="21"/>
              </w:rPr>
              <w:t>0</w:t>
            </w:r>
            <w:r w:rsidR="00DB7FE5">
              <w:rPr>
                <w:rFonts w:hint="eastAsia"/>
                <w:szCs w:val="21"/>
              </w:rPr>
              <w:t>%</w:t>
            </w:r>
            <w:r w:rsidR="00DB7FE5">
              <w:rPr>
                <w:rFonts w:hint="eastAsia"/>
                <w:szCs w:val="21"/>
              </w:rPr>
              <w:t>和</w:t>
            </w:r>
            <w:r w:rsidR="00DB7FE5">
              <w:rPr>
                <w:rFonts w:hint="eastAsia"/>
                <w:szCs w:val="21"/>
              </w:rPr>
              <w:t>3</w:t>
            </w:r>
            <w:r w:rsidR="00DB7FE5">
              <w:rPr>
                <w:szCs w:val="21"/>
              </w:rPr>
              <w:t>0</w:t>
            </w:r>
            <w:r w:rsidR="00DB7FE5">
              <w:rPr>
                <w:rFonts w:hint="eastAsia"/>
                <w:szCs w:val="21"/>
              </w:rPr>
              <w:t>%</w:t>
            </w:r>
            <w:r w:rsidR="00DB7FE5">
              <w:rPr>
                <w:rFonts w:hint="eastAsia"/>
                <w:szCs w:val="21"/>
              </w:rPr>
              <w:t>的股份</w:t>
            </w:r>
            <w:r w:rsidR="00BE69A0">
              <w:rPr>
                <w:rFonts w:hint="eastAsia"/>
                <w:szCs w:val="21"/>
              </w:rPr>
              <w:t>，</w:t>
            </w:r>
            <w:r w:rsidR="00DB7FE5">
              <w:rPr>
                <w:rFonts w:hint="eastAsia"/>
                <w:szCs w:val="21"/>
              </w:rPr>
              <w:t>并</w:t>
            </w:r>
            <w:r w:rsidR="006E2475">
              <w:rPr>
                <w:rFonts w:hint="eastAsia"/>
                <w:szCs w:val="21"/>
              </w:rPr>
              <w:t>共同</w:t>
            </w:r>
            <w:r w:rsidR="0067432E" w:rsidRPr="0023265C">
              <w:rPr>
                <w:rFonts w:hint="eastAsia"/>
                <w:szCs w:val="21"/>
              </w:rPr>
              <w:t>控制</w:t>
            </w:r>
            <w:r w:rsidR="00E25D83" w:rsidRPr="0023265C">
              <w:rPr>
                <w:rFonts w:hint="eastAsia"/>
                <w:szCs w:val="21"/>
              </w:rPr>
              <w:t>目标公司</w:t>
            </w:r>
            <w:r w:rsidR="0067432E" w:rsidRPr="0023265C">
              <w:rPr>
                <w:rFonts w:hint="eastAsia"/>
                <w:szCs w:val="21"/>
              </w:rPr>
              <w:t>。</w:t>
            </w:r>
          </w:p>
        </w:tc>
      </w:tr>
      <w:tr w:rsidR="007B31DE" w:rsidRPr="0023265C" w14:paraId="1839A8ED" w14:textId="77777777" w:rsidTr="008E41B7">
        <w:trPr>
          <w:trHeight w:val="1594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6D5A886" w14:textId="77777777" w:rsidR="007B31DE" w:rsidRPr="0023265C" w:rsidRDefault="007B31DE" w:rsidP="007B31D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t>参与集中的经营者简介（每个限</w:t>
            </w:r>
            <w:r w:rsidRPr="0023265C">
              <w:rPr>
                <w:rFonts w:cs="Times New Roman"/>
                <w:bCs/>
                <w:lang w:val="en-US" w:eastAsia="zh-CN"/>
              </w:rPr>
              <w:t>100</w:t>
            </w:r>
            <w:r w:rsidRPr="0023265C">
              <w:rPr>
                <w:rFonts w:cs="Times New Roman"/>
                <w:bCs/>
                <w:lang w:val="en-US" w:eastAsia="zh-CN"/>
              </w:rPr>
              <w:t>字以内</w:t>
            </w:r>
            <w:r w:rsidRPr="0023265C">
              <w:rPr>
                <w:rFonts w:cs="Times New Roman"/>
                <w:bCs/>
                <w:lang w:eastAsia="zh-CN"/>
              </w:rPr>
              <w:t>）</w:t>
            </w:r>
          </w:p>
        </w:tc>
        <w:tc>
          <w:tcPr>
            <w:tcW w:w="1607" w:type="dxa"/>
          </w:tcPr>
          <w:p w14:paraId="3DAEF1A3" w14:textId="77777777" w:rsidR="007B31DE" w:rsidRPr="0023265C" w:rsidRDefault="00E25D83" w:rsidP="007B31DE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  <w:bCs/>
                <w:lang w:eastAsia="zh-CN"/>
              </w:rPr>
            </w:pPr>
            <w:r w:rsidRPr="0023265C">
              <w:rPr>
                <w:rFonts w:hint="eastAsia"/>
              </w:rPr>
              <w:t>JICT</w:t>
            </w:r>
          </w:p>
        </w:tc>
        <w:tc>
          <w:tcPr>
            <w:tcW w:w="6093" w:type="dxa"/>
          </w:tcPr>
          <w:p w14:paraId="7B78D360" w14:textId="17F516DF" w:rsidR="00E25D83" w:rsidRPr="0023265C" w:rsidRDefault="00E25D83" w:rsidP="00E25D83">
            <w:pPr>
              <w:spacing w:beforeLines="50" w:before="120" w:afterLines="50" w:after="120"/>
            </w:pPr>
            <w:r w:rsidRPr="0023265C">
              <w:rPr>
                <w:rFonts w:hint="eastAsia"/>
              </w:rPr>
              <w:t>JICT</w:t>
            </w:r>
            <w:r w:rsidRPr="0023265C">
              <w:rPr>
                <w:rFonts w:hint="eastAsia"/>
              </w:rPr>
              <w:t>于</w:t>
            </w:r>
            <w:r w:rsidRPr="0023265C">
              <w:rPr>
                <w:rFonts w:hint="eastAsia"/>
              </w:rPr>
              <w:t>2015</w:t>
            </w:r>
            <w:r w:rsidRPr="0023265C">
              <w:rPr>
                <w:rFonts w:hint="eastAsia"/>
              </w:rPr>
              <w:t>年</w:t>
            </w:r>
            <w:r w:rsidRPr="0023265C">
              <w:rPr>
                <w:rFonts w:hint="eastAsia"/>
              </w:rPr>
              <w:t>11</w:t>
            </w:r>
            <w:r w:rsidRPr="0023265C">
              <w:rPr>
                <w:rFonts w:hint="eastAsia"/>
              </w:rPr>
              <w:t>月</w:t>
            </w:r>
            <w:r w:rsidRPr="0023265C">
              <w:rPr>
                <w:rFonts w:hint="eastAsia"/>
              </w:rPr>
              <w:t>25</w:t>
            </w:r>
            <w:r w:rsidRPr="0023265C">
              <w:rPr>
                <w:rFonts w:hint="eastAsia"/>
              </w:rPr>
              <w:t>日在日本成立。</w:t>
            </w:r>
            <w:r w:rsidRPr="0023265C">
              <w:rPr>
                <w:rFonts w:hint="eastAsia"/>
              </w:rPr>
              <w:t>JICT</w:t>
            </w:r>
            <w:r w:rsidRPr="0023265C">
              <w:rPr>
                <w:rFonts w:hint="eastAsia"/>
              </w:rPr>
              <w:t>是一</w:t>
            </w:r>
            <w:r w:rsidR="008E41B7" w:rsidRPr="0023265C">
              <w:rPr>
                <w:rFonts w:hint="eastAsia"/>
              </w:rPr>
              <w:t>家</w:t>
            </w:r>
            <w:r w:rsidRPr="0023265C">
              <w:rPr>
                <w:rFonts w:hint="eastAsia"/>
              </w:rPr>
              <w:t>日本的公私合营基金，</w:t>
            </w:r>
            <w:r w:rsidR="008E41B7" w:rsidRPr="0023265C">
              <w:rPr>
                <w:rFonts w:hint="eastAsia"/>
              </w:rPr>
              <w:t>主要</w:t>
            </w:r>
            <w:r w:rsidRPr="0023265C">
              <w:rPr>
                <w:rFonts w:hint="eastAsia"/>
              </w:rPr>
              <w:t>投资</w:t>
            </w:r>
            <w:r w:rsidR="008E41B7" w:rsidRPr="0023265C">
              <w:rPr>
                <w:rFonts w:hint="eastAsia"/>
              </w:rPr>
              <w:t>于</w:t>
            </w:r>
            <w:r w:rsidRPr="0023265C">
              <w:rPr>
                <w:rFonts w:hint="eastAsia"/>
              </w:rPr>
              <w:t>海外公司，</w:t>
            </w:r>
            <w:r w:rsidR="008E41B7" w:rsidRPr="0023265C">
              <w:rPr>
                <w:rFonts w:hint="eastAsia"/>
              </w:rPr>
              <w:t>重点</w:t>
            </w:r>
            <w:r w:rsidR="00E4407C">
              <w:rPr>
                <w:rFonts w:hint="eastAsia"/>
              </w:rPr>
              <w:t>投资</w:t>
            </w:r>
            <w:r w:rsidRPr="0023265C">
              <w:rPr>
                <w:rFonts w:hint="eastAsia"/>
              </w:rPr>
              <w:t>电信、广播和邮政业务。</w:t>
            </w:r>
          </w:p>
          <w:p w14:paraId="65520FEB" w14:textId="12D38BE3" w:rsidR="007B31DE" w:rsidRPr="0023265C" w:rsidRDefault="00E25D83" w:rsidP="008E41B7">
            <w:pPr>
              <w:spacing w:after="0"/>
            </w:pPr>
            <w:r w:rsidRPr="00D20961">
              <w:t>JICT</w:t>
            </w:r>
            <w:r w:rsidR="00813557" w:rsidRPr="00813557">
              <w:rPr>
                <w:rFonts w:hint="eastAsia"/>
              </w:rPr>
              <w:t>的</w:t>
            </w:r>
            <w:r w:rsidR="00813557" w:rsidRPr="00D20961">
              <w:rPr>
                <w:rFonts w:hint="eastAsia"/>
              </w:rPr>
              <w:t>最终控制</w:t>
            </w:r>
            <w:r w:rsidR="00813557" w:rsidRPr="00813557">
              <w:rPr>
                <w:rFonts w:hint="eastAsia"/>
              </w:rPr>
              <w:t>人为日本财政部</w:t>
            </w:r>
            <w:r w:rsidRPr="00D20961">
              <w:rPr>
                <w:rFonts w:hint="eastAsia"/>
              </w:rPr>
              <w:t>。</w:t>
            </w:r>
          </w:p>
        </w:tc>
      </w:tr>
      <w:tr w:rsidR="007B31DE" w:rsidRPr="0023265C" w14:paraId="1C697D0C" w14:textId="77777777" w:rsidTr="00F364A2">
        <w:trPr>
          <w:trHeight w:val="1948"/>
        </w:trPr>
        <w:tc>
          <w:tcPr>
            <w:tcW w:w="1940" w:type="dxa"/>
            <w:vMerge/>
            <w:shd w:val="clear" w:color="auto" w:fill="D9D9D9"/>
            <w:vAlign w:val="center"/>
          </w:tcPr>
          <w:p w14:paraId="77125DEB" w14:textId="77777777" w:rsidR="007B31DE" w:rsidRPr="0023265C" w:rsidRDefault="007B31DE" w:rsidP="007B31D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</w:p>
        </w:tc>
        <w:tc>
          <w:tcPr>
            <w:tcW w:w="1607" w:type="dxa"/>
          </w:tcPr>
          <w:p w14:paraId="16A9E7B3" w14:textId="77777777" w:rsidR="007B31DE" w:rsidRPr="0023265C" w:rsidRDefault="008E41B7" w:rsidP="007B31DE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</w:rPr>
            </w:pPr>
            <w:r w:rsidRPr="0023265C">
              <w:rPr>
                <w:rFonts w:hint="eastAsia"/>
              </w:rPr>
              <w:t>NTT</w:t>
            </w:r>
            <w:r w:rsidRPr="0023265C">
              <w:rPr>
                <w:szCs w:val="21"/>
              </w:rPr>
              <w:t>中心</w:t>
            </w:r>
          </w:p>
        </w:tc>
        <w:tc>
          <w:tcPr>
            <w:tcW w:w="6093" w:type="dxa"/>
          </w:tcPr>
          <w:p w14:paraId="5B398F85" w14:textId="0F9B20C7" w:rsidR="00813557" w:rsidRDefault="008E41B7" w:rsidP="008E41B7">
            <w:pPr>
              <w:spacing w:beforeLines="50" w:before="120" w:afterLines="50" w:after="120"/>
              <w:rPr>
                <w:szCs w:val="21"/>
              </w:rPr>
            </w:pPr>
            <w:r w:rsidRPr="0023265C">
              <w:rPr>
                <w:rFonts w:hint="eastAsia"/>
              </w:rPr>
              <w:t>NTT</w:t>
            </w:r>
            <w:r w:rsidRPr="0023265C">
              <w:rPr>
                <w:szCs w:val="21"/>
              </w:rPr>
              <w:t>中心</w:t>
            </w:r>
            <w:r w:rsidRPr="0023265C">
              <w:rPr>
                <w:rFonts w:hint="eastAsia"/>
              </w:rPr>
              <w:t>于</w:t>
            </w:r>
            <w:r w:rsidRPr="0023265C">
              <w:rPr>
                <w:rFonts w:hint="eastAsia"/>
              </w:rPr>
              <w:t>2018</w:t>
            </w:r>
            <w:r w:rsidRPr="0023265C">
              <w:rPr>
                <w:rFonts w:hint="eastAsia"/>
              </w:rPr>
              <w:t>年</w:t>
            </w:r>
            <w:r w:rsidRPr="0023265C">
              <w:rPr>
                <w:rFonts w:hint="eastAsia"/>
              </w:rPr>
              <w:t>11</w:t>
            </w:r>
            <w:r w:rsidRPr="0023265C">
              <w:rPr>
                <w:rFonts w:hint="eastAsia"/>
              </w:rPr>
              <w:t>月</w:t>
            </w:r>
            <w:r w:rsidRPr="0023265C">
              <w:rPr>
                <w:rFonts w:hint="eastAsia"/>
              </w:rPr>
              <w:t>30</w:t>
            </w:r>
            <w:r w:rsidRPr="0023265C">
              <w:rPr>
                <w:rFonts w:hint="eastAsia"/>
              </w:rPr>
              <w:t>日在日本成立。</w:t>
            </w:r>
            <w:r w:rsidRPr="0023265C">
              <w:rPr>
                <w:rFonts w:hint="eastAsia"/>
              </w:rPr>
              <w:t>NTT</w:t>
            </w:r>
            <w:r w:rsidRPr="0023265C">
              <w:rPr>
                <w:szCs w:val="21"/>
              </w:rPr>
              <w:t>中心</w:t>
            </w:r>
            <w:r w:rsidR="00813557">
              <w:rPr>
                <w:rFonts w:hint="eastAsia"/>
                <w:szCs w:val="21"/>
              </w:rPr>
              <w:t>是</w:t>
            </w:r>
            <w:r w:rsidR="00813557" w:rsidRPr="00813557">
              <w:rPr>
                <w:rFonts w:hint="eastAsia"/>
                <w:szCs w:val="21"/>
              </w:rPr>
              <w:t>NTT</w:t>
            </w:r>
            <w:r w:rsidR="00813557" w:rsidRPr="00813557">
              <w:rPr>
                <w:rFonts w:hint="eastAsia"/>
                <w:szCs w:val="21"/>
              </w:rPr>
              <w:t>集团的投资</w:t>
            </w:r>
            <w:r w:rsidR="00813557">
              <w:rPr>
                <w:rFonts w:hint="eastAsia"/>
                <w:szCs w:val="21"/>
              </w:rPr>
              <w:t>实体，从事全球</w:t>
            </w:r>
            <w:r w:rsidR="00813557" w:rsidRPr="00813557">
              <w:rPr>
                <w:rFonts w:hint="eastAsia"/>
                <w:szCs w:val="21"/>
              </w:rPr>
              <w:t>的数据中心投资、资产持有和资产管理</w:t>
            </w:r>
            <w:r w:rsidR="00813557">
              <w:rPr>
                <w:rFonts w:hint="eastAsia"/>
                <w:szCs w:val="21"/>
              </w:rPr>
              <w:t>，</w:t>
            </w:r>
            <w:r w:rsidR="00813557" w:rsidRPr="00813557">
              <w:rPr>
                <w:rFonts w:hint="eastAsia"/>
                <w:szCs w:val="21"/>
              </w:rPr>
              <w:t>以加速</w:t>
            </w:r>
            <w:r w:rsidR="00813557" w:rsidRPr="00813557">
              <w:rPr>
                <w:rFonts w:hint="eastAsia"/>
                <w:szCs w:val="21"/>
              </w:rPr>
              <w:t>NTT</w:t>
            </w:r>
            <w:r w:rsidR="00813557" w:rsidRPr="00813557">
              <w:rPr>
                <w:rFonts w:hint="eastAsia"/>
                <w:szCs w:val="21"/>
              </w:rPr>
              <w:t>全球数据中心业务在全球的发展。</w:t>
            </w:r>
          </w:p>
          <w:p w14:paraId="6D1A1376" w14:textId="77777777" w:rsidR="007B31DE" w:rsidRPr="0023265C" w:rsidRDefault="008E41B7" w:rsidP="008E41B7">
            <w:pPr>
              <w:spacing w:beforeLines="50" w:before="120" w:afterLines="50" w:after="120"/>
            </w:pPr>
            <w:r w:rsidRPr="0023265C">
              <w:rPr>
                <w:rFonts w:hint="eastAsia"/>
              </w:rPr>
              <w:t>NTT</w:t>
            </w:r>
            <w:r w:rsidRPr="0023265C">
              <w:rPr>
                <w:szCs w:val="21"/>
              </w:rPr>
              <w:t>中心</w:t>
            </w:r>
            <w:r w:rsidRPr="0023265C">
              <w:rPr>
                <w:rFonts w:hint="eastAsia"/>
              </w:rPr>
              <w:t>的最终控制人为日本电信电话株式会社（“</w:t>
            </w:r>
            <w:r w:rsidRPr="00D20961">
              <w:rPr>
                <w:rFonts w:hint="eastAsia"/>
                <w:b/>
              </w:rPr>
              <w:t>NTT</w:t>
            </w:r>
            <w:r w:rsidRPr="0023265C">
              <w:rPr>
                <w:rFonts w:hint="eastAsia"/>
              </w:rPr>
              <w:t>”）控制。</w:t>
            </w:r>
            <w:r w:rsidRPr="0023265C">
              <w:rPr>
                <w:rFonts w:hint="eastAsia"/>
              </w:rPr>
              <w:t>NTT</w:t>
            </w:r>
            <w:r w:rsidRPr="0023265C">
              <w:rPr>
                <w:rFonts w:hint="eastAsia"/>
              </w:rPr>
              <w:t>集团主要经营</w:t>
            </w:r>
            <w:r w:rsidRPr="0023265C">
              <w:t>移动通信业务、区域通信业务、长途和国际通信业务、数据通信业务及其他业务</w:t>
            </w:r>
            <w:r w:rsidRPr="0023265C">
              <w:rPr>
                <w:rFonts w:hint="eastAsia"/>
              </w:rPr>
              <w:t>。</w:t>
            </w:r>
          </w:p>
        </w:tc>
      </w:tr>
      <w:tr w:rsidR="007B31DE" w:rsidRPr="0023265C" w14:paraId="58C2A849" w14:textId="77777777" w:rsidTr="008E41B7">
        <w:trPr>
          <w:trHeight w:val="15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5EEED7C" w14:textId="77777777" w:rsidR="007B31DE" w:rsidRPr="0023265C" w:rsidRDefault="007B31DE" w:rsidP="007B31D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</w:p>
        </w:tc>
        <w:tc>
          <w:tcPr>
            <w:tcW w:w="1607" w:type="dxa"/>
          </w:tcPr>
          <w:p w14:paraId="0A196366" w14:textId="77777777" w:rsidR="007B31DE" w:rsidRPr="0023265C" w:rsidRDefault="008E41B7" w:rsidP="007B31DE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</w:rPr>
            </w:pPr>
            <w:r w:rsidRPr="0023265C">
              <w:rPr>
                <w:rFonts w:cs="Times New Roman" w:hint="eastAsia"/>
                <w:lang w:eastAsia="zh-CN"/>
              </w:rPr>
              <w:t>东京盛世利</w:t>
            </w:r>
          </w:p>
        </w:tc>
        <w:tc>
          <w:tcPr>
            <w:tcW w:w="6093" w:type="dxa"/>
          </w:tcPr>
          <w:p w14:paraId="0B07001F" w14:textId="7AC29614" w:rsidR="008E41B7" w:rsidRPr="0023265C" w:rsidRDefault="008E41B7" w:rsidP="008E41B7">
            <w:pPr>
              <w:spacing w:beforeLines="50" w:before="120" w:afterLines="50" w:after="120"/>
            </w:pPr>
            <w:r w:rsidRPr="0023265C">
              <w:rPr>
                <w:rFonts w:hint="eastAsia"/>
              </w:rPr>
              <w:t>东京盛世利于</w:t>
            </w:r>
            <w:r w:rsidRPr="0023265C">
              <w:rPr>
                <w:rFonts w:hint="eastAsia"/>
              </w:rPr>
              <w:t>1969</w:t>
            </w:r>
            <w:r w:rsidRPr="0023265C">
              <w:rPr>
                <w:rFonts w:hint="eastAsia"/>
              </w:rPr>
              <w:t>年</w:t>
            </w:r>
            <w:r w:rsidRPr="0023265C">
              <w:rPr>
                <w:rFonts w:hint="eastAsia"/>
              </w:rPr>
              <w:t>7</w:t>
            </w:r>
            <w:r w:rsidRPr="0023265C">
              <w:rPr>
                <w:rFonts w:hint="eastAsia"/>
              </w:rPr>
              <w:t>月</w:t>
            </w:r>
            <w:r w:rsidRPr="0023265C">
              <w:rPr>
                <w:rFonts w:hint="eastAsia"/>
              </w:rPr>
              <w:t>1</w:t>
            </w:r>
            <w:r w:rsidRPr="0023265C">
              <w:rPr>
                <w:rFonts w:hint="eastAsia"/>
              </w:rPr>
              <w:t>日在日本成立</w:t>
            </w:r>
            <w:r w:rsidR="004841A8">
              <w:rPr>
                <w:rFonts w:hint="eastAsia"/>
              </w:rPr>
              <w:t>，</w:t>
            </w:r>
            <w:r w:rsidR="004841A8" w:rsidRPr="00745373">
              <w:t>是一家在东京证券交易所上市的公司。</w:t>
            </w:r>
            <w:r w:rsidRPr="0023265C">
              <w:rPr>
                <w:rFonts w:hint="eastAsia"/>
              </w:rPr>
              <w:t>东京盛世利是一家金融服务公司，从事设备租赁、汽车和车队管理、特殊融资和分期收款销货业务。</w:t>
            </w:r>
          </w:p>
          <w:p w14:paraId="269C645A" w14:textId="77777777" w:rsidR="007B31DE" w:rsidRPr="0023265C" w:rsidRDefault="008E41B7" w:rsidP="008E41B7">
            <w:pPr>
              <w:widowControl w:val="0"/>
              <w:adjustRightInd w:val="0"/>
              <w:snapToGrid w:val="0"/>
              <w:spacing w:beforeLines="50" w:before="120" w:afterLines="50" w:after="120"/>
              <w:rPr>
                <w:bCs/>
              </w:rPr>
            </w:pPr>
            <w:r w:rsidRPr="0023265C">
              <w:rPr>
                <w:rFonts w:hint="eastAsia"/>
              </w:rPr>
              <w:t>东京盛世利没有最终控制人。</w:t>
            </w:r>
          </w:p>
        </w:tc>
      </w:tr>
      <w:tr w:rsidR="00105A12" w:rsidRPr="0023265C" w14:paraId="34F29AA5" w14:textId="77777777" w:rsidTr="00255C1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EBEDF52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1607" w:type="dxa"/>
          </w:tcPr>
          <w:p w14:paraId="3B8A2EB9" w14:textId="77777777" w:rsidR="00105A12" w:rsidRPr="0023265C" w:rsidRDefault="008E41B7" w:rsidP="00255C1D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  <w:bCs/>
                <w:lang w:eastAsia="zh-CN"/>
              </w:rPr>
            </w:pPr>
            <w:r w:rsidRPr="0023265C">
              <w:rPr>
                <w:rFonts w:hint="eastAsia"/>
                <w:szCs w:val="21"/>
                <w:lang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3F2F3231" w14:textId="77777777" w:rsidR="008E41B7" w:rsidRPr="0023265C" w:rsidRDefault="008E41B7" w:rsidP="008E41B7">
            <w:pPr>
              <w:adjustRightInd w:val="0"/>
              <w:snapToGrid w:val="0"/>
              <w:spacing w:beforeLines="50" w:before="120" w:afterLines="50" w:after="120"/>
              <w:rPr>
                <w:szCs w:val="21"/>
              </w:rPr>
            </w:pPr>
            <w:r w:rsidRPr="0023265C">
              <w:rPr>
                <w:rFonts w:hint="eastAsia"/>
                <w:szCs w:val="21"/>
              </w:rPr>
              <w:t>目标公司于</w:t>
            </w:r>
            <w:r w:rsidRPr="0023265C">
              <w:rPr>
                <w:rFonts w:hint="eastAsia"/>
                <w:szCs w:val="21"/>
              </w:rPr>
              <w:t>2022</w:t>
            </w:r>
            <w:r w:rsidRPr="0023265C">
              <w:rPr>
                <w:rFonts w:hint="eastAsia"/>
                <w:szCs w:val="21"/>
              </w:rPr>
              <w:t>年</w:t>
            </w:r>
            <w:r w:rsidRPr="0023265C">
              <w:rPr>
                <w:rFonts w:hint="eastAsia"/>
                <w:szCs w:val="21"/>
              </w:rPr>
              <w:t>4</w:t>
            </w:r>
            <w:r w:rsidRPr="0023265C">
              <w:rPr>
                <w:rFonts w:hint="eastAsia"/>
                <w:szCs w:val="21"/>
              </w:rPr>
              <w:t>月</w:t>
            </w:r>
            <w:r w:rsidRPr="0023265C">
              <w:rPr>
                <w:rFonts w:hint="eastAsia"/>
                <w:szCs w:val="21"/>
              </w:rPr>
              <w:t>13</w:t>
            </w:r>
            <w:r w:rsidRPr="0023265C">
              <w:rPr>
                <w:rFonts w:hint="eastAsia"/>
                <w:szCs w:val="21"/>
              </w:rPr>
              <w:t>日在新加坡成立。目标公司</w:t>
            </w:r>
            <w:r w:rsidR="00EC546F" w:rsidRPr="0023265C">
              <w:rPr>
                <w:rFonts w:hint="eastAsia"/>
                <w:szCs w:val="21"/>
              </w:rPr>
              <w:t>于印度</w:t>
            </w:r>
            <w:r w:rsidRPr="0023265C">
              <w:rPr>
                <w:rFonts w:hint="eastAsia"/>
                <w:szCs w:val="21"/>
              </w:rPr>
              <w:t>从事开发和经营数据中心园区的业务。</w:t>
            </w:r>
          </w:p>
          <w:p w14:paraId="10A56A7B" w14:textId="77777777" w:rsidR="00105A12" w:rsidRPr="0023265C" w:rsidRDefault="008E41B7" w:rsidP="008E41B7">
            <w:pPr>
              <w:adjustRightInd w:val="0"/>
              <w:snapToGrid w:val="0"/>
              <w:spacing w:beforeLines="50" w:before="120" w:afterLines="50" w:after="120"/>
              <w:rPr>
                <w:rFonts w:ascii="宋体" w:hAnsi="宋体"/>
                <w:bCs/>
              </w:rPr>
            </w:pPr>
            <w:r w:rsidRPr="0023265C">
              <w:rPr>
                <w:rFonts w:hint="eastAsia"/>
                <w:szCs w:val="21"/>
              </w:rPr>
              <w:t>目标公司</w:t>
            </w:r>
            <w:r w:rsidRPr="0023265C">
              <w:rPr>
                <w:rFonts w:hint="eastAsia"/>
              </w:rPr>
              <w:t>的最终控制人为</w:t>
            </w:r>
            <w:r w:rsidRPr="0023265C">
              <w:rPr>
                <w:rFonts w:hint="eastAsia"/>
                <w:szCs w:val="21"/>
              </w:rPr>
              <w:t>NTT</w:t>
            </w:r>
            <w:r w:rsidRPr="0023265C">
              <w:rPr>
                <w:rFonts w:hint="eastAsia"/>
                <w:szCs w:val="21"/>
              </w:rPr>
              <w:t>和东京盛世利。</w:t>
            </w:r>
          </w:p>
        </w:tc>
      </w:tr>
      <w:tr w:rsidR="00105A12" w:rsidRPr="0023265C" w14:paraId="0619AEA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A237AFD" w14:textId="77777777" w:rsidR="00105A12" w:rsidRPr="0023265C" w:rsidRDefault="00043EF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t>申请适用简易程序理由</w:t>
            </w:r>
          </w:p>
        </w:tc>
        <w:tc>
          <w:tcPr>
            <w:tcW w:w="7700" w:type="dxa"/>
            <w:gridSpan w:val="2"/>
            <w:vAlign w:val="center"/>
          </w:tcPr>
          <w:p w14:paraId="1E322DF4" w14:textId="77777777" w:rsidR="00105A12" w:rsidRPr="0023265C" w:rsidRDefault="00043EF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sym w:font="Wingdings" w:char="00A8"/>
            </w:r>
            <w:r w:rsidR="00105A12" w:rsidRPr="0023265C">
              <w:rPr>
                <w:rFonts w:cs="Times New Roman"/>
                <w:bCs/>
                <w:lang w:eastAsia="zh-CN"/>
              </w:rPr>
              <w:t xml:space="preserve"> 1</w:t>
            </w:r>
            <w:r w:rsidR="00105A12" w:rsidRPr="0023265C">
              <w:rPr>
                <w:rFonts w:cs="Times New Roman"/>
                <w:bCs/>
                <w:lang w:eastAsia="zh-CN"/>
              </w:rPr>
              <w:t>、在同一相关市场，所有参与集中的经营者所占市场份额之和小于</w:t>
            </w:r>
            <w:r w:rsidR="00105A12" w:rsidRPr="0023265C">
              <w:rPr>
                <w:rFonts w:cs="Times New Roman"/>
                <w:bCs/>
                <w:lang w:eastAsia="zh-CN"/>
              </w:rPr>
              <w:t>15%</w:t>
            </w:r>
            <w:r w:rsidR="00105A12" w:rsidRPr="0023265C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23265C" w14:paraId="62E80CA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24DFB4F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AED9D8" w14:textId="77777777" w:rsidR="00105A12" w:rsidRPr="0023265C" w:rsidRDefault="00043EF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sym w:font="Wingdings" w:char="00A8"/>
            </w:r>
            <w:r w:rsidR="00105A12" w:rsidRPr="0023265C">
              <w:rPr>
                <w:rFonts w:cs="Times New Roman"/>
                <w:bCs/>
                <w:lang w:eastAsia="zh-CN"/>
              </w:rPr>
              <w:t xml:space="preserve"> 2</w:t>
            </w:r>
            <w:r w:rsidR="00105A12" w:rsidRPr="0023265C">
              <w:rPr>
                <w:rFonts w:cs="Times New Roman"/>
                <w:bCs/>
                <w:lang w:eastAsia="zh-CN"/>
              </w:rPr>
              <w:t>、存在上下游关系的参与集中的经营者，在上下游市场所占的市场份额均小于</w:t>
            </w:r>
            <w:r w:rsidR="00105A12" w:rsidRPr="0023265C">
              <w:rPr>
                <w:rFonts w:cs="Times New Roman"/>
                <w:bCs/>
                <w:lang w:eastAsia="zh-CN"/>
              </w:rPr>
              <w:t>25%</w:t>
            </w:r>
            <w:r w:rsidR="00105A12" w:rsidRPr="0023265C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23265C" w14:paraId="1D896452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B398288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85199E2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sym w:font="Wingdings" w:char="00A8"/>
            </w:r>
            <w:r w:rsidRPr="0023265C">
              <w:rPr>
                <w:rFonts w:cs="Times New Roman"/>
                <w:bCs/>
                <w:lang w:eastAsia="zh-CN"/>
              </w:rPr>
              <w:t xml:space="preserve"> 3</w:t>
            </w:r>
            <w:r w:rsidRPr="0023265C">
              <w:rPr>
                <w:rFonts w:cs="Times New Roman"/>
                <w:bCs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23265C">
              <w:rPr>
                <w:rFonts w:cs="Times New Roman"/>
                <w:bCs/>
                <w:lang w:eastAsia="zh-CN"/>
              </w:rPr>
              <w:t>25%</w:t>
            </w:r>
            <w:r w:rsidRPr="0023265C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23265C" w14:paraId="699CC391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ADA62E0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0FF0FB" w14:textId="77777777" w:rsidR="00105A12" w:rsidRPr="0023265C" w:rsidRDefault="005A759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sym w:font="Wingdings" w:char="00A8"/>
            </w:r>
            <w:r w:rsidR="00105A12" w:rsidRPr="0023265C">
              <w:rPr>
                <w:rFonts w:cs="Times New Roman"/>
                <w:bCs/>
                <w:lang w:eastAsia="zh-CN"/>
              </w:rPr>
              <w:t xml:space="preserve"> 4</w:t>
            </w:r>
            <w:r w:rsidR="00105A12" w:rsidRPr="0023265C">
              <w:rPr>
                <w:rFonts w:cs="Times New Roman"/>
                <w:bCs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05A12" w:rsidRPr="0023265C" w14:paraId="233E8BF9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E079194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368B6ED" w14:textId="77777777" w:rsidR="00105A12" w:rsidRPr="0023265C" w:rsidRDefault="005A759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szCs w:val="21"/>
              </w:rPr>
              <w:sym w:font="Wingdings" w:char="F0FE"/>
            </w:r>
            <w:r w:rsidR="00CF3BCB" w:rsidRPr="0023265C">
              <w:rPr>
                <w:rFonts w:cs="Times New Roman"/>
                <w:szCs w:val="21"/>
                <w:lang w:eastAsia="zh-CN"/>
              </w:rPr>
              <w:t xml:space="preserve"> </w:t>
            </w:r>
            <w:r w:rsidR="00105A12" w:rsidRPr="0023265C">
              <w:rPr>
                <w:rFonts w:cs="Times New Roman"/>
                <w:bCs/>
                <w:lang w:eastAsia="zh-CN"/>
              </w:rPr>
              <w:t>5</w:t>
            </w:r>
            <w:r w:rsidR="00105A12" w:rsidRPr="0023265C">
              <w:rPr>
                <w:rFonts w:cs="Times New Roman"/>
                <w:bCs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05A12" w:rsidRPr="0023265C" w14:paraId="7FD432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8C9C2F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090E9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eastAsia="zh-CN"/>
              </w:rPr>
              <w:sym w:font="Wingdings" w:char="00A8"/>
            </w:r>
            <w:r w:rsidRPr="0023265C">
              <w:rPr>
                <w:rFonts w:cs="Times New Roman"/>
                <w:bCs/>
                <w:lang w:eastAsia="zh-CN"/>
              </w:rPr>
              <w:t xml:space="preserve"> 6</w:t>
            </w:r>
            <w:r w:rsidRPr="0023265C">
              <w:rPr>
                <w:rFonts w:cs="Times New Roman"/>
                <w:bCs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05A12" w:rsidRPr="0023265C" w14:paraId="45387764" w14:textId="77777777" w:rsidTr="005A759E">
        <w:trPr>
          <w:trHeight w:val="673"/>
        </w:trPr>
        <w:tc>
          <w:tcPr>
            <w:tcW w:w="1940" w:type="dxa"/>
            <w:shd w:val="clear" w:color="auto" w:fill="D9D9D9"/>
            <w:vAlign w:val="center"/>
          </w:tcPr>
          <w:p w14:paraId="0AA916C1" w14:textId="77777777" w:rsidR="00105A12" w:rsidRPr="0023265C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23265C">
              <w:rPr>
                <w:rFonts w:cs="Times New Roman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3DA9FFD" w14:textId="77777777" w:rsidR="00105A12" w:rsidRPr="0023265C" w:rsidRDefault="00043EF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</w:rPr>
            </w:pPr>
            <w:r w:rsidRPr="0023265C">
              <w:rPr>
                <w:rFonts w:cs="Times New Roman"/>
                <w:bCs/>
                <w:lang w:eastAsia="zh-CN"/>
              </w:rPr>
              <w:t>不适用</w:t>
            </w:r>
          </w:p>
        </w:tc>
      </w:tr>
    </w:tbl>
    <w:p w14:paraId="2248FFF0" w14:textId="77777777" w:rsidR="00105A12" w:rsidRPr="0023265C" w:rsidRDefault="00105A12">
      <w:pPr>
        <w:pStyle w:val="a0"/>
        <w:adjustRightInd w:val="0"/>
        <w:snapToGrid w:val="0"/>
        <w:spacing w:after="0"/>
        <w:rPr>
          <w:rFonts w:cs="Times New Roman"/>
          <w:b/>
          <w:sz w:val="22"/>
          <w:szCs w:val="22"/>
          <w:lang w:eastAsia="zh-CN"/>
        </w:rPr>
      </w:pPr>
    </w:p>
    <w:sectPr w:rsidR="00105A12" w:rsidRPr="0023265C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2565E" w14:textId="77777777" w:rsidR="00CD7A4E" w:rsidRDefault="00CD7A4E">
      <w:pPr>
        <w:spacing w:after="0"/>
      </w:pPr>
      <w:r>
        <w:separator/>
      </w:r>
    </w:p>
  </w:endnote>
  <w:endnote w:type="continuationSeparator" w:id="0">
    <w:p w14:paraId="7817E5E9" w14:textId="77777777" w:rsidR="00CD7A4E" w:rsidRDefault="00CD7A4E">
      <w:pPr>
        <w:spacing w:after="0"/>
      </w:pPr>
      <w:r>
        <w:continuationSeparator/>
      </w:r>
    </w:p>
  </w:endnote>
  <w:endnote w:type="continuationNotice" w:id="1">
    <w:p w14:paraId="5E98CE72" w14:textId="77777777" w:rsidR="00CD7A4E" w:rsidRDefault="00CD7A4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105A12" w14:paraId="51706407" w14:textId="77777777">
      <w:tc>
        <w:tcPr>
          <w:tcW w:w="3080" w:type="dxa"/>
        </w:tcPr>
        <w:p w14:paraId="46A24912" w14:textId="77777777" w:rsidR="00105A12" w:rsidRDefault="00105A12">
          <w:pPr>
            <w:pStyle w:val="aff4"/>
          </w:pPr>
        </w:p>
      </w:tc>
      <w:tc>
        <w:tcPr>
          <w:tcW w:w="3081" w:type="dxa"/>
        </w:tcPr>
        <w:p w14:paraId="5ADA02FE" w14:textId="77777777" w:rsidR="00105A12" w:rsidRDefault="00105A12">
          <w:pPr>
            <w:pStyle w:val="aff4"/>
            <w:jc w:val="center"/>
            <w:rPr>
              <w:rStyle w:val="affff1"/>
              <w:rFonts w:cs="Times New Roman"/>
            </w:rPr>
          </w:pPr>
          <w:r>
            <w:rPr>
              <w:rStyle w:val="affff1"/>
              <w:rFonts w:cs="Times New Roman"/>
            </w:rPr>
            <w:t xml:space="preserve">- </w:t>
          </w:r>
          <w:r>
            <w:rPr>
              <w:rStyle w:val="affff1"/>
              <w:rFonts w:cs="Times New Roman"/>
            </w:rPr>
            <w:fldChar w:fldCharType="begin"/>
          </w:r>
          <w:r>
            <w:rPr>
              <w:rStyle w:val="affff1"/>
              <w:rFonts w:cs="Times New Roman"/>
            </w:rPr>
            <w:instrText xml:space="preserve"> PAGE   \* MERGEFORMAT </w:instrText>
          </w:r>
          <w:r>
            <w:rPr>
              <w:rStyle w:val="affff1"/>
              <w:rFonts w:cs="Times New Roman"/>
            </w:rPr>
            <w:fldChar w:fldCharType="separate"/>
          </w:r>
          <w:r w:rsidR="00D20961" w:rsidRPr="00D20961">
            <w:rPr>
              <w:rStyle w:val="affff1"/>
              <w:rFonts w:cs="Times New Roman"/>
              <w:noProof/>
              <w:lang w:val="en-US"/>
            </w:rPr>
            <w:t>1</w:t>
          </w:r>
          <w:r>
            <w:rPr>
              <w:rStyle w:val="affff1"/>
              <w:rFonts w:cs="Times New Roman"/>
            </w:rPr>
            <w:fldChar w:fldCharType="end"/>
          </w:r>
          <w:r>
            <w:rPr>
              <w:rStyle w:val="affff1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8B1A0BD" w14:textId="77777777" w:rsidR="00105A12" w:rsidRDefault="00105A12">
          <w:pPr>
            <w:pStyle w:val="FooterRight"/>
          </w:pPr>
        </w:p>
      </w:tc>
    </w:tr>
  </w:tbl>
  <w:p w14:paraId="5FBA33A3" w14:textId="77777777" w:rsidR="00105A12" w:rsidRDefault="00105A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97B8" w14:textId="77777777" w:rsidR="00CD7A4E" w:rsidRDefault="00CD7A4E">
      <w:pPr>
        <w:spacing w:after="0"/>
      </w:pPr>
      <w:r>
        <w:separator/>
      </w:r>
    </w:p>
  </w:footnote>
  <w:footnote w:type="continuationSeparator" w:id="0">
    <w:p w14:paraId="41A76751" w14:textId="77777777" w:rsidR="00CD7A4E" w:rsidRDefault="00CD7A4E">
      <w:pPr>
        <w:spacing w:after="0"/>
      </w:pPr>
      <w:r>
        <w:continuationSeparator/>
      </w:r>
    </w:p>
  </w:footnote>
  <w:footnote w:type="continuationNotice" w:id="1">
    <w:p w14:paraId="262AFF41" w14:textId="77777777" w:rsidR="00CD7A4E" w:rsidRDefault="00CD7A4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2C31"/>
    <w:rsid w:val="00043EF9"/>
    <w:rsid w:val="000467AA"/>
    <w:rsid w:val="00062616"/>
    <w:rsid w:val="00062756"/>
    <w:rsid w:val="00073E6B"/>
    <w:rsid w:val="0007723F"/>
    <w:rsid w:val="00077D60"/>
    <w:rsid w:val="00083590"/>
    <w:rsid w:val="00092F4E"/>
    <w:rsid w:val="00096AEC"/>
    <w:rsid w:val="000A65D0"/>
    <w:rsid w:val="000B58E5"/>
    <w:rsid w:val="000B653C"/>
    <w:rsid w:val="000C6953"/>
    <w:rsid w:val="000D46C3"/>
    <w:rsid w:val="000E29A9"/>
    <w:rsid w:val="000E3A81"/>
    <w:rsid w:val="00105A12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265C"/>
    <w:rsid w:val="00233737"/>
    <w:rsid w:val="002403B5"/>
    <w:rsid w:val="00245281"/>
    <w:rsid w:val="00250E61"/>
    <w:rsid w:val="00255C1D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089"/>
    <w:rsid w:val="00310488"/>
    <w:rsid w:val="00311263"/>
    <w:rsid w:val="00316C98"/>
    <w:rsid w:val="00320183"/>
    <w:rsid w:val="003205DA"/>
    <w:rsid w:val="00324BA0"/>
    <w:rsid w:val="0034107F"/>
    <w:rsid w:val="00344D27"/>
    <w:rsid w:val="0035604C"/>
    <w:rsid w:val="00371332"/>
    <w:rsid w:val="003850D4"/>
    <w:rsid w:val="00385F00"/>
    <w:rsid w:val="003866EF"/>
    <w:rsid w:val="003A4565"/>
    <w:rsid w:val="003A5C91"/>
    <w:rsid w:val="003B27EC"/>
    <w:rsid w:val="003B2F86"/>
    <w:rsid w:val="003B4439"/>
    <w:rsid w:val="003B4C9E"/>
    <w:rsid w:val="003B7CBC"/>
    <w:rsid w:val="003C3456"/>
    <w:rsid w:val="003D5E62"/>
    <w:rsid w:val="003D7AD0"/>
    <w:rsid w:val="003E3B57"/>
    <w:rsid w:val="003E6710"/>
    <w:rsid w:val="003E73DB"/>
    <w:rsid w:val="00410914"/>
    <w:rsid w:val="004119F5"/>
    <w:rsid w:val="004166B2"/>
    <w:rsid w:val="00417E21"/>
    <w:rsid w:val="004203EF"/>
    <w:rsid w:val="00421CB4"/>
    <w:rsid w:val="00427E52"/>
    <w:rsid w:val="004341DC"/>
    <w:rsid w:val="00446353"/>
    <w:rsid w:val="0044739B"/>
    <w:rsid w:val="00450D72"/>
    <w:rsid w:val="00467A6B"/>
    <w:rsid w:val="004841A8"/>
    <w:rsid w:val="0049707A"/>
    <w:rsid w:val="004973DB"/>
    <w:rsid w:val="0049771A"/>
    <w:rsid w:val="004A0A84"/>
    <w:rsid w:val="004A46D8"/>
    <w:rsid w:val="004A4BF1"/>
    <w:rsid w:val="004B1366"/>
    <w:rsid w:val="004C3420"/>
    <w:rsid w:val="004D018B"/>
    <w:rsid w:val="004D124C"/>
    <w:rsid w:val="004D4435"/>
    <w:rsid w:val="004F166B"/>
    <w:rsid w:val="00512A53"/>
    <w:rsid w:val="0051363B"/>
    <w:rsid w:val="00523905"/>
    <w:rsid w:val="005251B9"/>
    <w:rsid w:val="00530BB4"/>
    <w:rsid w:val="00545A47"/>
    <w:rsid w:val="00565B9E"/>
    <w:rsid w:val="0057200D"/>
    <w:rsid w:val="00591CEC"/>
    <w:rsid w:val="005A70AA"/>
    <w:rsid w:val="005A759E"/>
    <w:rsid w:val="005B0CEB"/>
    <w:rsid w:val="005B18A3"/>
    <w:rsid w:val="005D277C"/>
    <w:rsid w:val="005D2795"/>
    <w:rsid w:val="005D6D17"/>
    <w:rsid w:val="005E7B2F"/>
    <w:rsid w:val="005F5280"/>
    <w:rsid w:val="005F7223"/>
    <w:rsid w:val="006000F0"/>
    <w:rsid w:val="0060413B"/>
    <w:rsid w:val="00605EE6"/>
    <w:rsid w:val="0060669E"/>
    <w:rsid w:val="00614EBB"/>
    <w:rsid w:val="00615104"/>
    <w:rsid w:val="0061583E"/>
    <w:rsid w:val="00617BCA"/>
    <w:rsid w:val="00632159"/>
    <w:rsid w:val="00645B6A"/>
    <w:rsid w:val="00655225"/>
    <w:rsid w:val="00664174"/>
    <w:rsid w:val="006643EA"/>
    <w:rsid w:val="0067348D"/>
    <w:rsid w:val="0067432E"/>
    <w:rsid w:val="006745A9"/>
    <w:rsid w:val="00682729"/>
    <w:rsid w:val="006B4541"/>
    <w:rsid w:val="006D1E2B"/>
    <w:rsid w:val="006D7992"/>
    <w:rsid w:val="006E0D98"/>
    <w:rsid w:val="006E2475"/>
    <w:rsid w:val="006E3180"/>
    <w:rsid w:val="006E6E26"/>
    <w:rsid w:val="006E70AA"/>
    <w:rsid w:val="006F7A98"/>
    <w:rsid w:val="007029CB"/>
    <w:rsid w:val="00705778"/>
    <w:rsid w:val="0071373B"/>
    <w:rsid w:val="007202B9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31DE"/>
    <w:rsid w:val="007B651A"/>
    <w:rsid w:val="007B6ED8"/>
    <w:rsid w:val="007B75E4"/>
    <w:rsid w:val="007D5308"/>
    <w:rsid w:val="007E2608"/>
    <w:rsid w:val="007F1726"/>
    <w:rsid w:val="0080200E"/>
    <w:rsid w:val="00803A33"/>
    <w:rsid w:val="008051ED"/>
    <w:rsid w:val="00811775"/>
    <w:rsid w:val="00813557"/>
    <w:rsid w:val="008248B2"/>
    <w:rsid w:val="00834D88"/>
    <w:rsid w:val="008419F1"/>
    <w:rsid w:val="00864085"/>
    <w:rsid w:val="00872580"/>
    <w:rsid w:val="00873564"/>
    <w:rsid w:val="008803D0"/>
    <w:rsid w:val="00880981"/>
    <w:rsid w:val="00880F24"/>
    <w:rsid w:val="008836AF"/>
    <w:rsid w:val="00885C9B"/>
    <w:rsid w:val="00893879"/>
    <w:rsid w:val="008B2172"/>
    <w:rsid w:val="008D471D"/>
    <w:rsid w:val="008D4ED8"/>
    <w:rsid w:val="008D644E"/>
    <w:rsid w:val="008E41B7"/>
    <w:rsid w:val="008E5BCA"/>
    <w:rsid w:val="009022B0"/>
    <w:rsid w:val="00905F4A"/>
    <w:rsid w:val="00911771"/>
    <w:rsid w:val="009145E4"/>
    <w:rsid w:val="00914C02"/>
    <w:rsid w:val="009301D9"/>
    <w:rsid w:val="0094346F"/>
    <w:rsid w:val="00953187"/>
    <w:rsid w:val="009551E9"/>
    <w:rsid w:val="0096333E"/>
    <w:rsid w:val="009668EC"/>
    <w:rsid w:val="009746E6"/>
    <w:rsid w:val="00977C3B"/>
    <w:rsid w:val="009901B5"/>
    <w:rsid w:val="009A08EF"/>
    <w:rsid w:val="009A0BCC"/>
    <w:rsid w:val="009A2EFA"/>
    <w:rsid w:val="009A57C5"/>
    <w:rsid w:val="009A6CD4"/>
    <w:rsid w:val="009A6E66"/>
    <w:rsid w:val="009B0211"/>
    <w:rsid w:val="009B4AA0"/>
    <w:rsid w:val="009C16F8"/>
    <w:rsid w:val="009C1DE7"/>
    <w:rsid w:val="009C5625"/>
    <w:rsid w:val="009C5962"/>
    <w:rsid w:val="009C7602"/>
    <w:rsid w:val="009D0999"/>
    <w:rsid w:val="009D247B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207"/>
    <w:rsid w:val="00AA0F23"/>
    <w:rsid w:val="00AA3E2F"/>
    <w:rsid w:val="00AA46CA"/>
    <w:rsid w:val="00AA4744"/>
    <w:rsid w:val="00AA535B"/>
    <w:rsid w:val="00AB4C21"/>
    <w:rsid w:val="00AB6696"/>
    <w:rsid w:val="00AC3273"/>
    <w:rsid w:val="00AC68C4"/>
    <w:rsid w:val="00AD310D"/>
    <w:rsid w:val="00AD3D4D"/>
    <w:rsid w:val="00AD5027"/>
    <w:rsid w:val="00AE4069"/>
    <w:rsid w:val="00AE7916"/>
    <w:rsid w:val="00AF09EA"/>
    <w:rsid w:val="00AF1D6D"/>
    <w:rsid w:val="00AF29A6"/>
    <w:rsid w:val="00AF5632"/>
    <w:rsid w:val="00B01198"/>
    <w:rsid w:val="00B04913"/>
    <w:rsid w:val="00B05F06"/>
    <w:rsid w:val="00B20C8C"/>
    <w:rsid w:val="00B2169A"/>
    <w:rsid w:val="00B302A7"/>
    <w:rsid w:val="00B31D4D"/>
    <w:rsid w:val="00B3616B"/>
    <w:rsid w:val="00B37633"/>
    <w:rsid w:val="00B518C9"/>
    <w:rsid w:val="00B52EAC"/>
    <w:rsid w:val="00B54969"/>
    <w:rsid w:val="00B80B9E"/>
    <w:rsid w:val="00B81F51"/>
    <w:rsid w:val="00B838DA"/>
    <w:rsid w:val="00B84066"/>
    <w:rsid w:val="00B86E3A"/>
    <w:rsid w:val="00B91EEC"/>
    <w:rsid w:val="00B97026"/>
    <w:rsid w:val="00BA017F"/>
    <w:rsid w:val="00BD535F"/>
    <w:rsid w:val="00BE69A0"/>
    <w:rsid w:val="00BE6E64"/>
    <w:rsid w:val="00BF31B7"/>
    <w:rsid w:val="00BF4F99"/>
    <w:rsid w:val="00C10048"/>
    <w:rsid w:val="00C30E9B"/>
    <w:rsid w:val="00C411BD"/>
    <w:rsid w:val="00C424FC"/>
    <w:rsid w:val="00C51ECC"/>
    <w:rsid w:val="00C600D9"/>
    <w:rsid w:val="00C66CF5"/>
    <w:rsid w:val="00C67ADA"/>
    <w:rsid w:val="00C810E8"/>
    <w:rsid w:val="00C847C2"/>
    <w:rsid w:val="00CA3CCB"/>
    <w:rsid w:val="00CA3FD8"/>
    <w:rsid w:val="00CA4851"/>
    <w:rsid w:val="00CA6613"/>
    <w:rsid w:val="00CC69AD"/>
    <w:rsid w:val="00CD1E4A"/>
    <w:rsid w:val="00CD7A4E"/>
    <w:rsid w:val="00CD7B35"/>
    <w:rsid w:val="00CE3C74"/>
    <w:rsid w:val="00CF098D"/>
    <w:rsid w:val="00CF1664"/>
    <w:rsid w:val="00CF3BCB"/>
    <w:rsid w:val="00CF41BF"/>
    <w:rsid w:val="00CF5A8A"/>
    <w:rsid w:val="00D01278"/>
    <w:rsid w:val="00D04886"/>
    <w:rsid w:val="00D12AB1"/>
    <w:rsid w:val="00D15A28"/>
    <w:rsid w:val="00D20961"/>
    <w:rsid w:val="00D20D5C"/>
    <w:rsid w:val="00D23B36"/>
    <w:rsid w:val="00D27AEB"/>
    <w:rsid w:val="00D53BAE"/>
    <w:rsid w:val="00D57DBA"/>
    <w:rsid w:val="00D57EBC"/>
    <w:rsid w:val="00D70F56"/>
    <w:rsid w:val="00D71F76"/>
    <w:rsid w:val="00D77095"/>
    <w:rsid w:val="00D80573"/>
    <w:rsid w:val="00D94BB1"/>
    <w:rsid w:val="00D961C9"/>
    <w:rsid w:val="00D97B80"/>
    <w:rsid w:val="00DA0C35"/>
    <w:rsid w:val="00DA1D73"/>
    <w:rsid w:val="00DB2761"/>
    <w:rsid w:val="00DB2FF6"/>
    <w:rsid w:val="00DB7905"/>
    <w:rsid w:val="00DB7FE5"/>
    <w:rsid w:val="00DC59E9"/>
    <w:rsid w:val="00DD0E0C"/>
    <w:rsid w:val="00DD7765"/>
    <w:rsid w:val="00DE522D"/>
    <w:rsid w:val="00E13204"/>
    <w:rsid w:val="00E23955"/>
    <w:rsid w:val="00E25D83"/>
    <w:rsid w:val="00E31952"/>
    <w:rsid w:val="00E417DF"/>
    <w:rsid w:val="00E4407C"/>
    <w:rsid w:val="00E47327"/>
    <w:rsid w:val="00E527D3"/>
    <w:rsid w:val="00E67B76"/>
    <w:rsid w:val="00E7385D"/>
    <w:rsid w:val="00E7386D"/>
    <w:rsid w:val="00E86579"/>
    <w:rsid w:val="00E90A19"/>
    <w:rsid w:val="00E974F8"/>
    <w:rsid w:val="00EA79DA"/>
    <w:rsid w:val="00EC546F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175D8"/>
    <w:rsid w:val="00F20CCE"/>
    <w:rsid w:val="00F3614E"/>
    <w:rsid w:val="00F364A2"/>
    <w:rsid w:val="00F56870"/>
    <w:rsid w:val="00F576E0"/>
    <w:rsid w:val="00F6008E"/>
    <w:rsid w:val="00F6440C"/>
    <w:rsid w:val="00F72970"/>
    <w:rsid w:val="00F901CF"/>
    <w:rsid w:val="00F906EF"/>
    <w:rsid w:val="00F940A8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FAF80"/>
  <w15:chartTrackingRefBased/>
  <w15:docId w15:val="{97914CA3-4749-45B1-B46F-182A47F0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customStyle="1" w:styleId="12">
    <w:name w:val="正文文本首行缩进1"/>
    <w:basedOn w:val="a0"/>
    <w:link w:val="afff9"/>
    <w:pPr>
      <w:ind w:firstLine="720"/>
    </w:pPr>
  </w:style>
  <w:style w:type="character" w:customStyle="1" w:styleId="afff9">
    <w:name w:val="正文文本首行缩进 字符"/>
    <w:link w:val="12"/>
    <w:rPr>
      <w:sz w:val="24"/>
      <w:szCs w:val="24"/>
      <w:lang w:eastAsia="en-GB" w:bidi="ar-AE"/>
    </w:rPr>
  </w:style>
  <w:style w:type="paragraph" w:customStyle="1" w:styleId="210">
    <w:name w:val="正文文本首行缩进 21"/>
    <w:basedOn w:val="12"/>
    <w:link w:val="28"/>
    <w:pPr>
      <w:ind w:firstLine="1440"/>
    </w:pPr>
  </w:style>
  <w:style w:type="character" w:customStyle="1" w:styleId="28">
    <w:name w:val="正文文本首行缩进 2 字符"/>
    <w:link w:val="210"/>
    <w:rPr>
      <w:sz w:val="24"/>
      <w:szCs w:val="24"/>
      <w:lang w:eastAsia="en-GB" w:bidi="ar-AE"/>
    </w:rPr>
  </w:style>
  <w:style w:type="table" w:styleId="afffa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c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表三维效果 1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1">
    <w:name w:val="表三维效果 21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0">
    <w:name w:val="表三维效果 31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d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e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">
    <w:name w:val="Strong"/>
    <w:qFormat/>
    <w:rPr>
      <w:b/>
      <w:bCs/>
    </w:rPr>
  </w:style>
  <w:style w:type="character" w:styleId="affff0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1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2">
    <w:name w:val="FollowedHyperlink"/>
    <w:rPr>
      <w:color w:val="800080"/>
      <w:u w:val="single"/>
    </w:rPr>
  </w:style>
  <w:style w:type="character" w:styleId="affff3">
    <w:name w:val="Emphasis"/>
    <w:qFormat/>
    <w:rPr>
      <w:i/>
      <w:iCs/>
    </w:rPr>
  </w:style>
  <w:style w:type="character" w:styleId="affff4">
    <w:name w:val="Hyperlink"/>
    <w:uiPriority w:val="99"/>
    <w:rPr>
      <w:color w:val="0000FF"/>
      <w:u w:val="single"/>
    </w:rPr>
  </w:style>
  <w:style w:type="character" w:styleId="affff5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customStyle="1" w:styleId="1b">
    <w:name w:val="列表段落1"/>
    <w:basedOn w:val="a"/>
    <w:uiPriority w:val="34"/>
    <w:qFormat/>
    <w:pPr>
      <w:ind w:left="720"/>
      <w:contextualSpacing/>
    </w:pPr>
  </w:style>
  <w:style w:type="paragraph" w:styleId="affff7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8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9">
    <w:name w:val="Intense Quote"/>
    <w:basedOn w:val="a"/>
    <w:next w:val="a"/>
    <w:link w:val="affffa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a">
    <w:name w:val="明显引用 字符"/>
    <w:link w:val="affff9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b">
    <w:name w:val="Quote"/>
    <w:basedOn w:val="a"/>
    <w:next w:val="a"/>
    <w:link w:val="affffc"/>
    <w:qFormat/>
    <w:rPr>
      <w:rFonts w:cs="Simplified Arabic"/>
      <w:i/>
      <w:iCs/>
      <w:color w:val="000000"/>
    </w:rPr>
  </w:style>
  <w:style w:type="character" w:customStyle="1" w:styleId="affffc">
    <w:name w:val="引用 字符"/>
    <w:link w:val="affffb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3A10-B20E-47C3-8ABC-5AD2A092E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23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He</dc:creator>
  <cp:keywords/>
  <cp:lastModifiedBy>JunHe</cp:lastModifiedBy>
  <cp:revision>66</cp:revision>
  <cp:lastPrinted>2022-03-20T13:18:00Z</cp:lastPrinted>
  <dcterms:created xsi:type="dcterms:W3CDTF">2022-11-01T11:47:00Z</dcterms:created>
  <dcterms:modified xsi:type="dcterms:W3CDTF">2022-11-23T07:24:00Z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