
<file path=[Content_Types].xml><?xml version="1.0" encoding="utf-8"?>
<Types xmlns="http://schemas.openxmlformats.org/package/2006/content-types">
  <Override PartName="/word/footnotes.xml" ContentType="application/vnd.openxmlformats-officedocument.wordprocessingml.footnotes+xml"/>
  <Override PartName="/word/commentsExtensible.xml" ContentType="application/vnd.openxmlformats-officedocument.wordprocessingml.commentsExtensible+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03E" w:rsidRPr="00694FB7" w:rsidRDefault="001F5695">
      <w:pPr>
        <w:spacing w:line="440" w:lineRule="exact"/>
        <w:jc w:val="center"/>
        <w:rPr>
          <w:rFonts w:ascii="黑体" w:eastAsia="黑体" w:hAnsi="黑体"/>
          <w:sz w:val="36"/>
          <w:szCs w:val="36"/>
        </w:rPr>
      </w:pPr>
      <w:r w:rsidRPr="00694FB7">
        <w:rPr>
          <w:rFonts w:ascii="黑体" w:eastAsia="黑体" w:hAnsi="黑体"/>
          <w:sz w:val="36"/>
          <w:szCs w:val="36"/>
        </w:rPr>
        <w:t>经营者集中简易案件公示表</w:t>
      </w:r>
    </w:p>
    <w:p w:rsidR="00FF103E" w:rsidRDefault="00FF103E">
      <w:pPr>
        <w:spacing w:line="440" w:lineRule="exact"/>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9"/>
        <w:gridCol w:w="1796"/>
        <w:gridCol w:w="5153"/>
      </w:tblGrid>
      <w:tr w:rsidR="00FF103E">
        <w:tc>
          <w:tcPr>
            <w:tcW w:w="1809" w:type="dxa"/>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6949" w:type="dxa"/>
            <w:gridSpan w:val="2"/>
          </w:tcPr>
          <w:p w:rsidR="00FF103E" w:rsidRDefault="00694FB7" w:rsidP="00594F6F">
            <w:pPr>
              <w:rPr>
                <w:rFonts w:ascii="Times New Roman" w:hAnsi="Times New Roman"/>
                <w:color w:val="333333"/>
                <w:kern w:val="0"/>
                <w:sz w:val="24"/>
                <w:szCs w:val="24"/>
              </w:rPr>
            </w:pPr>
            <w:r w:rsidRPr="00694FB7">
              <w:rPr>
                <w:rFonts w:ascii="Times New Roman" w:hAnsi="Times New Roman" w:hint="eastAsia"/>
                <w:color w:val="333333"/>
                <w:kern w:val="0"/>
                <w:sz w:val="24"/>
                <w:szCs w:val="24"/>
              </w:rPr>
              <w:t>湖州智驱科技产业发展有限公司收购浙江方正电机股份有限公司股权案</w:t>
            </w:r>
          </w:p>
        </w:tc>
      </w:tr>
      <w:tr w:rsidR="00FF103E">
        <w:trPr>
          <w:trHeight w:val="993"/>
        </w:trPr>
        <w:tc>
          <w:tcPr>
            <w:tcW w:w="1809" w:type="dxa"/>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交易概况</w:t>
            </w:r>
          </w:p>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（限</w:t>
            </w:r>
            <w:r>
              <w:rPr>
                <w:rFonts w:ascii="Times New Roman" w:hAnsi="Times New Roman"/>
                <w:color w:val="333333"/>
                <w:kern w:val="0"/>
                <w:sz w:val="24"/>
                <w:szCs w:val="24"/>
              </w:rPr>
              <w:t>200</w:t>
            </w:r>
            <w:r>
              <w:rPr>
                <w:rFonts w:ascii="Times New Roman" w:hAnsi="Times New Roman"/>
                <w:color w:val="333333"/>
                <w:kern w:val="0"/>
                <w:sz w:val="24"/>
                <w:szCs w:val="24"/>
              </w:rPr>
              <w:t>字内）</w:t>
            </w:r>
          </w:p>
        </w:tc>
        <w:tc>
          <w:tcPr>
            <w:tcW w:w="6949" w:type="dxa"/>
            <w:gridSpan w:val="2"/>
          </w:tcPr>
          <w:p w:rsidR="00FF103E" w:rsidRDefault="00694FB7" w:rsidP="007800FB">
            <w:pPr>
              <w:rPr>
                <w:rFonts w:ascii="Times New Roman" w:hAnsi="Times New Roman"/>
                <w:color w:val="333333"/>
                <w:kern w:val="0"/>
                <w:sz w:val="24"/>
                <w:szCs w:val="24"/>
              </w:rPr>
            </w:pPr>
            <w:r w:rsidRPr="00694FB7">
              <w:rPr>
                <w:rFonts w:ascii="Times New Roman" w:hAnsi="Times New Roman" w:hint="eastAsia"/>
                <w:color w:val="333333"/>
                <w:kern w:val="0"/>
                <w:sz w:val="24"/>
                <w:szCs w:val="24"/>
              </w:rPr>
              <w:t>湖州智驱科技产业发展有限公</w:t>
            </w:r>
            <w:r w:rsidR="007800FB">
              <w:rPr>
                <w:rFonts w:ascii="Times New Roman" w:hAnsi="Times New Roman" w:hint="eastAsia"/>
                <w:color w:val="333333"/>
                <w:kern w:val="0"/>
                <w:sz w:val="24"/>
                <w:szCs w:val="24"/>
              </w:rPr>
              <w:t>司</w:t>
            </w:r>
            <w:r w:rsidR="001F5695">
              <w:rPr>
                <w:rFonts w:ascii="Times New Roman" w:hAnsi="Times New Roman" w:hint="eastAsia"/>
                <w:color w:val="333333"/>
                <w:kern w:val="0"/>
                <w:sz w:val="24"/>
                <w:szCs w:val="24"/>
              </w:rPr>
              <w:t>（“</w:t>
            </w:r>
            <w:r>
              <w:rPr>
                <w:rFonts w:ascii="Times New Roman" w:hAnsi="Times New Roman" w:hint="eastAsia"/>
                <w:color w:val="333333"/>
                <w:kern w:val="0"/>
                <w:sz w:val="24"/>
                <w:szCs w:val="24"/>
              </w:rPr>
              <w:t>智驱科技</w:t>
            </w:r>
            <w:r w:rsidR="001F5695">
              <w:rPr>
                <w:rFonts w:ascii="Times New Roman" w:hAnsi="Times New Roman" w:hint="eastAsia"/>
                <w:color w:val="333333"/>
                <w:kern w:val="0"/>
                <w:sz w:val="24"/>
                <w:szCs w:val="24"/>
              </w:rPr>
              <w:t>”）</w:t>
            </w:r>
            <w:r w:rsidR="00AD041B">
              <w:rPr>
                <w:rFonts w:ascii="Times New Roman" w:hAnsi="Times New Roman" w:hint="eastAsia"/>
                <w:color w:val="333333"/>
                <w:kern w:val="0"/>
                <w:sz w:val="24"/>
                <w:szCs w:val="24"/>
              </w:rPr>
              <w:t>与</w:t>
            </w:r>
            <w:r w:rsidRPr="00694FB7">
              <w:rPr>
                <w:rFonts w:ascii="Times New Roman" w:hAnsi="Times New Roman" w:hint="eastAsia"/>
                <w:color w:val="333333"/>
                <w:kern w:val="0"/>
                <w:sz w:val="24"/>
                <w:szCs w:val="24"/>
              </w:rPr>
              <w:t>浙江方正电机股份有限公司</w:t>
            </w:r>
            <w:r w:rsidR="001F5695">
              <w:rPr>
                <w:rFonts w:ascii="Times New Roman" w:hAnsi="Times New Roman" w:hint="eastAsia"/>
                <w:color w:val="333333"/>
                <w:kern w:val="0"/>
                <w:sz w:val="24"/>
                <w:szCs w:val="24"/>
              </w:rPr>
              <w:t>（“</w:t>
            </w:r>
            <w:r>
              <w:rPr>
                <w:rFonts w:ascii="Times New Roman" w:hAnsi="Times New Roman" w:hint="eastAsia"/>
                <w:color w:val="333333"/>
                <w:kern w:val="0"/>
                <w:sz w:val="24"/>
                <w:szCs w:val="24"/>
              </w:rPr>
              <w:t>方正电机</w:t>
            </w:r>
            <w:r w:rsidR="001F5695">
              <w:rPr>
                <w:rFonts w:ascii="Times New Roman" w:hAnsi="Times New Roman" w:hint="eastAsia"/>
                <w:color w:val="333333"/>
                <w:kern w:val="0"/>
                <w:sz w:val="24"/>
                <w:szCs w:val="24"/>
              </w:rPr>
              <w:t>”）</w:t>
            </w:r>
            <w:r w:rsidR="006B6C49">
              <w:rPr>
                <w:rFonts w:ascii="Times New Roman" w:hAnsi="Times New Roman" w:hint="eastAsia"/>
                <w:color w:val="333333"/>
                <w:kern w:val="0"/>
                <w:sz w:val="24"/>
                <w:szCs w:val="24"/>
              </w:rPr>
              <w:t>、卓越汽车有限公司</w:t>
            </w:r>
            <w:r w:rsidR="00B95C76">
              <w:rPr>
                <w:rFonts w:ascii="Times New Roman" w:hAnsi="Times New Roman" w:hint="eastAsia"/>
                <w:color w:val="333333"/>
                <w:kern w:val="0"/>
                <w:sz w:val="24"/>
                <w:szCs w:val="24"/>
              </w:rPr>
              <w:t>等</w:t>
            </w:r>
            <w:r>
              <w:rPr>
                <w:rFonts w:ascii="Times New Roman" w:hAnsi="Times New Roman" w:hint="eastAsia"/>
                <w:color w:val="333333"/>
                <w:kern w:val="0"/>
                <w:sz w:val="24"/>
                <w:szCs w:val="24"/>
              </w:rPr>
              <w:t>签署协议，智驱科技</w:t>
            </w:r>
            <w:r w:rsidR="00B95C76">
              <w:rPr>
                <w:rFonts w:ascii="Times New Roman" w:hAnsi="Times New Roman" w:hint="eastAsia"/>
                <w:color w:val="333333"/>
                <w:kern w:val="0"/>
                <w:sz w:val="24"/>
                <w:szCs w:val="24"/>
              </w:rPr>
              <w:t>通过非公开发行和股份转让取得</w:t>
            </w:r>
            <w:r>
              <w:rPr>
                <w:rFonts w:ascii="Times New Roman" w:hAnsi="Times New Roman" w:hint="eastAsia"/>
                <w:color w:val="333333"/>
                <w:kern w:val="0"/>
                <w:sz w:val="24"/>
                <w:szCs w:val="24"/>
              </w:rPr>
              <w:t>方正电机</w:t>
            </w:r>
            <w:r w:rsidR="006B6C49">
              <w:rPr>
                <w:rFonts w:ascii="Times New Roman" w:hAnsi="Times New Roman" w:hint="eastAsia"/>
                <w:color w:val="333333"/>
                <w:kern w:val="0"/>
                <w:sz w:val="24"/>
                <w:szCs w:val="24"/>
              </w:rPr>
              <w:t>共计</w:t>
            </w:r>
            <w:r>
              <w:rPr>
                <w:rFonts w:ascii="Times New Roman" w:hAnsi="Times New Roman" w:hint="eastAsia"/>
                <w:color w:val="333333"/>
                <w:kern w:val="0"/>
                <w:sz w:val="24"/>
                <w:szCs w:val="24"/>
              </w:rPr>
              <w:t>2</w:t>
            </w:r>
            <w:r>
              <w:rPr>
                <w:rFonts w:ascii="Times New Roman" w:hAnsi="Times New Roman"/>
                <w:color w:val="333333"/>
                <w:kern w:val="0"/>
                <w:sz w:val="24"/>
                <w:szCs w:val="24"/>
              </w:rPr>
              <w:t>4.21%</w:t>
            </w:r>
            <w:r>
              <w:rPr>
                <w:rFonts w:ascii="Times New Roman" w:hAnsi="Times New Roman" w:hint="eastAsia"/>
                <w:color w:val="333333"/>
                <w:kern w:val="0"/>
                <w:sz w:val="24"/>
                <w:szCs w:val="24"/>
              </w:rPr>
              <w:t>股份</w:t>
            </w:r>
            <w:r w:rsidR="001F5695">
              <w:rPr>
                <w:rFonts w:ascii="Times New Roman" w:hAnsi="Times New Roman" w:hint="eastAsia"/>
                <w:color w:val="333333"/>
                <w:kern w:val="0"/>
                <w:sz w:val="24"/>
                <w:szCs w:val="24"/>
              </w:rPr>
              <w:t>。</w:t>
            </w:r>
            <w:r>
              <w:rPr>
                <w:rFonts w:ascii="Times New Roman" w:hAnsi="Times New Roman" w:hint="eastAsia"/>
                <w:color w:val="333333"/>
                <w:kern w:val="0"/>
                <w:sz w:val="24"/>
                <w:szCs w:val="24"/>
              </w:rPr>
              <w:t>方正电机主要从事</w:t>
            </w:r>
            <w:r w:rsidRPr="00694FB7">
              <w:rPr>
                <w:rFonts w:ascii="Times New Roman" w:hAnsi="Times New Roman" w:hint="eastAsia"/>
                <w:color w:val="333333"/>
                <w:kern w:val="0"/>
                <w:sz w:val="24"/>
                <w:szCs w:val="24"/>
              </w:rPr>
              <w:t>新能源汽车电动机、微电机等制造</w:t>
            </w:r>
            <w:r>
              <w:rPr>
                <w:rFonts w:ascii="Times New Roman" w:hAnsi="Times New Roman" w:hint="eastAsia"/>
                <w:color w:val="333333"/>
                <w:kern w:val="0"/>
                <w:sz w:val="24"/>
                <w:szCs w:val="24"/>
              </w:rPr>
              <w:t>业务。交易前，卓越汽车有限公司持有方正电机</w:t>
            </w:r>
            <w:r>
              <w:rPr>
                <w:rFonts w:ascii="Times New Roman" w:hAnsi="Times New Roman" w:hint="eastAsia"/>
                <w:color w:val="333333"/>
                <w:kern w:val="0"/>
                <w:sz w:val="24"/>
                <w:szCs w:val="24"/>
              </w:rPr>
              <w:t>8</w:t>
            </w:r>
            <w:r>
              <w:rPr>
                <w:rFonts w:ascii="Times New Roman" w:hAnsi="Times New Roman"/>
                <w:color w:val="333333"/>
                <w:kern w:val="0"/>
                <w:sz w:val="24"/>
                <w:szCs w:val="24"/>
              </w:rPr>
              <w:t>.01%</w:t>
            </w:r>
            <w:r>
              <w:rPr>
                <w:rFonts w:ascii="Times New Roman" w:hAnsi="Times New Roman" w:hint="eastAsia"/>
                <w:color w:val="333333"/>
                <w:kern w:val="0"/>
                <w:sz w:val="24"/>
                <w:szCs w:val="24"/>
              </w:rPr>
              <w:t>股份，单独控制方正电机。</w:t>
            </w:r>
            <w:r w:rsidR="001F5695">
              <w:rPr>
                <w:rFonts w:ascii="Times New Roman" w:hAnsi="Times New Roman" w:hint="eastAsia"/>
                <w:color w:val="333333"/>
                <w:kern w:val="0"/>
                <w:sz w:val="24"/>
                <w:szCs w:val="24"/>
              </w:rPr>
              <w:t>交易后，</w:t>
            </w:r>
            <w:r>
              <w:rPr>
                <w:rFonts w:ascii="Times New Roman" w:hAnsi="Times New Roman" w:hint="eastAsia"/>
                <w:color w:val="333333"/>
                <w:kern w:val="0"/>
                <w:sz w:val="24"/>
                <w:szCs w:val="24"/>
              </w:rPr>
              <w:t>智驱科技将持有方正电机</w:t>
            </w:r>
            <w:r>
              <w:rPr>
                <w:rFonts w:ascii="Times New Roman" w:hAnsi="Times New Roman" w:hint="eastAsia"/>
                <w:color w:val="333333"/>
                <w:kern w:val="0"/>
                <w:sz w:val="24"/>
                <w:szCs w:val="24"/>
              </w:rPr>
              <w:t>2</w:t>
            </w:r>
            <w:r>
              <w:rPr>
                <w:rFonts w:ascii="Times New Roman" w:hAnsi="Times New Roman"/>
                <w:color w:val="333333"/>
                <w:kern w:val="0"/>
                <w:sz w:val="24"/>
                <w:szCs w:val="24"/>
              </w:rPr>
              <w:t>4.21%</w:t>
            </w:r>
            <w:r>
              <w:rPr>
                <w:rFonts w:ascii="Times New Roman" w:hAnsi="Times New Roman" w:hint="eastAsia"/>
                <w:color w:val="333333"/>
                <w:kern w:val="0"/>
                <w:sz w:val="24"/>
                <w:szCs w:val="24"/>
              </w:rPr>
              <w:t>股份，单独控制方正电机</w:t>
            </w:r>
            <w:r w:rsidR="004F6284">
              <w:rPr>
                <w:rFonts w:ascii="Times New Roman" w:hAnsi="Times New Roman" w:hint="eastAsia"/>
                <w:color w:val="333333"/>
                <w:kern w:val="0"/>
                <w:sz w:val="24"/>
                <w:szCs w:val="24"/>
              </w:rPr>
              <w:t>。</w:t>
            </w:r>
          </w:p>
        </w:tc>
      </w:tr>
      <w:tr w:rsidR="00FF103E">
        <w:trPr>
          <w:trHeight w:val="468"/>
        </w:trPr>
        <w:tc>
          <w:tcPr>
            <w:tcW w:w="1809" w:type="dxa"/>
            <w:vMerge w:val="restart"/>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参与集中的</w:t>
            </w:r>
          </w:p>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经营者简介</w:t>
            </w:r>
          </w:p>
        </w:tc>
        <w:tc>
          <w:tcPr>
            <w:tcW w:w="1796" w:type="dxa"/>
          </w:tcPr>
          <w:p w:rsidR="00FF103E" w:rsidRDefault="001F5695" w:rsidP="00594F6F">
            <w:pPr>
              <w:rPr>
                <w:rFonts w:ascii="Times New Roman" w:hAnsi="Times New Roman"/>
                <w:color w:val="333333"/>
                <w:kern w:val="0"/>
                <w:sz w:val="24"/>
                <w:szCs w:val="24"/>
              </w:rPr>
            </w:pPr>
            <w:r>
              <w:rPr>
                <w:rFonts w:ascii="Times New Roman" w:hAnsi="Times New Roman"/>
                <w:color w:val="333333"/>
                <w:kern w:val="0"/>
                <w:sz w:val="24"/>
                <w:szCs w:val="24"/>
              </w:rPr>
              <w:t>1</w:t>
            </w:r>
            <w:r>
              <w:rPr>
                <w:rFonts w:ascii="Times New Roman" w:hAnsi="Times New Roman"/>
                <w:color w:val="333333"/>
                <w:kern w:val="0"/>
                <w:sz w:val="24"/>
                <w:szCs w:val="24"/>
              </w:rPr>
              <w:t>、</w:t>
            </w:r>
            <w:r w:rsidR="004C63B4">
              <w:rPr>
                <w:rFonts w:ascii="Times New Roman" w:hAnsi="Times New Roman" w:hint="eastAsia"/>
                <w:color w:val="333333"/>
                <w:kern w:val="0"/>
                <w:sz w:val="24"/>
                <w:szCs w:val="24"/>
              </w:rPr>
              <w:t>智驱科技</w:t>
            </w:r>
          </w:p>
        </w:tc>
        <w:tc>
          <w:tcPr>
            <w:tcW w:w="5153" w:type="dxa"/>
          </w:tcPr>
          <w:p w:rsidR="004C63B4" w:rsidRPr="004C63B4" w:rsidRDefault="004C63B4" w:rsidP="00594F6F">
            <w:pPr>
              <w:rPr>
                <w:rFonts w:ascii="Times New Roman" w:hAnsi="Times New Roman"/>
                <w:color w:val="333333"/>
                <w:kern w:val="0"/>
                <w:sz w:val="24"/>
                <w:szCs w:val="24"/>
              </w:rPr>
            </w:pPr>
            <w:r>
              <w:rPr>
                <w:rFonts w:ascii="Times New Roman" w:hAnsi="Times New Roman" w:hint="eastAsia"/>
                <w:color w:val="333333"/>
                <w:kern w:val="0"/>
                <w:sz w:val="24"/>
                <w:szCs w:val="24"/>
              </w:rPr>
              <w:t>智驱科技</w:t>
            </w:r>
            <w:r w:rsidRPr="004C63B4">
              <w:rPr>
                <w:rFonts w:ascii="Times New Roman" w:hAnsi="Times New Roman" w:hint="eastAsia"/>
                <w:color w:val="333333"/>
                <w:kern w:val="0"/>
                <w:sz w:val="24"/>
                <w:szCs w:val="24"/>
              </w:rPr>
              <w:t>于</w:t>
            </w:r>
            <w:r>
              <w:rPr>
                <w:rFonts w:ascii="Times New Roman" w:hAnsi="Times New Roman"/>
                <w:color w:val="333333"/>
                <w:kern w:val="0"/>
                <w:sz w:val="24"/>
                <w:szCs w:val="24"/>
              </w:rPr>
              <w:t>2022</w:t>
            </w:r>
            <w:r w:rsidRPr="004C63B4">
              <w:rPr>
                <w:rFonts w:ascii="Times New Roman" w:hAnsi="Times New Roman" w:hint="eastAsia"/>
                <w:color w:val="333333"/>
                <w:kern w:val="0"/>
                <w:sz w:val="24"/>
                <w:szCs w:val="24"/>
              </w:rPr>
              <w:t>年</w:t>
            </w:r>
            <w:r>
              <w:rPr>
                <w:rFonts w:ascii="Times New Roman" w:hAnsi="Times New Roman"/>
                <w:color w:val="333333"/>
                <w:kern w:val="0"/>
                <w:sz w:val="24"/>
                <w:szCs w:val="24"/>
              </w:rPr>
              <w:t>10</w:t>
            </w:r>
            <w:r w:rsidRPr="004C63B4">
              <w:rPr>
                <w:rFonts w:ascii="Times New Roman" w:hAnsi="Times New Roman" w:hint="eastAsia"/>
                <w:color w:val="333333"/>
                <w:kern w:val="0"/>
                <w:sz w:val="24"/>
                <w:szCs w:val="24"/>
              </w:rPr>
              <w:t>月</w:t>
            </w:r>
            <w:r>
              <w:rPr>
                <w:rFonts w:ascii="Times New Roman" w:hAnsi="Times New Roman"/>
                <w:color w:val="333333"/>
                <w:kern w:val="0"/>
                <w:sz w:val="24"/>
                <w:szCs w:val="24"/>
              </w:rPr>
              <w:t>11</w:t>
            </w:r>
            <w:r w:rsidRPr="004C63B4">
              <w:rPr>
                <w:rFonts w:ascii="Times New Roman" w:hAnsi="Times New Roman" w:hint="eastAsia"/>
                <w:color w:val="333333"/>
                <w:kern w:val="0"/>
                <w:sz w:val="24"/>
                <w:szCs w:val="24"/>
              </w:rPr>
              <w:t>日成立于中国</w:t>
            </w:r>
            <w:r>
              <w:rPr>
                <w:rFonts w:ascii="Times New Roman" w:hAnsi="Times New Roman" w:hint="eastAsia"/>
                <w:color w:val="333333"/>
                <w:kern w:val="0"/>
                <w:sz w:val="24"/>
                <w:szCs w:val="24"/>
              </w:rPr>
              <w:t>浙江</w:t>
            </w:r>
            <w:r w:rsidRPr="004C63B4">
              <w:rPr>
                <w:rFonts w:ascii="Times New Roman" w:hAnsi="Times New Roman" w:hint="eastAsia"/>
                <w:color w:val="333333"/>
                <w:kern w:val="0"/>
                <w:sz w:val="24"/>
                <w:szCs w:val="24"/>
              </w:rPr>
              <w:t>省，主要业务为以企业自有资金从事投资活动。</w:t>
            </w:r>
          </w:p>
          <w:p w:rsidR="004C63B4" w:rsidRPr="002E11FE" w:rsidRDefault="004C63B4" w:rsidP="007800FB">
            <w:pPr>
              <w:rPr>
                <w:rFonts w:ascii="Times New Roman" w:hAnsi="Times New Roman"/>
                <w:color w:val="333333"/>
                <w:kern w:val="0"/>
                <w:sz w:val="24"/>
                <w:szCs w:val="24"/>
              </w:rPr>
            </w:pPr>
            <w:r>
              <w:rPr>
                <w:rFonts w:ascii="Times New Roman" w:hAnsi="Times New Roman" w:hint="eastAsia"/>
                <w:color w:val="333333"/>
                <w:kern w:val="0"/>
                <w:sz w:val="24"/>
                <w:szCs w:val="24"/>
              </w:rPr>
              <w:t>智驱科技</w:t>
            </w:r>
            <w:r w:rsidR="007800FB">
              <w:rPr>
                <w:rFonts w:ascii="Times New Roman" w:hAnsi="Times New Roman" w:hint="eastAsia"/>
                <w:color w:val="333333"/>
                <w:kern w:val="0"/>
                <w:sz w:val="24"/>
                <w:szCs w:val="24"/>
              </w:rPr>
              <w:t>最终控制人</w:t>
            </w:r>
            <w:r w:rsidRPr="004C63B4">
              <w:rPr>
                <w:rFonts w:ascii="Times New Roman" w:hAnsi="Times New Roman" w:hint="eastAsia"/>
                <w:color w:val="333333"/>
                <w:kern w:val="0"/>
                <w:sz w:val="24"/>
                <w:szCs w:val="24"/>
              </w:rPr>
              <w:t>湖州莫干山高新集团有限公司，主要业务</w:t>
            </w:r>
            <w:r>
              <w:rPr>
                <w:rFonts w:ascii="Times New Roman" w:hAnsi="Times New Roman" w:hint="eastAsia"/>
                <w:color w:val="333333"/>
                <w:kern w:val="0"/>
                <w:sz w:val="24"/>
                <w:szCs w:val="24"/>
              </w:rPr>
              <w:t>为</w:t>
            </w:r>
            <w:r w:rsidRPr="004C63B4">
              <w:rPr>
                <w:rFonts w:ascii="Times New Roman" w:hAnsi="Times New Roman" w:hint="eastAsia"/>
                <w:color w:val="333333"/>
                <w:kern w:val="0"/>
                <w:sz w:val="24"/>
                <w:szCs w:val="24"/>
              </w:rPr>
              <w:t>城市建设和公共服务投资，项目投资与资产管理，实业投资等</w:t>
            </w:r>
            <w:r>
              <w:rPr>
                <w:rFonts w:ascii="Times New Roman" w:hAnsi="Times New Roman" w:hint="eastAsia"/>
                <w:color w:val="333333"/>
                <w:kern w:val="0"/>
                <w:sz w:val="24"/>
                <w:szCs w:val="24"/>
              </w:rPr>
              <w:t>。</w:t>
            </w:r>
          </w:p>
        </w:tc>
      </w:tr>
      <w:tr w:rsidR="00FF103E">
        <w:trPr>
          <w:trHeight w:val="404"/>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1796" w:type="dxa"/>
          </w:tcPr>
          <w:p w:rsidR="00FF103E" w:rsidRDefault="001F5695" w:rsidP="00594F6F">
            <w:pPr>
              <w:rPr>
                <w:rFonts w:ascii="Times New Roman" w:hAnsi="Times New Roman"/>
                <w:color w:val="333333"/>
                <w:kern w:val="0"/>
                <w:sz w:val="24"/>
                <w:szCs w:val="24"/>
              </w:rPr>
            </w:pPr>
            <w:r>
              <w:rPr>
                <w:rFonts w:ascii="Times New Roman" w:hAnsi="Times New Roman"/>
                <w:color w:val="333333"/>
                <w:kern w:val="0"/>
                <w:sz w:val="24"/>
                <w:szCs w:val="24"/>
              </w:rPr>
              <w:t>2</w:t>
            </w:r>
            <w:r>
              <w:rPr>
                <w:rFonts w:ascii="Times New Roman" w:hAnsi="Times New Roman"/>
                <w:color w:val="333333"/>
                <w:kern w:val="0"/>
                <w:sz w:val="24"/>
                <w:szCs w:val="24"/>
              </w:rPr>
              <w:t>、</w:t>
            </w:r>
            <w:r w:rsidR="004C63B4">
              <w:rPr>
                <w:rFonts w:ascii="Times New Roman" w:hAnsi="Times New Roman" w:hint="eastAsia"/>
                <w:color w:val="333333"/>
                <w:kern w:val="0"/>
                <w:sz w:val="24"/>
                <w:szCs w:val="24"/>
              </w:rPr>
              <w:t>方正电机</w:t>
            </w:r>
          </w:p>
        </w:tc>
        <w:tc>
          <w:tcPr>
            <w:tcW w:w="5153" w:type="dxa"/>
          </w:tcPr>
          <w:p w:rsidR="004C63B4" w:rsidRPr="004C63B4" w:rsidRDefault="004C63B4" w:rsidP="00594F6F">
            <w:pPr>
              <w:rPr>
                <w:rFonts w:ascii="Times New Roman" w:hAnsi="Times New Roman"/>
                <w:color w:val="333333"/>
                <w:kern w:val="0"/>
                <w:sz w:val="24"/>
                <w:szCs w:val="24"/>
              </w:rPr>
            </w:pPr>
            <w:r>
              <w:rPr>
                <w:rFonts w:ascii="Times New Roman" w:hAnsi="Times New Roman" w:hint="eastAsia"/>
                <w:color w:val="333333"/>
                <w:kern w:val="0"/>
                <w:sz w:val="24"/>
                <w:szCs w:val="24"/>
              </w:rPr>
              <w:t>方正电机</w:t>
            </w:r>
            <w:r w:rsidRPr="004C63B4">
              <w:rPr>
                <w:rFonts w:ascii="Times New Roman" w:hAnsi="Times New Roman" w:hint="eastAsia"/>
                <w:color w:val="333333"/>
                <w:kern w:val="0"/>
                <w:sz w:val="24"/>
                <w:szCs w:val="24"/>
              </w:rPr>
              <w:t>于</w:t>
            </w:r>
            <w:r>
              <w:rPr>
                <w:rFonts w:ascii="Times New Roman" w:hAnsi="Times New Roman"/>
                <w:color w:val="333333"/>
                <w:kern w:val="0"/>
                <w:sz w:val="24"/>
                <w:szCs w:val="24"/>
              </w:rPr>
              <w:t>2001</w:t>
            </w:r>
            <w:r w:rsidRPr="004C63B4">
              <w:rPr>
                <w:rFonts w:ascii="Times New Roman" w:hAnsi="Times New Roman" w:hint="eastAsia"/>
                <w:color w:val="333333"/>
                <w:kern w:val="0"/>
                <w:sz w:val="24"/>
                <w:szCs w:val="24"/>
              </w:rPr>
              <w:t>年</w:t>
            </w:r>
            <w:r>
              <w:rPr>
                <w:rFonts w:ascii="Times New Roman" w:hAnsi="Times New Roman"/>
                <w:color w:val="333333"/>
                <w:kern w:val="0"/>
                <w:sz w:val="24"/>
                <w:szCs w:val="24"/>
              </w:rPr>
              <w:t>12</w:t>
            </w:r>
            <w:r w:rsidRPr="004C63B4">
              <w:rPr>
                <w:rFonts w:ascii="Times New Roman" w:hAnsi="Times New Roman" w:hint="eastAsia"/>
                <w:color w:val="333333"/>
                <w:kern w:val="0"/>
                <w:sz w:val="24"/>
                <w:szCs w:val="24"/>
              </w:rPr>
              <w:t>月</w:t>
            </w:r>
            <w:r>
              <w:rPr>
                <w:rFonts w:ascii="Times New Roman" w:hAnsi="Times New Roman"/>
                <w:color w:val="333333"/>
                <w:kern w:val="0"/>
                <w:sz w:val="24"/>
                <w:szCs w:val="24"/>
              </w:rPr>
              <w:t>20</w:t>
            </w:r>
            <w:r w:rsidRPr="004C63B4">
              <w:rPr>
                <w:rFonts w:ascii="Times New Roman" w:hAnsi="Times New Roman" w:hint="eastAsia"/>
                <w:color w:val="333333"/>
                <w:kern w:val="0"/>
                <w:sz w:val="24"/>
                <w:szCs w:val="24"/>
              </w:rPr>
              <w:t>日成立于</w:t>
            </w:r>
            <w:r>
              <w:rPr>
                <w:rFonts w:ascii="Times New Roman" w:hAnsi="Times New Roman" w:hint="eastAsia"/>
                <w:color w:val="333333"/>
                <w:kern w:val="0"/>
                <w:sz w:val="24"/>
                <w:szCs w:val="24"/>
              </w:rPr>
              <w:t>中</w:t>
            </w:r>
            <w:r w:rsidRPr="004C63B4">
              <w:rPr>
                <w:rFonts w:ascii="Times New Roman" w:hAnsi="Times New Roman" w:hint="eastAsia"/>
                <w:color w:val="333333"/>
                <w:kern w:val="0"/>
                <w:sz w:val="24"/>
                <w:szCs w:val="24"/>
              </w:rPr>
              <w:t>国</w:t>
            </w:r>
            <w:r>
              <w:rPr>
                <w:rFonts w:ascii="Times New Roman" w:hAnsi="Times New Roman" w:hint="eastAsia"/>
                <w:color w:val="333333"/>
                <w:kern w:val="0"/>
                <w:sz w:val="24"/>
                <w:szCs w:val="24"/>
              </w:rPr>
              <w:t>浙江省</w:t>
            </w:r>
            <w:r w:rsidRPr="004C63B4">
              <w:rPr>
                <w:rFonts w:ascii="Times New Roman" w:hAnsi="Times New Roman" w:hint="eastAsia"/>
                <w:color w:val="333333"/>
                <w:kern w:val="0"/>
                <w:sz w:val="24"/>
                <w:szCs w:val="24"/>
              </w:rPr>
              <w:t>，为</w:t>
            </w:r>
            <w:r>
              <w:rPr>
                <w:rFonts w:ascii="Times New Roman" w:hAnsi="Times New Roman" w:hint="eastAsia"/>
                <w:color w:val="333333"/>
                <w:kern w:val="0"/>
                <w:sz w:val="24"/>
                <w:szCs w:val="24"/>
              </w:rPr>
              <w:t>深圳证券</w:t>
            </w:r>
            <w:r w:rsidRPr="004C63B4">
              <w:rPr>
                <w:rFonts w:ascii="Times New Roman" w:hAnsi="Times New Roman" w:hint="eastAsia"/>
                <w:color w:val="333333"/>
                <w:kern w:val="0"/>
                <w:sz w:val="24"/>
                <w:szCs w:val="24"/>
              </w:rPr>
              <w:t>交易所上市公司，主要业务为新能源汽车电动机、微电机等的制造、销售</w:t>
            </w:r>
            <w:r w:rsidR="00BF416E">
              <w:rPr>
                <w:rFonts w:ascii="Times New Roman" w:hAnsi="Times New Roman" w:hint="eastAsia"/>
                <w:color w:val="333333"/>
                <w:kern w:val="0"/>
                <w:sz w:val="24"/>
                <w:szCs w:val="24"/>
              </w:rPr>
              <w:t>等</w:t>
            </w:r>
            <w:r w:rsidRPr="004C63B4">
              <w:rPr>
                <w:rFonts w:ascii="Times New Roman" w:hAnsi="Times New Roman" w:hint="eastAsia"/>
                <w:color w:val="333333"/>
                <w:kern w:val="0"/>
                <w:sz w:val="24"/>
                <w:szCs w:val="24"/>
              </w:rPr>
              <w:t>。</w:t>
            </w:r>
          </w:p>
          <w:p w:rsidR="00FF103E" w:rsidRDefault="004C63B4" w:rsidP="007800FB">
            <w:pPr>
              <w:rPr>
                <w:rFonts w:ascii="Times New Roman" w:hAnsi="Times New Roman"/>
                <w:color w:val="333333"/>
                <w:kern w:val="0"/>
                <w:sz w:val="24"/>
                <w:szCs w:val="24"/>
              </w:rPr>
            </w:pPr>
            <w:r>
              <w:rPr>
                <w:rFonts w:ascii="Times New Roman" w:hAnsi="Times New Roman" w:hint="eastAsia"/>
                <w:color w:val="333333"/>
                <w:kern w:val="0"/>
                <w:sz w:val="24"/>
                <w:szCs w:val="24"/>
              </w:rPr>
              <w:t>方正电机</w:t>
            </w:r>
            <w:r w:rsidR="007800FB">
              <w:rPr>
                <w:rFonts w:ascii="Times New Roman" w:hAnsi="Times New Roman" w:hint="eastAsia"/>
                <w:color w:val="333333"/>
                <w:kern w:val="0"/>
                <w:sz w:val="24"/>
                <w:szCs w:val="24"/>
              </w:rPr>
              <w:t>最终控制人</w:t>
            </w:r>
            <w:r w:rsidRPr="004C63B4">
              <w:rPr>
                <w:rFonts w:ascii="Times New Roman" w:hAnsi="Times New Roman" w:hint="eastAsia"/>
                <w:color w:val="333333"/>
                <w:kern w:val="0"/>
                <w:sz w:val="24"/>
                <w:szCs w:val="24"/>
              </w:rPr>
              <w:t>中车城市交通有限公司，主要业务</w:t>
            </w:r>
            <w:r>
              <w:rPr>
                <w:rFonts w:ascii="Times New Roman" w:hAnsi="Times New Roman" w:hint="eastAsia"/>
                <w:color w:val="333333"/>
                <w:kern w:val="0"/>
                <w:sz w:val="24"/>
                <w:szCs w:val="24"/>
              </w:rPr>
              <w:t>为</w:t>
            </w:r>
            <w:r w:rsidRPr="004C63B4">
              <w:rPr>
                <w:rFonts w:ascii="Times New Roman" w:hAnsi="Times New Roman" w:hint="eastAsia"/>
                <w:color w:val="333333"/>
                <w:kern w:val="0"/>
                <w:sz w:val="24"/>
                <w:szCs w:val="24"/>
              </w:rPr>
              <w:t>公交线路的规划、设计、投资，城市新能电动客车、新能源电动专用车的技术开发，汽车整车及零部件的设计</w:t>
            </w:r>
            <w:r w:rsidR="00BF416E">
              <w:rPr>
                <w:rFonts w:ascii="Times New Roman" w:hAnsi="Times New Roman" w:hint="eastAsia"/>
                <w:color w:val="333333"/>
                <w:kern w:val="0"/>
                <w:sz w:val="24"/>
                <w:szCs w:val="24"/>
              </w:rPr>
              <w:t>等</w:t>
            </w:r>
            <w:r w:rsidRPr="004C63B4">
              <w:rPr>
                <w:rFonts w:ascii="Times New Roman" w:hAnsi="Times New Roman" w:hint="eastAsia"/>
                <w:color w:val="333333"/>
                <w:kern w:val="0"/>
                <w:sz w:val="24"/>
                <w:szCs w:val="24"/>
              </w:rPr>
              <w:t>。</w:t>
            </w:r>
          </w:p>
        </w:tc>
      </w:tr>
      <w:tr w:rsidR="00FF103E">
        <w:trPr>
          <w:trHeight w:val="279"/>
        </w:trPr>
        <w:tc>
          <w:tcPr>
            <w:tcW w:w="1809" w:type="dxa"/>
            <w:vMerge w:val="restart"/>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简易案件理由（可以单选，也可以多选）</w:t>
            </w: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1.</w:t>
            </w:r>
            <w:r w:rsidR="001F5695">
              <w:rPr>
                <w:rFonts w:ascii="Times New Roman" w:hAnsi="Times New Roman"/>
                <w:color w:val="333333"/>
                <w:kern w:val="0"/>
                <w:sz w:val="24"/>
                <w:szCs w:val="24"/>
              </w:rPr>
              <w:t>在同一相关市场，所有参与集中的经营者所占市场份额之和小于</w:t>
            </w:r>
            <w:r w:rsidR="001F5695">
              <w:rPr>
                <w:rFonts w:ascii="Times New Roman" w:hAnsi="Times New Roman"/>
                <w:color w:val="333333"/>
                <w:kern w:val="0"/>
                <w:sz w:val="24"/>
                <w:szCs w:val="24"/>
              </w:rPr>
              <w:t>15%</w:t>
            </w:r>
            <w:r w:rsidR="001F5695">
              <w:rPr>
                <w:rFonts w:ascii="Times New Roman" w:hAnsi="Times New Roman"/>
                <w:color w:val="333333"/>
                <w:kern w:val="0"/>
                <w:sz w:val="24"/>
                <w:szCs w:val="24"/>
              </w:rPr>
              <w:t>。</w:t>
            </w:r>
          </w:p>
        </w:tc>
      </w:tr>
      <w:tr w:rsidR="00FF103E">
        <w:trPr>
          <w:trHeight w:val="330"/>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2.</w:t>
            </w:r>
            <w:r w:rsidR="001F5695">
              <w:rPr>
                <w:rFonts w:ascii="Times New Roman" w:hAnsi="Times New Roman"/>
                <w:color w:val="333333"/>
                <w:kern w:val="0"/>
                <w:sz w:val="24"/>
                <w:szCs w:val="24"/>
              </w:rPr>
              <w:t>存在上下游关系的参与集中的经营者，在上下游市场所占的市场份额均小于</w:t>
            </w:r>
            <w:r w:rsidR="001F5695">
              <w:rPr>
                <w:rFonts w:ascii="Times New Roman" w:hAnsi="Times New Roman"/>
                <w:color w:val="333333"/>
                <w:kern w:val="0"/>
                <w:sz w:val="24"/>
                <w:szCs w:val="24"/>
              </w:rPr>
              <w:t>25%</w:t>
            </w:r>
            <w:r w:rsidR="001F5695">
              <w:rPr>
                <w:rFonts w:ascii="Times New Roman" w:hAnsi="Times New Roman"/>
                <w:color w:val="333333"/>
                <w:kern w:val="0"/>
                <w:sz w:val="24"/>
                <w:szCs w:val="24"/>
              </w:rPr>
              <w:t>。</w:t>
            </w:r>
          </w:p>
        </w:tc>
      </w:tr>
      <w:tr w:rsidR="00FF103E">
        <w:trPr>
          <w:trHeight w:val="285"/>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FE"/>
            </w:r>
            <w:r w:rsidR="001F5695">
              <w:rPr>
                <w:rFonts w:ascii="Times New Roman" w:hAnsi="Times New Roman"/>
                <w:color w:val="333333"/>
                <w:kern w:val="0"/>
                <w:sz w:val="24"/>
                <w:szCs w:val="24"/>
              </w:rPr>
              <w:t>3.</w:t>
            </w:r>
            <w:r w:rsidR="001F5695">
              <w:rPr>
                <w:rFonts w:ascii="Times New Roman" w:hAnsi="Times New Roman"/>
                <w:color w:val="333333"/>
                <w:kern w:val="0"/>
                <w:sz w:val="24"/>
                <w:szCs w:val="24"/>
              </w:rPr>
              <w:t>不在同一相关市场、也不存在上下游关系的参与集中的经营者，在与交易有关的每个市场所占的份额均小于</w:t>
            </w:r>
            <w:r w:rsidR="001F5695">
              <w:rPr>
                <w:rFonts w:ascii="Times New Roman" w:hAnsi="Times New Roman"/>
                <w:color w:val="333333"/>
                <w:kern w:val="0"/>
                <w:sz w:val="24"/>
                <w:szCs w:val="24"/>
              </w:rPr>
              <w:t>25%</w:t>
            </w:r>
            <w:r w:rsidR="001F5695">
              <w:rPr>
                <w:rFonts w:ascii="Times New Roman" w:hAnsi="Times New Roman"/>
                <w:color w:val="333333"/>
                <w:kern w:val="0"/>
                <w:sz w:val="24"/>
                <w:szCs w:val="24"/>
              </w:rPr>
              <w:t>。</w:t>
            </w:r>
          </w:p>
        </w:tc>
      </w:tr>
      <w:tr w:rsidR="00FF103E">
        <w:trPr>
          <w:trHeight w:val="870"/>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4.</w:t>
            </w:r>
            <w:r w:rsidR="001F5695">
              <w:rPr>
                <w:rFonts w:ascii="Times New Roman" w:hAnsi="Times New Roman"/>
                <w:color w:val="333333"/>
                <w:kern w:val="0"/>
                <w:sz w:val="24"/>
                <w:szCs w:val="24"/>
              </w:rPr>
              <w:t>参与集中的经营者在中国境外设立合营企业，合营企业不在中国境内从事经济活动。</w:t>
            </w:r>
          </w:p>
        </w:tc>
      </w:tr>
      <w:tr w:rsidR="00FF103E">
        <w:trPr>
          <w:trHeight w:val="264"/>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5.</w:t>
            </w:r>
            <w:r w:rsidR="001F5695">
              <w:rPr>
                <w:rFonts w:ascii="Times New Roman" w:hAnsi="Times New Roman"/>
                <w:color w:val="333333"/>
                <w:kern w:val="0"/>
                <w:sz w:val="24"/>
                <w:szCs w:val="24"/>
              </w:rPr>
              <w:t>参与集中的经营者收购境外企业股权或资产的，该境外企业不在中国境内从事经济活动。</w:t>
            </w:r>
          </w:p>
        </w:tc>
      </w:tr>
      <w:tr w:rsidR="00FF103E">
        <w:trPr>
          <w:trHeight w:val="345"/>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6.</w:t>
            </w:r>
            <w:r w:rsidR="001F5695">
              <w:rPr>
                <w:rFonts w:ascii="Times New Roman" w:hAnsi="Times New Roman"/>
                <w:color w:val="333333"/>
                <w:kern w:val="0"/>
                <w:sz w:val="24"/>
                <w:szCs w:val="24"/>
              </w:rPr>
              <w:t>由两个以上的经营者共同控制的合营企业，通过集中被其中一个或一个以上经营者控制。</w:t>
            </w:r>
          </w:p>
        </w:tc>
      </w:tr>
      <w:tr w:rsidR="00FF103E">
        <w:tc>
          <w:tcPr>
            <w:tcW w:w="1809" w:type="dxa"/>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备注</w:t>
            </w:r>
          </w:p>
        </w:tc>
        <w:tc>
          <w:tcPr>
            <w:tcW w:w="6949" w:type="dxa"/>
            <w:gridSpan w:val="2"/>
          </w:tcPr>
          <w:p w:rsidR="00FF103E" w:rsidRDefault="00594F6F" w:rsidP="00594F6F">
            <w:pPr>
              <w:rPr>
                <w:rFonts w:ascii="Times New Roman" w:hAnsi="Times New Roman"/>
                <w:color w:val="333333"/>
                <w:kern w:val="0"/>
                <w:sz w:val="24"/>
                <w:szCs w:val="24"/>
              </w:rPr>
            </w:pPr>
            <w:r>
              <w:rPr>
                <w:rFonts w:ascii="Times New Roman" w:hAnsi="Times New Roman" w:hint="eastAsia"/>
                <w:b/>
                <w:bCs/>
                <w:color w:val="333333"/>
                <w:kern w:val="0"/>
                <w:sz w:val="24"/>
                <w:szCs w:val="24"/>
              </w:rPr>
              <w:t>混合集中</w:t>
            </w:r>
            <w:r w:rsidR="001F5695">
              <w:rPr>
                <w:rFonts w:ascii="Times New Roman" w:hAnsi="Times New Roman" w:hint="eastAsia"/>
                <w:color w:val="333333"/>
                <w:kern w:val="0"/>
                <w:sz w:val="24"/>
                <w:szCs w:val="24"/>
              </w:rPr>
              <w:t>：</w:t>
            </w:r>
          </w:p>
          <w:tbl>
            <w:tblPr>
              <w:tblStyle w:val="a8"/>
              <w:tblW w:w="6723" w:type="dxa"/>
              <w:tblLayout w:type="fixed"/>
              <w:tblLook w:val="04A0"/>
            </w:tblPr>
            <w:tblGrid>
              <w:gridCol w:w="2241"/>
              <w:gridCol w:w="1788"/>
              <w:gridCol w:w="2694"/>
            </w:tblGrid>
            <w:tr w:rsidR="00FF103E">
              <w:tc>
                <w:tcPr>
                  <w:tcW w:w="2241" w:type="dxa"/>
                  <w:tcBorders>
                    <w:top w:val="single" w:sz="4" w:space="0" w:color="auto"/>
                    <w:left w:val="single" w:sz="4" w:space="0" w:color="auto"/>
                    <w:bottom w:val="single" w:sz="4" w:space="0" w:color="auto"/>
                    <w:right w:val="single" w:sz="4" w:space="0" w:color="auto"/>
                  </w:tcBorders>
                  <w:shd w:val="clear" w:color="auto" w:fill="E7E6E6" w:themeFill="background2"/>
                </w:tcPr>
                <w:p w:rsidR="00FF103E" w:rsidRDefault="001F5695"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相关商品市场</w:t>
                  </w:r>
                </w:p>
              </w:tc>
              <w:tc>
                <w:tcPr>
                  <w:tcW w:w="1788" w:type="dxa"/>
                  <w:tcBorders>
                    <w:top w:val="single" w:sz="4" w:space="0" w:color="auto"/>
                    <w:left w:val="single" w:sz="4" w:space="0" w:color="auto"/>
                    <w:bottom w:val="single" w:sz="4" w:space="0" w:color="auto"/>
                    <w:right w:val="single" w:sz="4" w:space="0" w:color="auto"/>
                  </w:tcBorders>
                  <w:shd w:val="clear" w:color="auto" w:fill="E7E6E6" w:themeFill="background2"/>
                </w:tcPr>
                <w:p w:rsidR="00FF103E" w:rsidRDefault="001F5695"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相关地域市场</w:t>
                  </w:r>
                </w:p>
              </w:tc>
              <w:tc>
                <w:tcPr>
                  <w:tcW w:w="2694" w:type="dxa"/>
                  <w:tcBorders>
                    <w:top w:val="single" w:sz="4" w:space="0" w:color="auto"/>
                    <w:left w:val="single" w:sz="4" w:space="0" w:color="auto"/>
                    <w:bottom w:val="single" w:sz="4" w:space="0" w:color="auto"/>
                    <w:right w:val="single" w:sz="4" w:space="0" w:color="auto"/>
                  </w:tcBorders>
                  <w:shd w:val="clear" w:color="auto" w:fill="E7E6E6" w:themeFill="background2"/>
                </w:tcPr>
                <w:p w:rsidR="00FF103E" w:rsidRDefault="00BF416E"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2021</w:t>
                  </w:r>
                  <w:r>
                    <w:rPr>
                      <w:rFonts w:ascii="Times New Roman" w:hAnsi="Times New Roman" w:hint="eastAsia"/>
                      <w:color w:val="333333"/>
                      <w:kern w:val="0"/>
                      <w:sz w:val="24"/>
                      <w:szCs w:val="24"/>
                    </w:rPr>
                    <w:t>年</w:t>
                  </w:r>
                  <w:r w:rsidR="001F5695">
                    <w:rPr>
                      <w:rFonts w:ascii="Times New Roman" w:hAnsi="Times New Roman" w:hint="eastAsia"/>
                      <w:color w:val="333333"/>
                      <w:kern w:val="0"/>
                      <w:sz w:val="24"/>
                      <w:szCs w:val="24"/>
                    </w:rPr>
                    <w:t>市场份额</w:t>
                  </w:r>
                </w:p>
              </w:tc>
            </w:tr>
            <w:tr w:rsidR="00FF103E">
              <w:tc>
                <w:tcPr>
                  <w:tcW w:w="2241" w:type="dxa"/>
                  <w:tcBorders>
                    <w:top w:val="single" w:sz="4" w:space="0" w:color="auto"/>
                    <w:left w:val="single" w:sz="4" w:space="0" w:color="auto"/>
                    <w:bottom w:val="single" w:sz="4" w:space="0" w:color="auto"/>
                    <w:right w:val="single" w:sz="4" w:space="0" w:color="auto"/>
                  </w:tcBorders>
                </w:tcPr>
                <w:p w:rsidR="00FF103E" w:rsidRDefault="00594F6F"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新能源驱动电机</w:t>
                  </w:r>
                </w:p>
              </w:tc>
              <w:tc>
                <w:tcPr>
                  <w:tcW w:w="1788" w:type="dxa"/>
                  <w:tcBorders>
                    <w:top w:val="single" w:sz="4" w:space="0" w:color="auto"/>
                    <w:left w:val="single" w:sz="4" w:space="0" w:color="auto"/>
                    <w:bottom w:val="single" w:sz="4" w:space="0" w:color="auto"/>
                    <w:right w:val="single" w:sz="4" w:space="0" w:color="auto"/>
                  </w:tcBorders>
                </w:tcPr>
                <w:p w:rsidR="00FF103E" w:rsidRDefault="001F5695"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中国境内</w:t>
                  </w:r>
                </w:p>
              </w:tc>
              <w:tc>
                <w:tcPr>
                  <w:tcW w:w="2694" w:type="dxa"/>
                  <w:tcBorders>
                    <w:top w:val="single" w:sz="4" w:space="0" w:color="auto"/>
                    <w:left w:val="single" w:sz="4" w:space="0" w:color="auto"/>
                    <w:bottom w:val="single" w:sz="4" w:space="0" w:color="auto"/>
                    <w:right w:val="single" w:sz="4" w:space="0" w:color="auto"/>
                  </w:tcBorders>
                </w:tcPr>
                <w:p w:rsidR="00FF103E" w:rsidRDefault="00594F6F"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方正电机</w:t>
                  </w:r>
                  <w:r w:rsidR="001F5695">
                    <w:rPr>
                      <w:rFonts w:ascii="Times New Roman" w:hAnsi="Times New Roman" w:hint="eastAsia"/>
                      <w:color w:val="333333"/>
                      <w:kern w:val="0"/>
                      <w:sz w:val="24"/>
                      <w:szCs w:val="24"/>
                    </w:rPr>
                    <w:t>：</w:t>
                  </w:r>
                  <w:r>
                    <w:rPr>
                      <w:rFonts w:ascii="Times New Roman" w:hAnsi="Times New Roman" w:hint="eastAsia"/>
                      <w:color w:val="333333"/>
                      <w:kern w:val="0"/>
                      <w:sz w:val="24"/>
                      <w:szCs w:val="24"/>
                    </w:rPr>
                    <w:t>1</w:t>
                  </w:r>
                  <w:r w:rsidR="00BF416E">
                    <w:rPr>
                      <w:rFonts w:ascii="Times New Roman" w:hAnsi="Times New Roman"/>
                      <w:color w:val="333333"/>
                      <w:kern w:val="0"/>
                      <w:sz w:val="24"/>
                      <w:szCs w:val="24"/>
                    </w:rPr>
                    <w:t>0-</w:t>
                  </w:r>
                  <w:r>
                    <w:rPr>
                      <w:rFonts w:ascii="Times New Roman" w:hAnsi="Times New Roman"/>
                      <w:color w:val="333333"/>
                      <w:kern w:val="0"/>
                      <w:sz w:val="24"/>
                      <w:szCs w:val="24"/>
                    </w:rPr>
                    <w:t>1</w:t>
                  </w:r>
                  <w:r w:rsidR="001F5695">
                    <w:rPr>
                      <w:rFonts w:ascii="Times New Roman" w:hAnsi="Times New Roman"/>
                      <w:color w:val="333333"/>
                      <w:kern w:val="0"/>
                      <w:sz w:val="24"/>
                      <w:szCs w:val="24"/>
                    </w:rPr>
                    <w:t>5%</w:t>
                  </w:r>
                </w:p>
              </w:tc>
            </w:tr>
            <w:tr w:rsidR="00FF103E">
              <w:tc>
                <w:tcPr>
                  <w:tcW w:w="2241" w:type="dxa"/>
                  <w:tcBorders>
                    <w:top w:val="single" w:sz="4" w:space="0" w:color="auto"/>
                    <w:left w:val="single" w:sz="4" w:space="0" w:color="auto"/>
                    <w:bottom w:val="single" w:sz="4" w:space="0" w:color="auto"/>
                    <w:right w:val="single" w:sz="4" w:space="0" w:color="auto"/>
                  </w:tcBorders>
                </w:tcPr>
                <w:p w:rsidR="00FF103E" w:rsidRDefault="00594F6F"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家用电器控制器</w:t>
                  </w:r>
                </w:p>
              </w:tc>
              <w:tc>
                <w:tcPr>
                  <w:tcW w:w="1788" w:type="dxa"/>
                  <w:tcBorders>
                    <w:top w:val="single" w:sz="4" w:space="0" w:color="auto"/>
                    <w:left w:val="single" w:sz="4" w:space="0" w:color="auto"/>
                    <w:bottom w:val="single" w:sz="4" w:space="0" w:color="auto"/>
                    <w:right w:val="single" w:sz="4" w:space="0" w:color="auto"/>
                  </w:tcBorders>
                </w:tcPr>
                <w:p w:rsidR="00FF103E" w:rsidRDefault="001F5695"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中国境内</w:t>
                  </w:r>
                </w:p>
              </w:tc>
              <w:tc>
                <w:tcPr>
                  <w:tcW w:w="2694" w:type="dxa"/>
                  <w:tcBorders>
                    <w:top w:val="single" w:sz="4" w:space="0" w:color="auto"/>
                    <w:left w:val="single" w:sz="4" w:space="0" w:color="auto"/>
                    <w:bottom w:val="single" w:sz="4" w:space="0" w:color="auto"/>
                    <w:right w:val="single" w:sz="4" w:space="0" w:color="auto"/>
                  </w:tcBorders>
                </w:tcPr>
                <w:p w:rsidR="00FF103E" w:rsidRDefault="00594F6F" w:rsidP="007800FB">
                  <w:pPr>
                    <w:spacing w:afterLines="50"/>
                    <w:rPr>
                      <w:rFonts w:ascii="Times New Roman" w:hAnsi="Times New Roman"/>
                      <w:color w:val="333333"/>
                      <w:kern w:val="0"/>
                      <w:sz w:val="24"/>
                      <w:szCs w:val="24"/>
                    </w:rPr>
                  </w:pPr>
                  <w:r>
                    <w:rPr>
                      <w:rFonts w:ascii="Times New Roman" w:hAnsi="Times New Roman" w:hint="eastAsia"/>
                      <w:color w:val="333333"/>
                      <w:kern w:val="0"/>
                      <w:sz w:val="24"/>
                      <w:szCs w:val="24"/>
                    </w:rPr>
                    <w:t>方正电机</w:t>
                  </w:r>
                  <w:r w:rsidR="001F5695">
                    <w:rPr>
                      <w:rFonts w:ascii="Times New Roman" w:hAnsi="Times New Roman" w:hint="eastAsia"/>
                      <w:color w:val="333333"/>
                      <w:kern w:val="0"/>
                      <w:sz w:val="24"/>
                      <w:szCs w:val="24"/>
                    </w:rPr>
                    <w:t>：</w:t>
                  </w:r>
                  <w:r w:rsidR="000E59A8">
                    <w:rPr>
                      <w:rFonts w:ascii="Times New Roman" w:hAnsi="Times New Roman"/>
                      <w:color w:val="333333"/>
                      <w:kern w:val="0"/>
                      <w:sz w:val="24"/>
                      <w:szCs w:val="24"/>
                    </w:rPr>
                    <w:t>0</w:t>
                  </w:r>
                  <w:r w:rsidR="00BF416E">
                    <w:rPr>
                      <w:rFonts w:ascii="Times New Roman" w:hAnsi="Times New Roman"/>
                      <w:color w:val="333333"/>
                      <w:kern w:val="0"/>
                      <w:sz w:val="24"/>
                      <w:szCs w:val="24"/>
                    </w:rPr>
                    <w:t>-</w:t>
                  </w:r>
                  <w:r w:rsidR="000E59A8">
                    <w:rPr>
                      <w:rFonts w:ascii="Times New Roman" w:hAnsi="Times New Roman"/>
                      <w:color w:val="333333"/>
                      <w:kern w:val="0"/>
                      <w:sz w:val="24"/>
                      <w:szCs w:val="24"/>
                    </w:rPr>
                    <w:t>5%</w:t>
                  </w:r>
                </w:p>
              </w:tc>
            </w:tr>
          </w:tbl>
          <w:p w:rsidR="00FF103E" w:rsidRDefault="00FF103E" w:rsidP="00594F6F">
            <w:pPr>
              <w:pStyle w:val="a9"/>
              <w:ind w:left="360" w:firstLineChars="0" w:firstLine="0"/>
              <w:rPr>
                <w:rFonts w:ascii="Times New Roman" w:hAnsi="Times New Roman"/>
                <w:color w:val="333333"/>
                <w:kern w:val="0"/>
                <w:sz w:val="24"/>
                <w:szCs w:val="24"/>
              </w:rPr>
            </w:pPr>
          </w:p>
        </w:tc>
      </w:tr>
    </w:tbl>
    <w:p w:rsidR="00FF103E" w:rsidRDefault="00FF103E">
      <w:pPr>
        <w:snapToGrid w:val="0"/>
        <w:spacing w:line="240" w:lineRule="exact"/>
        <w:jc w:val="left"/>
        <w:rPr>
          <w:rFonts w:ascii="Times New Roman" w:hAnsi="Times New Roman"/>
          <w:sz w:val="24"/>
          <w:szCs w:val="24"/>
        </w:rPr>
      </w:pPr>
    </w:p>
    <w:p w:rsidR="00FF103E" w:rsidRDefault="001F5695">
      <w:pPr>
        <w:snapToGrid w:val="0"/>
        <w:spacing w:line="240" w:lineRule="exact"/>
        <w:jc w:val="left"/>
        <w:rPr>
          <w:rFonts w:ascii="Times New Roman" w:hAnsi="Times New Roman"/>
          <w:sz w:val="24"/>
          <w:szCs w:val="24"/>
        </w:rPr>
      </w:pPr>
      <w:r>
        <w:rPr>
          <w:rFonts w:ascii="Times New Roman" w:hAnsi="Times New Roman"/>
          <w:sz w:val="24"/>
          <w:szCs w:val="24"/>
        </w:rPr>
        <w:t>注解：</w:t>
      </w:r>
    </w:p>
    <w:p w:rsidR="00FF103E" w:rsidRDefault="001F5695">
      <w:pPr>
        <w:snapToGrid w:val="0"/>
        <w:spacing w:line="360" w:lineRule="auto"/>
        <w:ind w:firstLineChars="200" w:firstLine="480"/>
        <w:jc w:val="left"/>
        <w:rPr>
          <w:rFonts w:ascii="Times New Roman" w:hAnsi="Times New Roman"/>
          <w:sz w:val="24"/>
          <w:szCs w:val="24"/>
        </w:rPr>
      </w:pPr>
      <w:r>
        <w:rPr>
          <w:rFonts w:ascii="Times New Roman" w:hAnsi="Times New Roman"/>
          <w:sz w:val="24"/>
          <w:szCs w:val="24"/>
        </w:rPr>
        <w:lastRenderedPageBreak/>
        <w:t>1.</w:t>
      </w:r>
      <w:r>
        <w:rPr>
          <w:rFonts w:ascii="Times New Roman" w:hAnsi="Times New Roman"/>
          <w:sz w:val="24"/>
          <w:szCs w:val="24"/>
        </w:rPr>
        <w:t>申报方申请简易案件的理由是基于</w:t>
      </w:r>
      <w:r>
        <w:rPr>
          <w:rFonts w:ascii="Times New Roman" w:hAnsi="Times New Roman"/>
          <w:sz w:val="24"/>
          <w:szCs w:val="24"/>
        </w:rPr>
        <w:t>1-3</w:t>
      </w:r>
      <w:r>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Pr>
          <w:rFonts w:ascii="Times New Roman" w:hAnsi="Times New Roman"/>
          <w:sz w:val="24"/>
          <w:szCs w:val="24"/>
        </w:rPr>
        <w:t>5%</w:t>
      </w:r>
      <w:r>
        <w:rPr>
          <w:rFonts w:ascii="Times New Roman" w:hAnsi="Times New Roman"/>
          <w:sz w:val="24"/>
          <w:szCs w:val="24"/>
        </w:rPr>
        <w:t>。</w:t>
      </w:r>
      <w:r>
        <w:rPr>
          <w:rFonts w:ascii="Times New Roman" w:hAnsi="Times New Roman"/>
          <w:sz w:val="24"/>
          <w:szCs w:val="24"/>
        </w:rPr>
        <w:t>1-3</w:t>
      </w:r>
      <w:r>
        <w:rPr>
          <w:rFonts w:ascii="Times New Roman" w:hAnsi="Times New Roman"/>
          <w:sz w:val="24"/>
          <w:szCs w:val="24"/>
        </w:rPr>
        <w:t>项可以多选，也可单选；没有勾选的，视为本集中不涉及该类型交易。</w:t>
      </w:r>
    </w:p>
    <w:p w:rsidR="00FF103E" w:rsidRDefault="001F5695">
      <w:pPr>
        <w:spacing w:line="360" w:lineRule="auto"/>
        <w:ind w:firstLineChars="200" w:firstLine="480"/>
        <w:rPr>
          <w:rFonts w:ascii="Times New Roman" w:hAnsi="Times New Roman"/>
          <w:sz w:val="28"/>
          <w:szCs w:val="28"/>
        </w:rPr>
      </w:pPr>
      <w:r>
        <w:rPr>
          <w:rFonts w:ascii="Times New Roman" w:hAnsi="Times New Roman"/>
          <w:sz w:val="24"/>
          <w:szCs w:val="24"/>
        </w:rPr>
        <w:t>2.</w:t>
      </w:r>
      <w:r>
        <w:rPr>
          <w:rFonts w:ascii="Times New Roman" w:hAnsi="Times New Roman"/>
          <w:sz w:val="24"/>
          <w:szCs w:val="24"/>
        </w:rPr>
        <w:t>申报方申请简易案件的理由是基于第</w:t>
      </w:r>
      <w:r>
        <w:rPr>
          <w:rFonts w:ascii="Times New Roman" w:hAnsi="Times New Roman"/>
          <w:sz w:val="24"/>
          <w:szCs w:val="24"/>
        </w:rPr>
        <w:t>4</w:t>
      </w:r>
      <w:r>
        <w:rPr>
          <w:rFonts w:ascii="Times New Roman" w:hAnsi="Times New Roman"/>
          <w:sz w:val="24"/>
          <w:szCs w:val="24"/>
        </w:rPr>
        <w:t>项、第</w:t>
      </w:r>
      <w:r>
        <w:rPr>
          <w:rFonts w:ascii="Times New Roman" w:hAnsi="Times New Roman"/>
          <w:sz w:val="24"/>
          <w:szCs w:val="24"/>
        </w:rPr>
        <w:t>5</w:t>
      </w:r>
      <w:r>
        <w:rPr>
          <w:rFonts w:ascii="Times New Roman" w:hAnsi="Times New Roman"/>
          <w:sz w:val="24"/>
          <w:szCs w:val="24"/>
        </w:rPr>
        <w:t>项时，无须在备注中说明相关市场和市场份额。</w:t>
      </w:r>
      <w:r>
        <w:rPr>
          <w:rFonts w:ascii="Times New Roman" w:hAnsi="Times New Roman"/>
          <w:sz w:val="24"/>
          <w:szCs w:val="24"/>
        </w:rPr>
        <w:br/>
        <w:t xml:space="preserve">    3.</w:t>
      </w:r>
      <w:r>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Pr>
          <w:rFonts w:ascii="Times New Roman" w:hAnsi="Times New Roman"/>
          <w:sz w:val="24"/>
          <w:szCs w:val="24"/>
        </w:rPr>
        <w:t>1</w:t>
      </w:r>
      <w:r>
        <w:rPr>
          <w:rFonts w:ascii="Times New Roman" w:hAnsi="Times New Roman"/>
          <w:sz w:val="24"/>
          <w:szCs w:val="24"/>
        </w:rPr>
        <w:t>项和第</w:t>
      </w:r>
      <w:r>
        <w:rPr>
          <w:rFonts w:ascii="Times New Roman" w:hAnsi="Times New Roman"/>
          <w:sz w:val="24"/>
          <w:szCs w:val="24"/>
        </w:rPr>
        <w:t>6</w:t>
      </w:r>
      <w:r>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Pr>
          <w:rFonts w:ascii="Times New Roman" w:hAnsi="Times New Roman"/>
          <w:sz w:val="24"/>
          <w:szCs w:val="24"/>
        </w:rPr>
        <w:t>5%</w:t>
      </w:r>
      <w:r>
        <w:rPr>
          <w:rFonts w:ascii="Times New Roman" w:hAnsi="Times New Roman"/>
          <w:sz w:val="24"/>
          <w:szCs w:val="24"/>
        </w:rPr>
        <w:t>。</w:t>
      </w:r>
    </w:p>
    <w:p w:rsidR="00FF103E" w:rsidRDefault="00FF103E">
      <w:pPr>
        <w:rPr>
          <w:rFonts w:ascii="Times New Roman" w:hAnsi="Times New Roman"/>
        </w:rPr>
      </w:pPr>
    </w:p>
    <w:p w:rsidR="00FF103E" w:rsidRDefault="00FF103E">
      <w:pPr>
        <w:rPr>
          <w:rFonts w:ascii="Times New Roman" w:hAnsi="Times New Roman"/>
        </w:rPr>
      </w:pPr>
    </w:p>
    <w:sectPr w:rsidR="00FF103E" w:rsidSect="007115CB">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BA8AFC" w15:done="0"/>
  <w15:commentEx w15:paraId="5F4C62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BC3F6" w16cex:dateUtc="2022-11-01T08:12:00Z"/>
  <w16cex:commentExtensible w16cex:durableId="270BC40B" w16cex:dateUtc="2022-11-01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BA8AFC" w16cid:durableId="270BC3F6"/>
  <w16cid:commentId w16cid:paraId="5F4C62B5" w16cid:durableId="270BC40B"/>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63F3" w:rsidRDefault="00E863F3" w:rsidP="004F6284">
      <w:r>
        <w:separator/>
      </w:r>
    </w:p>
  </w:endnote>
  <w:endnote w:type="continuationSeparator" w:id="1">
    <w:p w:rsidR="00E863F3" w:rsidRDefault="00E863F3" w:rsidP="004F6284">
      <w:r>
        <w:continuationSeparator/>
      </w:r>
    </w:p>
  </w:endnote>
</w:endnotes>
</file>

<file path=word/fontTable.xml><?xml version="1.0" encoding="utf-8"?>
<w:fonts xmlns:r="http://schemas.openxmlformats.org/officeDocument/2006/relationships" xmlns:w="http://schemas.openxmlformats.org/wordprocessingml/2006/main">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63F3" w:rsidRDefault="00E863F3" w:rsidP="004F6284">
      <w:r>
        <w:separator/>
      </w:r>
    </w:p>
  </w:footnote>
  <w:footnote w:type="continuationSeparator" w:id="1">
    <w:p w:rsidR="00E863F3" w:rsidRDefault="00E863F3" w:rsidP="004F628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o Chloe">
    <w15:presenceInfo w15:providerId="Windows Live" w15:userId="ec583b2602bfb309"/>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__Grammarly_42____i" w:val="H4sIAAAAAAAEAKtWckksSQxILCpxzi/NK1GyMqwFAAEhoTITAAAA"/>
    <w:docVar w:name="__Grammarly_42___1" w:val="H4sIAAAAAAAEAKtWcslP9kxRslIyNDayMDC1MLQ0NjCwMDUwMjVW0lEKTi0uzszPAykwqgUApsR2sCwAAAA="/>
  </w:docVars>
  <w:rsids>
    <w:rsidRoot w:val="00CB00DF"/>
    <w:rsid w:val="00037065"/>
    <w:rsid w:val="000D751C"/>
    <w:rsid w:val="000D7EBA"/>
    <w:rsid w:val="000E59A8"/>
    <w:rsid w:val="001164CD"/>
    <w:rsid w:val="00155717"/>
    <w:rsid w:val="00176047"/>
    <w:rsid w:val="001837A3"/>
    <w:rsid w:val="00191595"/>
    <w:rsid w:val="001F5695"/>
    <w:rsid w:val="002D2D2B"/>
    <w:rsid w:val="002E11FE"/>
    <w:rsid w:val="002F2682"/>
    <w:rsid w:val="00367E88"/>
    <w:rsid w:val="003B2899"/>
    <w:rsid w:val="003C0AEB"/>
    <w:rsid w:val="003D1928"/>
    <w:rsid w:val="003D4494"/>
    <w:rsid w:val="003D603A"/>
    <w:rsid w:val="004172C6"/>
    <w:rsid w:val="004C63B4"/>
    <w:rsid w:val="004F6284"/>
    <w:rsid w:val="004F7688"/>
    <w:rsid w:val="00506BB6"/>
    <w:rsid w:val="00534FB9"/>
    <w:rsid w:val="00594F6F"/>
    <w:rsid w:val="005A2C6C"/>
    <w:rsid w:val="005F0987"/>
    <w:rsid w:val="005F6048"/>
    <w:rsid w:val="00611EAF"/>
    <w:rsid w:val="006467D8"/>
    <w:rsid w:val="0069295E"/>
    <w:rsid w:val="00694FB7"/>
    <w:rsid w:val="006A1D6F"/>
    <w:rsid w:val="006A531B"/>
    <w:rsid w:val="006B6C49"/>
    <w:rsid w:val="006F7693"/>
    <w:rsid w:val="00710140"/>
    <w:rsid w:val="007115CB"/>
    <w:rsid w:val="007800FB"/>
    <w:rsid w:val="007F2275"/>
    <w:rsid w:val="00800FED"/>
    <w:rsid w:val="00863049"/>
    <w:rsid w:val="008A295E"/>
    <w:rsid w:val="00915F0F"/>
    <w:rsid w:val="00936DC2"/>
    <w:rsid w:val="009532DF"/>
    <w:rsid w:val="00992B45"/>
    <w:rsid w:val="00997019"/>
    <w:rsid w:val="009A5029"/>
    <w:rsid w:val="009B2D48"/>
    <w:rsid w:val="009D38D5"/>
    <w:rsid w:val="009F6606"/>
    <w:rsid w:val="00A53F26"/>
    <w:rsid w:val="00A66AC4"/>
    <w:rsid w:val="00AA0CC5"/>
    <w:rsid w:val="00AD041B"/>
    <w:rsid w:val="00AE0D82"/>
    <w:rsid w:val="00AF02D9"/>
    <w:rsid w:val="00B07030"/>
    <w:rsid w:val="00B16AFE"/>
    <w:rsid w:val="00B252C2"/>
    <w:rsid w:val="00B65DD5"/>
    <w:rsid w:val="00B77B68"/>
    <w:rsid w:val="00B95C76"/>
    <w:rsid w:val="00BD10B6"/>
    <w:rsid w:val="00BF416E"/>
    <w:rsid w:val="00C07076"/>
    <w:rsid w:val="00C30E68"/>
    <w:rsid w:val="00C706BB"/>
    <w:rsid w:val="00CB00DF"/>
    <w:rsid w:val="00D049E6"/>
    <w:rsid w:val="00D248C7"/>
    <w:rsid w:val="00D635F9"/>
    <w:rsid w:val="00D716B9"/>
    <w:rsid w:val="00D73C72"/>
    <w:rsid w:val="00DF4CDC"/>
    <w:rsid w:val="00E0592B"/>
    <w:rsid w:val="00E15D85"/>
    <w:rsid w:val="00E31738"/>
    <w:rsid w:val="00E62D90"/>
    <w:rsid w:val="00E863F3"/>
    <w:rsid w:val="00E86786"/>
    <w:rsid w:val="00EB4058"/>
    <w:rsid w:val="00ED2F80"/>
    <w:rsid w:val="00ED7A22"/>
    <w:rsid w:val="00EE0F05"/>
    <w:rsid w:val="00F13D05"/>
    <w:rsid w:val="00F1624E"/>
    <w:rsid w:val="00F32F8A"/>
    <w:rsid w:val="00F64968"/>
    <w:rsid w:val="00F810AA"/>
    <w:rsid w:val="00FA12CC"/>
    <w:rsid w:val="00FB43EC"/>
    <w:rsid w:val="00FB6B40"/>
    <w:rsid w:val="00FF103E"/>
    <w:rsid w:val="43E628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uiPriority="3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15CB"/>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unhideWhenUsed/>
    <w:rsid w:val="007115CB"/>
    <w:rPr>
      <w:b/>
      <w:bCs/>
    </w:rPr>
  </w:style>
  <w:style w:type="paragraph" w:styleId="a4">
    <w:name w:val="annotation text"/>
    <w:basedOn w:val="a"/>
    <w:link w:val="Char0"/>
    <w:uiPriority w:val="99"/>
    <w:semiHidden/>
    <w:unhideWhenUsed/>
    <w:rsid w:val="007115CB"/>
    <w:pPr>
      <w:jc w:val="left"/>
    </w:pPr>
  </w:style>
  <w:style w:type="paragraph" w:styleId="a5">
    <w:name w:val="footer"/>
    <w:basedOn w:val="a"/>
    <w:link w:val="Char1"/>
    <w:uiPriority w:val="99"/>
    <w:unhideWhenUsed/>
    <w:rsid w:val="007115CB"/>
    <w:pPr>
      <w:tabs>
        <w:tab w:val="center" w:pos="4153"/>
        <w:tab w:val="right" w:pos="8306"/>
      </w:tabs>
      <w:snapToGrid w:val="0"/>
      <w:jc w:val="left"/>
    </w:pPr>
    <w:rPr>
      <w:sz w:val="18"/>
      <w:szCs w:val="18"/>
    </w:rPr>
  </w:style>
  <w:style w:type="paragraph" w:styleId="a6">
    <w:name w:val="header"/>
    <w:basedOn w:val="a"/>
    <w:link w:val="Char2"/>
    <w:uiPriority w:val="99"/>
    <w:unhideWhenUsed/>
    <w:rsid w:val="007115CB"/>
    <w:pPr>
      <w:pBdr>
        <w:bottom w:val="single" w:sz="6" w:space="1" w:color="auto"/>
      </w:pBdr>
      <w:tabs>
        <w:tab w:val="center" w:pos="4153"/>
        <w:tab w:val="right" w:pos="8306"/>
      </w:tabs>
      <w:snapToGrid w:val="0"/>
      <w:jc w:val="center"/>
    </w:pPr>
    <w:rPr>
      <w:sz w:val="18"/>
      <w:szCs w:val="18"/>
    </w:rPr>
  </w:style>
  <w:style w:type="character" w:styleId="a7">
    <w:name w:val="annotation reference"/>
    <w:basedOn w:val="a0"/>
    <w:uiPriority w:val="99"/>
    <w:semiHidden/>
    <w:unhideWhenUsed/>
    <w:rsid w:val="007115CB"/>
    <w:rPr>
      <w:sz w:val="21"/>
      <w:szCs w:val="21"/>
    </w:rPr>
  </w:style>
  <w:style w:type="table" w:styleId="a8">
    <w:name w:val="Table Grid"/>
    <w:basedOn w:val="a1"/>
    <w:uiPriority w:val="39"/>
    <w:rsid w:val="007115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rsid w:val="007115CB"/>
    <w:pPr>
      <w:ind w:firstLineChars="200" w:firstLine="420"/>
    </w:pPr>
  </w:style>
  <w:style w:type="character" w:customStyle="1" w:styleId="Char0">
    <w:name w:val="批注文字 Char"/>
    <w:basedOn w:val="a0"/>
    <w:link w:val="a4"/>
    <w:uiPriority w:val="99"/>
    <w:semiHidden/>
    <w:rsid w:val="007115CB"/>
    <w:rPr>
      <w:rFonts w:ascii="Calibri" w:eastAsia="宋体" w:hAnsi="Calibri" w:cs="Times New Roman"/>
    </w:rPr>
  </w:style>
  <w:style w:type="character" w:customStyle="1" w:styleId="Char">
    <w:name w:val="批注主题 Char"/>
    <w:basedOn w:val="Char0"/>
    <w:link w:val="a3"/>
    <w:uiPriority w:val="99"/>
    <w:semiHidden/>
    <w:rsid w:val="007115CB"/>
    <w:rPr>
      <w:rFonts w:ascii="Calibri" w:eastAsia="宋体" w:hAnsi="Calibri" w:cs="Times New Roman"/>
      <w:b/>
      <w:bCs/>
    </w:rPr>
  </w:style>
  <w:style w:type="paragraph" w:customStyle="1" w:styleId="1">
    <w:name w:val="修订1"/>
    <w:hidden/>
    <w:uiPriority w:val="99"/>
    <w:semiHidden/>
    <w:rsid w:val="007115CB"/>
    <w:rPr>
      <w:rFonts w:ascii="Calibri" w:eastAsia="宋体" w:hAnsi="Calibri" w:cs="Times New Roman"/>
      <w:kern w:val="2"/>
      <w:sz w:val="21"/>
      <w:szCs w:val="22"/>
    </w:rPr>
  </w:style>
  <w:style w:type="character" w:customStyle="1" w:styleId="Char2">
    <w:name w:val="页眉 Char"/>
    <w:basedOn w:val="a0"/>
    <w:link w:val="a6"/>
    <w:uiPriority w:val="99"/>
    <w:rsid w:val="007115CB"/>
    <w:rPr>
      <w:rFonts w:ascii="Calibri" w:eastAsia="宋体" w:hAnsi="Calibri" w:cs="Times New Roman"/>
      <w:sz w:val="18"/>
      <w:szCs w:val="18"/>
    </w:rPr>
  </w:style>
  <w:style w:type="character" w:customStyle="1" w:styleId="Char1">
    <w:name w:val="页脚 Char"/>
    <w:basedOn w:val="a0"/>
    <w:link w:val="a5"/>
    <w:uiPriority w:val="99"/>
    <w:rsid w:val="007115CB"/>
    <w:rPr>
      <w:rFonts w:ascii="Calibri" w:eastAsia="宋体" w:hAnsi="Calibri" w:cs="Times New Roman"/>
      <w:sz w:val="18"/>
      <w:szCs w:val="18"/>
    </w:rPr>
  </w:style>
  <w:style w:type="paragraph" w:styleId="aa">
    <w:name w:val="Balloon Text"/>
    <w:basedOn w:val="a"/>
    <w:link w:val="Char3"/>
    <w:uiPriority w:val="99"/>
    <w:semiHidden/>
    <w:unhideWhenUsed/>
    <w:rsid w:val="00B07030"/>
    <w:rPr>
      <w:sz w:val="18"/>
      <w:szCs w:val="18"/>
    </w:rPr>
  </w:style>
  <w:style w:type="character" w:customStyle="1" w:styleId="Char3">
    <w:name w:val="批注框文本 Char"/>
    <w:basedOn w:val="a0"/>
    <w:link w:val="aa"/>
    <w:uiPriority w:val="99"/>
    <w:semiHidden/>
    <w:rsid w:val="00B07030"/>
    <w:rPr>
      <w:rFonts w:ascii="Calibri" w:eastAsia="宋体" w:hAnsi="Calibri" w:cs="Times New Roman"/>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fontTable" Target="fontTable.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tongshang</cp:lastModifiedBy>
  <cp:revision>7</cp:revision>
  <dcterms:created xsi:type="dcterms:W3CDTF">2022-11-01T08:04:00Z</dcterms:created>
  <dcterms:modified xsi:type="dcterms:W3CDTF">2022-11-01T10:17:00Z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