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7B938" w14:textId="77777777" w:rsidR="00BA1A0C" w:rsidRDefault="00321495">
      <w:pPr>
        <w:spacing w:beforeLines="100" w:before="312" w:afterLines="100" w:after="312"/>
        <w:jc w:val="center"/>
        <w:rPr>
          <w:rFonts w:ascii="黑体" w:eastAsia="黑体" w:hAnsi="黑体"/>
          <w:b/>
          <w:bCs/>
          <w:sz w:val="36"/>
          <w:szCs w:val="36"/>
        </w:rPr>
      </w:pPr>
      <w:r>
        <w:rPr>
          <w:rFonts w:ascii="黑体" w:eastAsia="黑体" w:hAnsi="黑体"/>
          <w:b/>
          <w:bCs/>
          <w:sz w:val="36"/>
          <w:szCs w:val="36"/>
        </w:rPr>
        <w:t>经营者集中简易案件公示表</w:t>
      </w:r>
    </w:p>
    <w:tbl>
      <w:tblPr>
        <w:tblW w:w="8972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0"/>
        <w:gridCol w:w="2079"/>
        <w:gridCol w:w="5153"/>
      </w:tblGrid>
      <w:tr w:rsidR="00BA1A0C" w14:paraId="4B585004" w14:textId="77777777">
        <w:tc>
          <w:tcPr>
            <w:tcW w:w="1740" w:type="dxa"/>
            <w:shd w:val="clear" w:color="auto" w:fill="D9D9D9"/>
            <w:vAlign w:val="center"/>
          </w:tcPr>
          <w:p w14:paraId="63A98CE2" w14:textId="77777777" w:rsidR="00BA1A0C" w:rsidRDefault="00321495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7232" w:type="dxa"/>
            <w:gridSpan w:val="2"/>
          </w:tcPr>
          <w:p w14:paraId="7A8E9789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bookmarkStart w:id="0" w:name="OLE_LINK267"/>
            <w:r>
              <w:rPr>
                <w:rFonts w:ascii="Times New Roman" w:hAnsi="Times New Roman"/>
                <w:kern w:val="0"/>
                <w:sz w:val="24"/>
                <w:szCs w:val="24"/>
              </w:rPr>
              <w:t>滨州宏展铝业科技有限公司收购威海</w:t>
            </w:r>
            <w:proofErr w:type="gramStart"/>
            <w:r>
              <w:rPr>
                <w:rFonts w:ascii="Times New Roman" w:hAnsi="Times New Roman"/>
                <w:kern w:val="0"/>
                <w:sz w:val="24"/>
                <w:szCs w:val="24"/>
              </w:rPr>
              <w:t>海鑫</w:t>
            </w:r>
            <w:proofErr w:type="gramEnd"/>
            <w:r>
              <w:rPr>
                <w:rFonts w:ascii="Times New Roman" w:hAnsi="Times New Roman"/>
                <w:kern w:val="0"/>
                <w:sz w:val="24"/>
                <w:szCs w:val="24"/>
              </w:rPr>
              <w:t>新材料有限公司等两家公司股权案</w:t>
            </w:r>
            <w:bookmarkEnd w:id="0"/>
          </w:p>
        </w:tc>
      </w:tr>
      <w:tr w:rsidR="00BA1A0C" w14:paraId="359642F2" w14:textId="77777777">
        <w:trPr>
          <w:trHeight w:val="993"/>
        </w:trPr>
        <w:tc>
          <w:tcPr>
            <w:tcW w:w="1740" w:type="dxa"/>
            <w:shd w:val="clear" w:color="auto" w:fill="D9D9D9"/>
            <w:vAlign w:val="center"/>
          </w:tcPr>
          <w:p w14:paraId="16027D00" w14:textId="77777777" w:rsidR="00BA1A0C" w:rsidRDefault="00321495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交易概况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br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（限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200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7232" w:type="dxa"/>
            <w:gridSpan w:val="2"/>
          </w:tcPr>
          <w:p w14:paraId="788230C7" w14:textId="77777777" w:rsidR="00BA1A0C" w:rsidRDefault="00321495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  <w:lang w:eastAsia="zh-Hans"/>
              </w:rPr>
            </w:pPr>
            <w:r>
              <w:rPr>
                <w:rFonts w:ascii="Times New Roman" w:hAnsi="Times New Roman"/>
                <w:sz w:val="24"/>
                <w:szCs w:val="24"/>
                <w:lang w:eastAsia="zh-Hans"/>
              </w:rPr>
              <w:t>滨州宏展铝业科技有限公司（</w:t>
            </w:r>
            <w:r>
              <w:rPr>
                <w:rFonts w:ascii="Times New Roman" w:hAnsi="Times New Roman"/>
                <w:sz w:val="24"/>
                <w:szCs w:val="24"/>
                <w:lang w:eastAsia="zh-Hans"/>
              </w:rPr>
              <w:t>“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zh-Hans"/>
              </w:rPr>
              <w:t>宏展铝业</w:t>
            </w:r>
            <w:r>
              <w:rPr>
                <w:rFonts w:ascii="Times New Roman" w:hAnsi="Times New Roman"/>
                <w:sz w:val="24"/>
                <w:szCs w:val="24"/>
                <w:lang w:eastAsia="zh-Hans"/>
              </w:rPr>
              <w:t>”</w:t>
            </w:r>
            <w:r>
              <w:rPr>
                <w:rFonts w:ascii="Times New Roman" w:hAnsi="Times New Roman"/>
                <w:sz w:val="24"/>
                <w:szCs w:val="24"/>
                <w:lang w:eastAsia="zh-Hans"/>
              </w:rPr>
              <w:t>）和北海投资有限公司（</w:t>
            </w:r>
            <w:r>
              <w:rPr>
                <w:rFonts w:ascii="Times New Roman" w:hAnsi="Times New Roman"/>
                <w:sz w:val="24"/>
                <w:szCs w:val="24"/>
                <w:lang w:eastAsia="zh-Hans"/>
              </w:rPr>
              <w:t>“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北海投资</w:t>
            </w:r>
            <w:r>
              <w:rPr>
                <w:rFonts w:ascii="Times New Roman" w:hAnsi="Times New Roman"/>
                <w:sz w:val="24"/>
                <w:szCs w:val="24"/>
                <w:lang w:eastAsia="zh-Hans"/>
              </w:rPr>
              <w:t>”</w:t>
            </w:r>
            <w:r>
              <w:rPr>
                <w:rFonts w:ascii="Times New Roman" w:hAnsi="Times New Roman"/>
                <w:sz w:val="24"/>
                <w:szCs w:val="24"/>
                <w:lang w:eastAsia="zh-Hans"/>
              </w:rPr>
              <w:t>）签署《股权转让协议》，宏展铝业</w:t>
            </w:r>
            <w:r>
              <w:rPr>
                <w:rFonts w:ascii="Times New Roman" w:hAnsi="Times New Roman"/>
                <w:sz w:val="24"/>
                <w:szCs w:val="24"/>
              </w:rPr>
              <w:t>拟</w:t>
            </w:r>
            <w:r>
              <w:rPr>
                <w:rFonts w:ascii="Times New Roman" w:hAnsi="Times New Roman"/>
                <w:sz w:val="24"/>
                <w:szCs w:val="24"/>
                <w:lang w:eastAsia="zh-Hans"/>
              </w:rPr>
              <w:t>收购北海投资全资子公司威海海鑫新材料有限公司（</w:t>
            </w:r>
            <w:r>
              <w:rPr>
                <w:rFonts w:ascii="Times New Roman" w:hAnsi="Times New Roman"/>
                <w:sz w:val="24"/>
                <w:szCs w:val="24"/>
                <w:lang w:eastAsia="zh-Hans"/>
              </w:rPr>
              <w:t>“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zh-Hans"/>
              </w:rPr>
              <w:t>威海海鑫</w:t>
            </w:r>
            <w:r>
              <w:rPr>
                <w:rFonts w:ascii="Times New Roman" w:hAnsi="Times New Roman"/>
                <w:sz w:val="24"/>
                <w:szCs w:val="24"/>
                <w:lang w:eastAsia="zh-Hans"/>
              </w:rPr>
              <w:t>”</w:t>
            </w:r>
            <w:r>
              <w:rPr>
                <w:rFonts w:ascii="Times New Roman" w:hAnsi="Times New Roman"/>
                <w:sz w:val="24"/>
                <w:szCs w:val="24"/>
                <w:lang w:eastAsia="zh-Hans"/>
              </w:rPr>
              <w:t>）</w:t>
            </w:r>
            <w:r>
              <w:rPr>
                <w:rFonts w:ascii="Times New Roman" w:hAnsi="Times New Roman"/>
                <w:sz w:val="24"/>
                <w:szCs w:val="24"/>
              </w:rPr>
              <w:t>和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威海</w:t>
            </w:r>
            <w:r>
              <w:rPr>
                <w:rFonts w:ascii="Times New Roman" w:hAnsi="Times New Roman"/>
                <w:sz w:val="24"/>
                <w:szCs w:val="24"/>
              </w:rPr>
              <w:t>辰鑫新材料有限公司（</w:t>
            </w:r>
            <w:r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zh-Hans"/>
              </w:rPr>
              <w:t>威海辰鑫</w:t>
            </w:r>
            <w:r>
              <w:rPr>
                <w:rFonts w:ascii="Times New Roman" w:hAnsi="Times New Roman"/>
                <w:sz w:val="24"/>
                <w:szCs w:val="24"/>
                <w:lang w:eastAsia="zh-Hans"/>
              </w:rPr>
              <w:t>”</w:t>
            </w:r>
            <w:r>
              <w:rPr>
                <w:rFonts w:ascii="Times New Roman" w:hAnsi="Times New Roman"/>
                <w:sz w:val="24"/>
                <w:szCs w:val="24"/>
                <w:lang w:eastAsia="zh-Hans"/>
              </w:rPr>
              <w:t>，</w:t>
            </w:r>
            <w:r>
              <w:rPr>
                <w:rFonts w:ascii="Times New Roman" w:hAnsi="Times New Roman"/>
                <w:sz w:val="24"/>
                <w:szCs w:val="24"/>
              </w:rPr>
              <w:t>与威海海鑫合称</w:t>
            </w:r>
            <w:r>
              <w:rPr>
                <w:rFonts w:ascii="Times New Roman" w:hAnsi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标的</w:t>
            </w:r>
            <w:r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企业</w:t>
            </w:r>
            <w:r>
              <w:rPr>
                <w:rFonts w:ascii="Times New Roman" w:hAnsi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/>
                <w:sz w:val="24"/>
                <w:szCs w:val="24"/>
                <w:lang w:eastAsia="zh-Hans"/>
              </w:rPr>
              <w:t>）</w:t>
            </w:r>
            <w:r>
              <w:rPr>
                <w:rFonts w:ascii="Times New Roman" w:hAnsi="Times New Roman"/>
                <w:sz w:val="24"/>
                <w:szCs w:val="24"/>
                <w:lang w:eastAsia="zh-Hans"/>
              </w:rPr>
              <w:t>100%</w:t>
            </w:r>
            <w:r>
              <w:rPr>
                <w:rFonts w:ascii="Times New Roman" w:hAnsi="Times New Roman"/>
                <w:sz w:val="24"/>
                <w:szCs w:val="24"/>
              </w:rPr>
              <w:t>股权</w:t>
            </w:r>
            <w:r>
              <w:rPr>
                <w:rFonts w:ascii="Times New Roman" w:hAnsi="Times New Roman"/>
                <w:sz w:val="24"/>
                <w:szCs w:val="24"/>
                <w:lang w:eastAsia="zh-Hans"/>
              </w:rPr>
              <w:t>。标的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企业</w:t>
            </w:r>
            <w:r>
              <w:rPr>
                <w:rFonts w:ascii="Times New Roman" w:hAnsi="Times New Roman"/>
                <w:sz w:val="24"/>
                <w:szCs w:val="24"/>
              </w:rPr>
              <w:t>主要从事铝板带和铝箔的生产和销售。交易前，北海投资持有标的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企业</w:t>
            </w:r>
            <w:r>
              <w:rPr>
                <w:rFonts w:ascii="Times New Roman" w:hAnsi="Times New Roman"/>
                <w:sz w:val="24"/>
                <w:szCs w:val="24"/>
              </w:rPr>
              <w:t>100%</w:t>
            </w:r>
            <w:r>
              <w:rPr>
                <w:rFonts w:ascii="Times New Roman" w:hAnsi="Times New Roman"/>
                <w:sz w:val="24"/>
                <w:szCs w:val="24"/>
              </w:rPr>
              <w:t>股权，单独控制标的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企业</w:t>
            </w:r>
            <w:r>
              <w:rPr>
                <w:rFonts w:ascii="Times New Roman" w:hAnsi="Times New Roman"/>
                <w:sz w:val="24"/>
                <w:szCs w:val="24"/>
              </w:rPr>
              <w:t>。交易后，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宏展铝业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持有标的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企业</w:t>
            </w:r>
            <w:r>
              <w:rPr>
                <w:rFonts w:ascii="Times New Roman" w:hAnsi="Times New Roman"/>
                <w:sz w:val="24"/>
                <w:szCs w:val="24"/>
              </w:rPr>
              <w:t>100%</w:t>
            </w:r>
            <w:r>
              <w:rPr>
                <w:rFonts w:ascii="Times New Roman" w:hAnsi="Times New Roman"/>
                <w:sz w:val="24"/>
                <w:szCs w:val="24"/>
              </w:rPr>
              <w:t>股权，单独控制标的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企业</w:t>
            </w:r>
            <w:r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BA1A0C" w14:paraId="7CA53162" w14:textId="77777777">
        <w:trPr>
          <w:trHeight w:val="468"/>
        </w:trPr>
        <w:tc>
          <w:tcPr>
            <w:tcW w:w="1740" w:type="dxa"/>
            <w:vMerge w:val="restart"/>
            <w:shd w:val="clear" w:color="auto" w:fill="D9D9D9"/>
            <w:vAlign w:val="center"/>
          </w:tcPr>
          <w:p w14:paraId="6093131B" w14:textId="77777777" w:rsidR="00BA1A0C" w:rsidRDefault="00321495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br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79" w:type="dxa"/>
          </w:tcPr>
          <w:p w14:paraId="0550E0CF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</w:t>
            </w:r>
            <w:bookmarkStart w:id="1" w:name="OLE_LINK227"/>
            <w:proofErr w:type="gramStart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宏展铝业</w:t>
            </w:r>
            <w:bookmarkEnd w:id="1"/>
            <w:proofErr w:type="gramEnd"/>
          </w:p>
        </w:tc>
        <w:tc>
          <w:tcPr>
            <w:tcW w:w="5153" w:type="dxa"/>
          </w:tcPr>
          <w:p w14:paraId="0ACD0B31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lang w:eastAsia="zh-Hans"/>
              </w:rPr>
            </w:pPr>
            <w:proofErr w:type="gramStart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宏展铝业</w:t>
            </w:r>
            <w:proofErr w:type="gramEnd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lang w:eastAsia="zh-Hans"/>
              </w:rPr>
              <w:t>于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lang w:eastAsia="zh-Hans"/>
              </w:rPr>
              <w:t>2015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lang w:eastAsia="zh-Hans"/>
              </w:rPr>
              <w:t>年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lang w:eastAsia="zh-Hans"/>
              </w:rPr>
              <w:t>8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lang w:eastAsia="zh-Hans"/>
              </w:rPr>
              <w:t>月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lang w:eastAsia="zh-Hans"/>
              </w:rPr>
              <w:t>5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lang w:eastAsia="zh-Hans"/>
              </w:rPr>
              <w:t>日成立于中国山东省，主要业务为铝板带和铝箔的生产和销售。</w:t>
            </w:r>
          </w:p>
          <w:p w14:paraId="77330DCC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lang w:eastAsia="zh-Hans"/>
              </w:rPr>
            </w:pPr>
            <w:proofErr w:type="gramStart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宏展铝业</w:t>
            </w:r>
            <w:proofErr w:type="gramEnd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lang w:eastAsia="zh-Hans"/>
              </w:rPr>
              <w:t>最终控制人为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自然人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lang w:eastAsia="zh-Hans"/>
              </w:rPr>
              <w:t>，主要业务为铝产品的生产和销售，包括电解铝、铝板带和铝箔等。</w:t>
            </w:r>
          </w:p>
        </w:tc>
      </w:tr>
      <w:tr w:rsidR="00BA1A0C" w14:paraId="55C82802" w14:textId="77777777">
        <w:trPr>
          <w:trHeight w:val="404"/>
        </w:trPr>
        <w:tc>
          <w:tcPr>
            <w:tcW w:w="1740" w:type="dxa"/>
            <w:vMerge/>
            <w:shd w:val="clear" w:color="auto" w:fill="D9D9D9"/>
            <w:vAlign w:val="center"/>
          </w:tcPr>
          <w:p w14:paraId="68647A8E" w14:textId="77777777" w:rsidR="00BA1A0C" w:rsidRDefault="00BA1A0C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79" w:type="dxa"/>
          </w:tcPr>
          <w:p w14:paraId="71BE8076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、威海</w:t>
            </w:r>
            <w:proofErr w:type="gramStart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海鑫</w:t>
            </w:r>
            <w:proofErr w:type="gramEnd"/>
          </w:p>
        </w:tc>
        <w:tc>
          <w:tcPr>
            <w:tcW w:w="5153" w:type="dxa"/>
          </w:tcPr>
          <w:p w14:paraId="345317C5" w14:textId="77777777" w:rsidR="00BA1A0C" w:rsidRDefault="00321495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bidi="ar-AE"/>
              </w:rPr>
              <w:t>威海</w:t>
            </w:r>
            <w:proofErr w:type="gramStart"/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bidi="ar-AE"/>
              </w:rPr>
              <w:t>海鑫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于</w:t>
            </w:r>
            <w:r>
              <w:rPr>
                <w:rFonts w:ascii="Times New Roman" w:hAnsi="Times New Roman"/>
                <w:sz w:val="24"/>
                <w:szCs w:val="24"/>
              </w:rPr>
              <w:t>2011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日成立于中国山东省，主要业务为铝板带和铝箔的生产和销售。</w:t>
            </w:r>
          </w:p>
          <w:p w14:paraId="72C39F6E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bidi="ar-AE"/>
              </w:rPr>
              <w:t>威海</w:t>
            </w:r>
            <w:proofErr w:type="gramStart"/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bidi="ar-AE"/>
              </w:rPr>
              <w:t>海鑫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最终控制人为自然人，主要业务为铝板带和铝箔的生产和销售。</w:t>
            </w:r>
          </w:p>
        </w:tc>
      </w:tr>
      <w:tr w:rsidR="00BA1A0C" w14:paraId="675AC7A8" w14:textId="77777777">
        <w:trPr>
          <w:trHeight w:val="404"/>
        </w:trPr>
        <w:tc>
          <w:tcPr>
            <w:tcW w:w="1740" w:type="dxa"/>
            <w:vMerge/>
            <w:shd w:val="clear" w:color="auto" w:fill="D9D9D9"/>
            <w:vAlign w:val="center"/>
          </w:tcPr>
          <w:p w14:paraId="7AB3C80A" w14:textId="77777777" w:rsidR="00BA1A0C" w:rsidRDefault="00BA1A0C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79" w:type="dxa"/>
          </w:tcPr>
          <w:p w14:paraId="5E0E1660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bidi="ar-AE"/>
              </w:rPr>
              <w:t>威海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辰</w:t>
            </w:r>
            <w:proofErr w:type="gramStart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鑫</w:t>
            </w:r>
            <w:proofErr w:type="gramEnd"/>
          </w:p>
        </w:tc>
        <w:tc>
          <w:tcPr>
            <w:tcW w:w="5153" w:type="dxa"/>
          </w:tcPr>
          <w:p w14:paraId="5D7D4CB2" w14:textId="77777777" w:rsidR="00BA1A0C" w:rsidRDefault="00321495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bidi="ar-AE"/>
              </w:rPr>
              <w:t>威海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辰</w:t>
            </w:r>
            <w:proofErr w:type="gramStart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鑫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于</w:t>
            </w:r>
            <w:r>
              <w:rPr>
                <w:rFonts w:ascii="Times New Roman" w:hAnsi="Times New Roman"/>
                <w:sz w:val="24"/>
                <w:szCs w:val="24"/>
              </w:rPr>
              <w:t>2020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/>
                <w:sz w:val="24"/>
                <w:szCs w:val="24"/>
              </w:rPr>
              <w:t>29</w:t>
            </w:r>
            <w:r>
              <w:rPr>
                <w:rFonts w:ascii="Times New Roman" w:hAnsi="Times New Roman"/>
                <w:sz w:val="24"/>
                <w:szCs w:val="24"/>
              </w:rPr>
              <w:t>日成立于中国山东省，主要业务为铝箔的生产和销售。</w:t>
            </w:r>
          </w:p>
          <w:p w14:paraId="2AF4311E" w14:textId="5FD3905B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bidi="ar-AE"/>
              </w:rPr>
              <w:t>威海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szCs w:val="24"/>
                <w:lang w:bidi="ar-AE"/>
              </w:rPr>
              <w:t>辰</w:t>
            </w:r>
            <w:proofErr w:type="gramStart"/>
            <w:r>
              <w:rPr>
                <w:rFonts w:ascii="Times New Roman" w:hAnsi="Times New Roman" w:hint="eastAsia"/>
                <w:bCs/>
                <w:color w:val="000000"/>
                <w:sz w:val="24"/>
                <w:szCs w:val="24"/>
                <w:lang w:bidi="ar-AE"/>
              </w:rPr>
              <w:t>鑫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最终控制人为自然人，主要业务为</w:t>
            </w:r>
            <w:r>
              <w:rPr>
                <w:rFonts w:ascii="Times New Roman" w:hAnsi="Times New Roman"/>
                <w:sz w:val="24"/>
                <w:szCs w:val="24"/>
              </w:rPr>
              <w:t>铝箔的生产和销售。</w:t>
            </w:r>
          </w:p>
        </w:tc>
      </w:tr>
      <w:tr w:rsidR="00BA1A0C" w14:paraId="338694F7" w14:textId="77777777">
        <w:trPr>
          <w:trHeight w:val="279"/>
        </w:trPr>
        <w:tc>
          <w:tcPr>
            <w:tcW w:w="1740" w:type="dxa"/>
            <w:vMerge w:val="restart"/>
            <w:shd w:val="clear" w:color="auto" w:fill="D9D9D9"/>
            <w:vAlign w:val="center"/>
          </w:tcPr>
          <w:p w14:paraId="20AA6DF8" w14:textId="77777777" w:rsidR="00BA1A0C" w:rsidRDefault="00321495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简易案件理由（可以单选，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br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也可以多选）</w:t>
            </w:r>
          </w:p>
        </w:tc>
        <w:tc>
          <w:tcPr>
            <w:tcW w:w="7232" w:type="dxa"/>
            <w:gridSpan w:val="2"/>
          </w:tcPr>
          <w:p w14:paraId="45499930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00FE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1.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15%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BA1A0C" w14:paraId="01878660" w14:textId="77777777">
        <w:trPr>
          <w:trHeight w:val="330"/>
        </w:trPr>
        <w:tc>
          <w:tcPr>
            <w:tcW w:w="1740" w:type="dxa"/>
            <w:vMerge/>
            <w:shd w:val="clear" w:color="auto" w:fill="D9D9D9"/>
            <w:vAlign w:val="center"/>
          </w:tcPr>
          <w:p w14:paraId="4D0D88FE" w14:textId="77777777" w:rsidR="00BA1A0C" w:rsidRDefault="00BA1A0C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 w14:paraId="1B4D5A22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00FE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2.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25%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BA1A0C" w14:paraId="55D81352" w14:textId="77777777">
        <w:trPr>
          <w:trHeight w:val="285"/>
        </w:trPr>
        <w:tc>
          <w:tcPr>
            <w:tcW w:w="1740" w:type="dxa"/>
            <w:vMerge/>
            <w:shd w:val="clear" w:color="auto" w:fill="D9D9D9"/>
            <w:vAlign w:val="center"/>
          </w:tcPr>
          <w:p w14:paraId="473AB0F2" w14:textId="77777777" w:rsidR="00BA1A0C" w:rsidRDefault="00BA1A0C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 w14:paraId="31A303DD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3.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25%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BA1A0C" w14:paraId="7F481294" w14:textId="77777777">
        <w:trPr>
          <w:trHeight w:val="313"/>
        </w:trPr>
        <w:tc>
          <w:tcPr>
            <w:tcW w:w="1740" w:type="dxa"/>
            <w:vMerge/>
            <w:shd w:val="clear" w:color="auto" w:fill="D9D9D9"/>
            <w:vAlign w:val="center"/>
          </w:tcPr>
          <w:p w14:paraId="5D6A090E" w14:textId="77777777" w:rsidR="00BA1A0C" w:rsidRDefault="00BA1A0C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 w14:paraId="47EA36E0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4.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BA1A0C" w14:paraId="62636AE4" w14:textId="77777777">
        <w:trPr>
          <w:trHeight w:val="264"/>
        </w:trPr>
        <w:tc>
          <w:tcPr>
            <w:tcW w:w="1740" w:type="dxa"/>
            <w:vMerge/>
            <w:shd w:val="clear" w:color="auto" w:fill="D9D9D9"/>
            <w:vAlign w:val="center"/>
          </w:tcPr>
          <w:p w14:paraId="0AFDA47D" w14:textId="77777777" w:rsidR="00BA1A0C" w:rsidRDefault="00BA1A0C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 w14:paraId="3F9C1877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5.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BA1A0C" w14:paraId="5EAE494B" w14:textId="77777777">
        <w:trPr>
          <w:trHeight w:val="345"/>
        </w:trPr>
        <w:tc>
          <w:tcPr>
            <w:tcW w:w="1740" w:type="dxa"/>
            <w:vMerge/>
            <w:shd w:val="clear" w:color="auto" w:fill="D9D9D9"/>
            <w:vAlign w:val="center"/>
          </w:tcPr>
          <w:p w14:paraId="1B08889E" w14:textId="77777777" w:rsidR="00BA1A0C" w:rsidRDefault="00BA1A0C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232" w:type="dxa"/>
            <w:gridSpan w:val="2"/>
          </w:tcPr>
          <w:p w14:paraId="316DDC6F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6.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BA1A0C" w14:paraId="0DC070D5" w14:textId="77777777">
        <w:tc>
          <w:tcPr>
            <w:tcW w:w="1740" w:type="dxa"/>
            <w:shd w:val="clear" w:color="auto" w:fill="D9D9D9"/>
            <w:vAlign w:val="center"/>
          </w:tcPr>
          <w:p w14:paraId="5F3E9A36" w14:textId="77777777" w:rsidR="00BA1A0C" w:rsidRDefault="00321495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7232" w:type="dxa"/>
            <w:gridSpan w:val="2"/>
          </w:tcPr>
          <w:p w14:paraId="7FAEECE5" w14:textId="77777777" w:rsidR="00BA1A0C" w:rsidRDefault="00321495">
            <w:pP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</w:rPr>
              <w:t>横向重叠：</w:t>
            </w:r>
          </w:p>
          <w:p w14:paraId="74C300E1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021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年中国境内铝板带市场：</w:t>
            </w:r>
          </w:p>
          <w:p w14:paraId="7805A2F5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宏展铝业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-5%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，威海</w:t>
            </w: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海鑫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-5%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，各方合计：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-5%</w:t>
            </w:r>
          </w:p>
          <w:p w14:paraId="0B498E83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021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年中国境内铝箔市场：</w:t>
            </w:r>
          </w:p>
          <w:p w14:paraId="1FECF4A9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宏展铝业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-5%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，威海</w:t>
            </w: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海鑫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-5%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，威海辰</w:t>
            </w: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鑫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-5%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，各方合计：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-5%</w:t>
            </w:r>
          </w:p>
          <w:p w14:paraId="6072AC4B" w14:textId="77777777" w:rsidR="00BA1A0C" w:rsidRDefault="00BA1A0C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  <w:p w14:paraId="2A489C3A" w14:textId="77777777" w:rsidR="00BA1A0C" w:rsidRDefault="00321495">
            <w:pP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</w:rPr>
              <w:lastRenderedPageBreak/>
              <w:t>纵向关联：</w:t>
            </w:r>
          </w:p>
          <w:p w14:paraId="3E9E34E3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上游：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021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年中国境内电解铝市场：</w:t>
            </w:r>
          </w:p>
          <w:p w14:paraId="565FBDCF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宏展铝业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0-15%</w:t>
            </w:r>
          </w:p>
          <w:p w14:paraId="320183C5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下游：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021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年中国境内铝板带市场：</w:t>
            </w:r>
          </w:p>
          <w:p w14:paraId="7F28E0AC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威海</w:t>
            </w: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海鑫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：如上所述</w:t>
            </w:r>
          </w:p>
          <w:p w14:paraId="5E402AF5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下游：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021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年中国境内铝箔市场：</w:t>
            </w:r>
          </w:p>
          <w:p w14:paraId="5EBCD83C" w14:textId="77777777" w:rsidR="00BA1A0C" w:rsidRDefault="003214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威海</w:t>
            </w: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海鑫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、威海辰</w:t>
            </w:r>
            <w:proofErr w:type="gramStart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鑫</w:t>
            </w:r>
            <w:proofErr w:type="gramEnd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：如上所述</w:t>
            </w:r>
          </w:p>
        </w:tc>
      </w:tr>
    </w:tbl>
    <w:p w14:paraId="2AB55899" w14:textId="77777777" w:rsidR="00BA1A0C" w:rsidRDefault="00BA1A0C">
      <w:pPr>
        <w:spacing w:beforeLines="100" w:before="312" w:afterLines="100" w:after="312"/>
        <w:rPr>
          <w:rFonts w:ascii="Times New Roman" w:hAnsi="Times New Roman"/>
          <w:szCs w:val="21"/>
        </w:rPr>
      </w:pPr>
    </w:p>
    <w:sectPr w:rsidR="00BA1A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4D086" w14:textId="77777777" w:rsidR="00321495" w:rsidRDefault="00321495" w:rsidP="00941FA0">
      <w:r>
        <w:separator/>
      </w:r>
    </w:p>
  </w:endnote>
  <w:endnote w:type="continuationSeparator" w:id="0">
    <w:p w14:paraId="79D57042" w14:textId="77777777" w:rsidR="00321495" w:rsidRDefault="00321495" w:rsidP="00941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..ì.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865DD" w14:textId="77777777" w:rsidR="00321495" w:rsidRDefault="00321495" w:rsidP="00941FA0">
      <w:r>
        <w:separator/>
      </w:r>
    </w:p>
  </w:footnote>
  <w:footnote w:type="continuationSeparator" w:id="0">
    <w:p w14:paraId="23D47DA5" w14:textId="77777777" w:rsidR="00321495" w:rsidRDefault="00321495" w:rsidP="00941F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BjMWYyYjZkMjY4MTU0MGExZTlhMTJkMTEyZGUzODQifQ=="/>
  </w:docVars>
  <w:rsids>
    <w:rsidRoot w:val="00CB00DF"/>
    <w:rsid w:val="00037065"/>
    <w:rsid w:val="00054A7F"/>
    <w:rsid w:val="000573A0"/>
    <w:rsid w:val="000D7EBA"/>
    <w:rsid w:val="001164CD"/>
    <w:rsid w:val="00155717"/>
    <w:rsid w:val="001579BF"/>
    <w:rsid w:val="001837A3"/>
    <w:rsid w:val="00321495"/>
    <w:rsid w:val="0037195B"/>
    <w:rsid w:val="00377C2C"/>
    <w:rsid w:val="003C0AEB"/>
    <w:rsid w:val="003E731B"/>
    <w:rsid w:val="004F7688"/>
    <w:rsid w:val="005A0203"/>
    <w:rsid w:val="005B3134"/>
    <w:rsid w:val="006467D8"/>
    <w:rsid w:val="0069051A"/>
    <w:rsid w:val="006A531B"/>
    <w:rsid w:val="006F7693"/>
    <w:rsid w:val="00710140"/>
    <w:rsid w:val="00785B1E"/>
    <w:rsid w:val="007F2275"/>
    <w:rsid w:val="008F21B8"/>
    <w:rsid w:val="00915F0F"/>
    <w:rsid w:val="00941FA0"/>
    <w:rsid w:val="009532DF"/>
    <w:rsid w:val="00997019"/>
    <w:rsid w:val="009A16C7"/>
    <w:rsid w:val="009A5029"/>
    <w:rsid w:val="009D38D5"/>
    <w:rsid w:val="00A53F26"/>
    <w:rsid w:val="00AA0CC5"/>
    <w:rsid w:val="00B16AFE"/>
    <w:rsid w:val="00B26BC8"/>
    <w:rsid w:val="00B36B17"/>
    <w:rsid w:val="00B65DD5"/>
    <w:rsid w:val="00B73324"/>
    <w:rsid w:val="00BA1A0C"/>
    <w:rsid w:val="00BD10B6"/>
    <w:rsid w:val="00C07076"/>
    <w:rsid w:val="00C52E0A"/>
    <w:rsid w:val="00CB00DF"/>
    <w:rsid w:val="00CD5B88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  <w:rsid w:val="40191F90"/>
    <w:rsid w:val="6EDFA9AC"/>
    <w:rsid w:val="79827A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2457642F-1FD7-4FB4-B3E0-7BD9E93F4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pPr>
      <w:jc w:val="left"/>
    </w:pPr>
  </w:style>
  <w:style w:type="paragraph" w:styleId="a4">
    <w:name w:val="Body Text"/>
    <w:basedOn w:val="a"/>
    <w:qFormat/>
    <w:rPr>
      <w:rFonts w:cs="Simplified Arabic"/>
      <w:lang w:eastAsia="en-GB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修订1"/>
    <w:hidden/>
    <w:uiPriority w:val="99"/>
    <w:semiHidden/>
    <w:rPr>
      <w:rFonts w:ascii="Calibri" w:eastAsia="宋体" w:hAnsi="Calibri" w:cs="Times New Roman"/>
      <w:kern w:val="2"/>
      <w:sz w:val="21"/>
      <w:szCs w:val="22"/>
    </w:rPr>
  </w:style>
  <w:style w:type="character" w:customStyle="1" w:styleId="a8">
    <w:name w:val="页眉 字符"/>
    <w:basedOn w:val="a0"/>
    <w:link w:val="a7"/>
    <w:uiPriority w:val="99"/>
    <w:rPr>
      <w:rFonts w:ascii="Calibri" w:eastAsia="宋体" w:hAnsi="Calibri" w:cs="Times New Roman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Calibri" w:eastAsia="宋体" w:hAnsi="Calibri" w:cs="Times New Roman"/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TY</cp:lastModifiedBy>
  <cp:revision>12</cp:revision>
  <dcterms:created xsi:type="dcterms:W3CDTF">2018-09-29T10:33:00Z</dcterms:created>
  <dcterms:modified xsi:type="dcterms:W3CDTF">2022-12-04T09:51:00Z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AD4B5E3143ABC8BA2B578B6388D4A10F</vt:lpwstr>
  </property>
</Properties>
</file>