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CA9A4" w14:textId="77777777" w:rsidR="002F1825" w:rsidRPr="007F3DBF" w:rsidRDefault="00C35DD7" w:rsidP="007F3DBF">
      <w:pPr>
        <w:widowControl/>
        <w:spacing w:after="240"/>
        <w:jc w:val="center"/>
        <w:rPr>
          <w:rFonts w:ascii="SimHei" w:eastAsia="SimHei" w:hAnsi="SimHei" w:cs="Arial"/>
          <w:sz w:val="36"/>
          <w:szCs w:val="36"/>
        </w:rPr>
      </w:pPr>
      <w:r w:rsidRPr="007F3DBF">
        <w:rPr>
          <w:rFonts w:ascii="SimHei" w:eastAsia="SimHei" w:hAnsi="SimHei" w:cs="Arial"/>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F034D0" w14:paraId="568AD5A0" w14:textId="77777777" w:rsidTr="004E4AB3">
        <w:trPr>
          <w:trHeight w:val="541"/>
        </w:trPr>
        <w:tc>
          <w:tcPr>
            <w:tcW w:w="1809" w:type="dxa"/>
            <w:shd w:val="clear" w:color="auto" w:fill="D9D9D9"/>
            <w:vAlign w:val="center"/>
          </w:tcPr>
          <w:p w14:paraId="4A54DEEE" w14:textId="77777777" w:rsidR="002F1825" w:rsidRPr="007F3DBF" w:rsidRDefault="00C35DD7" w:rsidP="007F3DBF">
            <w:pPr>
              <w:jc w:val="left"/>
              <w:rPr>
                <w:rFonts w:ascii="SimSun" w:hAnsi="SimSun" w:cs="SimSun"/>
                <w:color w:val="333333"/>
                <w:kern w:val="0"/>
                <w:sz w:val="24"/>
                <w:szCs w:val="24"/>
              </w:rPr>
            </w:pPr>
            <w:r w:rsidRPr="007F3DBF">
              <w:rPr>
                <w:rFonts w:ascii="SimSun" w:hAnsi="SimSun" w:cs="SimSun" w:hint="eastAsia"/>
                <w:color w:val="333333"/>
                <w:kern w:val="0"/>
                <w:sz w:val="24"/>
                <w:szCs w:val="24"/>
              </w:rPr>
              <w:t>案件名称</w:t>
            </w:r>
          </w:p>
        </w:tc>
        <w:tc>
          <w:tcPr>
            <w:tcW w:w="6949" w:type="dxa"/>
            <w:gridSpan w:val="2"/>
            <w:vAlign w:val="center"/>
          </w:tcPr>
          <w:p w14:paraId="34F92EF2" w14:textId="77777777" w:rsidR="002F1825" w:rsidRPr="007F3DBF" w:rsidRDefault="00A66731" w:rsidP="007F3DBF">
            <w:pPr>
              <w:rPr>
                <w:rFonts w:ascii="SimSun" w:hAnsi="SimSun" w:cs="SimSun"/>
                <w:kern w:val="0"/>
                <w:sz w:val="24"/>
                <w:szCs w:val="24"/>
              </w:rPr>
            </w:pPr>
            <w:r w:rsidRPr="00A66731">
              <w:rPr>
                <w:rFonts w:ascii="SimSun" w:hAnsi="SimSun" w:cs="SimSun" w:hint="eastAsia"/>
                <w:kern w:val="0"/>
                <w:sz w:val="24"/>
                <w:szCs w:val="24"/>
              </w:rPr>
              <w:t>中国石油天然气股份有限公司收购中海石油天野化工有限责任公司股权案</w:t>
            </w:r>
          </w:p>
        </w:tc>
      </w:tr>
      <w:tr w:rsidR="00F034D0" w14:paraId="62D8FB70" w14:textId="77777777" w:rsidTr="007F3DBF">
        <w:trPr>
          <w:trHeight w:val="993"/>
        </w:trPr>
        <w:tc>
          <w:tcPr>
            <w:tcW w:w="1809" w:type="dxa"/>
            <w:shd w:val="clear" w:color="auto" w:fill="D9D9D9"/>
            <w:vAlign w:val="center"/>
          </w:tcPr>
          <w:p w14:paraId="2732418E" w14:textId="77777777" w:rsidR="002F1825" w:rsidRPr="007F3DBF" w:rsidRDefault="00C35DD7" w:rsidP="007F3DBF">
            <w:pPr>
              <w:jc w:val="left"/>
              <w:rPr>
                <w:rFonts w:ascii="SimSun" w:hAnsi="SimSun" w:cs="SimSun"/>
                <w:color w:val="333333"/>
                <w:kern w:val="0"/>
                <w:sz w:val="24"/>
                <w:szCs w:val="24"/>
              </w:rPr>
            </w:pPr>
            <w:r w:rsidRPr="007F3DBF">
              <w:rPr>
                <w:rFonts w:ascii="SimSun" w:hAnsi="SimSun" w:cs="SimSun" w:hint="eastAsia"/>
                <w:color w:val="333333"/>
                <w:kern w:val="0"/>
                <w:sz w:val="24"/>
                <w:szCs w:val="24"/>
              </w:rPr>
              <w:t>交易概况（限200字内）</w:t>
            </w:r>
          </w:p>
        </w:tc>
        <w:tc>
          <w:tcPr>
            <w:tcW w:w="6949" w:type="dxa"/>
            <w:gridSpan w:val="2"/>
            <w:vAlign w:val="center"/>
          </w:tcPr>
          <w:p w14:paraId="4E09A3AD" w14:textId="77777777" w:rsidR="002F1825" w:rsidRPr="007F3DBF" w:rsidRDefault="00A66731" w:rsidP="00085786">
            <w:pPr>
              <w:rPr>
                <w:rFonts w:ascii="SimSun" w:hAnsi="SimSun" w:cs="SimSun"/>
                <w:kern w:val="0"/>
                <w:sz w:val="24"/>
                <w:szCs w:val="24"/>
              </w:rPr>
            </w:pPr>
            <w:r w:rsidRPr="00A66731">
              <w:rPr>
                <w:rFonts w:ascii="SimSun" w:hAnsi="SimSun" w:cs="SimSun" w:hint="eastAsia"/>
                <w:kern w:val="0"/>
                <w:sz w:val="24"/>
                <w:szCs w:val="24"/>
              </w:rPr>
              <w:t>中国石油天然气股份有限公司</w:t>
            </w:r>
            <w:r w:rsidR="00C35DD7" w:rsidRPr="007F3DBF">
              <w:rPr>
                <w:rFonts w:ascii="SimSun" w:hAnsi="SimSun" w:cs="SimSun" w:hint="eastAsia"/>
                <w:kern w:val="0"/>
                <w:sz w:val="24"/>
                <w:szCs w:val="24"/>
              </w:rPr>
              <w:t>（“</w:t>
            </w:r>
            <w:r>
              <w:rPr>
                <w:rFonts w:ascii="SimSun" w:hAnsi="SimSun" w:cs="SimSun" w:hint="eastAsia"/>
                <w:kern w:val="0"/>
                <w:sz w:val="24"/>
                <w:szCs w:val="24"/>
              </w:rPr>
              <w:t>中石油股份</w:t>
            </w:r>
            <w:r w:rsidR="00C35DD7" w:rsidRPr="007F3DBF">
              <w:rPr>
                <w:rFonts w:ascii="SimSun" w:hAnsi="SimSun" w:cs="SimSun" w:hint="eastAsia"/>
                <w:kern w:val="0"/>
                <w:sz w:val="24"/>
                <w:szCs w:val="24"/>
              </w:rPr>
              <w:t>”）拟</w:t>
            </w:r>
            <w:r w:rsidRPr="00A66731">
              <w:rPr>
                <w:rFonts w:ascii="SimSun" w:hAnsi="SimSun" w:cs="SimSun" w:hint="eastAsia"/>
                <w:kern w:val="0"/>
                <w:sz w:val="24"/>
                <w:szCs w:val="24"/>
              </w:rPr>
              <w:t>从中海石油化学股份有限公司</w:t>
            </w:r>
            <w:r w:rsidR="00A6103F">
              <w:rPr>
                <w:rFonts w:ascii="SimSun" w:hAnsi="SimSun" w:cs="SimSun" w:hint="eastAsia"/>
                <w:kern w:val="0"/>
                <w:sz w:val="24"/>
                <w:szCs w:val="24"/>
              </w:rPr>
              <w:t>（“中海化学”）</w:t>
            </w:r>
            <w:r w:rsidRPr="00A66731">
              <w:rPr>
                <w:rFonts w:ascii="SimSun" w:hAnsi="SimSun" w:cs="SimSun" w:hint="eastAsia"/>
                <w:kern w:val="0"/>
                <w:sz w:val="24"/>
                <w:szCs w:val="24"/>
              </w:rPr>
              <w:t>处收购中海石油天野化工有限责任公司（“天野化工”）67%的股权。交易前，天野化工由中海化学持股92.27%，由内蒙古金融投资集团有限公司持股7.73%</w:t>
            </w:r>
            <w:r>
              <w:rPr>
                <w:rFonts w:ascii="SimSun" w:hAnsi="SimSun" w:cs="SimSun" w:hint="eastAsia"/>
                <w:kern w:val="0"/>
                <w:sz w:val="24"/>
                <w:szCs w:val="24"/>
              </w:rPr>
              <w:t>，</w:t>
            </w:r>
            <w:r w:rsidRPr="00A66731">
              <w:rPr>
                <w:rFonts w:ascii="SimSun" w:hAnsi="SimSun" w:cs="SimSun" w:hint="eastAsia"/>
                <w:kern w:val="0"/>
                <w:sz w:val="24"/>
                <w:szCs w:val="24"/>
              </w:rPr>
              <w:t>中海化学对天野化工行使单方控制权。交易后，中石油股份成为天野化工的股东，持有天野化工67%的股权，中海化学持股25.27%，内蒙古金融投资集团有限公司持股7.73%</w:t>
            </w:r>
            <w:r w:rsidR="005624AC">
              <w:rPr>
                <w:rFonts w:ascii="SimSun" w:hAnsi="SimSun" w:cs="SimSun" w:hint="eastAsia"/>
                <w:kern w:val="0"/>
                <w:sz w:val="24"/>
                <w:szCs w:val="24"/>
              </w:rPr>
              <w:t>，</w:t>
            </w:r>
            <w:r w:rsidR="005624AC" w:rsidRPr="005624AC">
              <w:rPr>
                <w:rFonts w:ascii="SimSun" w:hAnsi="SimSun" w:cs="SimSun" w:hint="eastAsia"/>
                <w:kern w:val="0"/>
                <w:sz w:val="24"/>
                <w:szCs w:val="24"/>
              </w:rPr>
              <w:t>中石油股份取得对天野化工的单方控制权。</w:t>
            </w:r>
          </w:p>
        </w:tc>
      </w:tr>
      <w:tr w:rsidR="00F034D0" w14:paraId="5C35F97D" w14:textId="77777777" w:rsidTr="007F3DBF">
        <w:trPr>
          <w:trHeight w:val="468"/>
        </w:trPr>
        <w:tc>
          <w:tcPr>
            <w:tcW w:w="1809" w:type="dxa"/>
            <w:vMerge w:val="restart"/>
            <w:shd w:val="clear" w:color="auto" w:fill="D9D9D9"/>
            <w:vAlign w:val="center"/>
          </w:tcPr>
          <w:p w14:paraId="3932DE7D" w14:textId="77777777" w:rsidR="002F1825" w:rsidRPr="007F3DBF" w:rsidRDefault="00C35DD7" w:rsidP="007F3DBF">
            <w:pPr>
              <w:jc w:val="left"/>
              <w:rPr>
                <w:rFonts w:ascii="SimSun" w:hAnsi="SimSun" w:cs="SimSun"/>
                <w:color w:val="333333"/>
                <w:kern w:val="0"/>
                <w:sz w:val="24"/>
                <w:szCs w:val="24"/>
              </w:rPr>
            </w:pPr>
            <w:r w:rsidRPr="007F3DBF">
              <w:rPr>
                <w:rFonts w:ascii="SimSun" w:hAnsi="SimSun" w:cs="SimSun" w:hint="eastAsia"/>
                <w:color w:val="333333"/>
                <w:kern w:val="0"/>
                <w:sz w:val="24"/>
                <w:szCs w:val="24"/>
              </w:rPr>
              <w:t>参与集中的</w:t>
            </w:r>
            <w:r w:rsidRPr="007F3DBF">
              <w:rPr>
                <w:rFonts w:ascii="SimSun" w:hAnsi="SimSun" w:cs="SimSun" w:hint="eastAsia"/>
                <w:color w:val="333333"/>
                <w:kern w:val="0"/>
                <w:sz w:val="24"/>
                <w:szCs w:val="24"/>
              </w:rPr>
              <w:br/>
              <w:t>经营者简介</w:t>
            </w:r>
          </w:p>
        </w:tc>
        <w:tc>
          <w:tcPr>
            <w:tcW w:w="1796" w:type="dxa"/>
            <w:vAlign w:val="center"/>
          </w:tcPr>
          <w:p w14:paraId="6F8E4357" w14:textId="77777777" w:rsidR="002F1825" w:rsidRPr="007F3DBF" w:rsidRDefault="00C35DD7" w:rsidP="007F3DBF">
            <w:pPr>
              <w:rPr>
                <w:rFonts w:ascii="SimSun" w:hAnsi="SimSun" w:cs="SimSun"/>
                <w:color w:val="333333"/>
                <w:kern w:val="0"/>
                <w:sz w:val="24"/>
                <w:szCs w:val="24"/>
              </w:rPr>
            </w:pPr>
            <w:r w:rsidRPr="007F3DBF">
              <w:rPr>
                <w:rFonts w:ascii="SimSun" w:hAnsi="SimSun" w:cs="SimSun" w:hint="eastAsia"/>
                <w:color w:val="333333"/>
                <w:kern w:val="0"/>
                <w:sz w:val="24"/>
                <w:szCs w:val="24"/>
              </w:rPr>
              <w:t>1</w:t>
            </w:r>
            <w:r>
              <w:rPr>
                <w:rFonts w:ascii="SimSun" w:hAnsi="SimSun" w:cs="SimSun" w:hint="eastAsia"/>
                <w:color w:val="333333"/>
                <w:kern w:val="0"/>
                <w:sz w:val="24"/>
                <w:szCs w:val="24"/>
              </w:rPr>
              <w:t>.</w:t>
            </w:r>
            <w:r w:rsidR="005624AC">
              <w:rPr>
                <w:rFonts w:ascii="SimSun" w:hAnsi="SimSun" w:cs="SimSun" w:hint="eastAsia"/>
                <w:color w:val="333333"/>
                <w:kern w:val="0"/>
                <w:sz w:val="24"/>
                <w:szCs w:val="24"/>
              </w:rPr>
              <w:t>中石油股份</w:t>
            </w:r>
          </w:p>
        </w:tc>
        <w:tc>
          <w:tcPr>
            <w:tcW w:w="5153" w:type="dxa"/>
            <w:vAlign w:val="center"/>
          </w:tcPr>
          <w:p w14:paraId="3FBA49F4" w14:textId="77777777" w:rsidR="00BF3D19" w:rsidRDefault="00BF3D19" w:rsidP="00104E5B">
            <w:pPr>
              <w:rPr>
                <w:rFonts w:ascii="SimSun" w:hAnsi="SimSun" w:cs="SimSun"/>
                <w:color w:val="333333"/>
                <w:kern w:val="0"/>
                <w:sz w:val="24"/>
                <w:szCs w:val="24"/>
              </w:rPr>
            </w:pPr>
            <w:r w:rsidRPr="00BF3D19">
              <w:rPr>
                <w:rFonts w:ascii="SimSun" w:hAnsi="SimSun" w:cs="SimSun" w:hint="eastAsia"/>
                <w:color w:val="333333"/>
                <w:kern w:val="0"/>
                <w:sz w:val="24"/>
                <w:szCs w:val="24"/>
              </w:rPr>
              <w:t>中石油</w:t>
            </w:r>
            <w:r>
              <w:rPr>
                <w:rFonts w:ascii="SimSun" w:hAnsi="SimSun" w:cs="SimSun" w:hint="eastAsia"/>
                <w:color w:val="333333"/>
                <w:kern w:val="0"/>
                <w:sz w:val="24"/>
                <w:szCs w:val="24"/>
              </w:rPr>
              <w:t>股份</w:t>
            </w:r>
            <w:r w:rsidRPr="00BF3D19">
              <w:rPr>
                <w:rFonts w:ascii="SimSun" w:hAnsi="SimSun" w:cs="SimSun" w:hint="eastAsia"/>
                <w:color w:val="333333"/>
                <w:kern w:val="0"/>
                <w:sz w:val="24"/>
                <w:szCs w:val="24"/>
              </w:rPr>
              <w:t>于1999年11月5日成立于中国北京市，为上海证券交易所、香港联交所和纽约证券交易所上市公司，主要业务为与石油、天然气、新能源有关的业务等。</w:t>
            </w:r>
          </w:p>
          <w:p w14:paraId="68B3FE77" w14:textId="77777777" w:rsidR="007F3DBF" w:rsidRPr="007F3DBF" w:rsidRDefault="009E6D75" w:rsidP="00104E5B">
            <w:pPr>
              <w:rPr>
                <w:rFonts w:ascii="SimSun" w:hAnsi="SimSun" w:cs="SimSun"/>
                <w:color w:val="333333"/>
                <w:kern w:val="0"/>
                <w:sz w:val="24"/>
                <w:szCs w:val="24"/>
              </w:rPr>
            </w:pPr>
            <w:r w:rsidRPr="009E6D75">
              <w:rPr>
                <w:rFonts w:ascii="SimSun" w:hAnsi="SimSun" w:cs="SimSun" w:hint="eastAsia"/>
                <w:color w:val="333333"/>
                <w:kern w:val="0"/>
                <w:sz w:val="24"/>
                <w:szCs w:val="24"/>
              </w:rPr>
              <w:t>中石油</w:t>
            </w:r>
            <w:r>
              <w:rPr>
                <w:rFonts w:ascii="SimSun" w:hAnsi="SimSun" w:cs="SimSun" w:hint="eastAsia"/>
                <w:color w:val="333333"/>
                <w:kern w:val="0"/>
                <w:sz w:val="24"/>
                <w:szCs w:val="24"/>
              </w:rPr>
              <w:t>股份的</w:t>
            </w:r>
            <w:r w:rsidRPr="009E6D75">
              <w:rPr>
                <w:rFonts w:ascii="SimSun" w:hAnsi="SimSun" w:cs="SimSun" w:hint="eastAsia"/>
                <w:color w:val="333333"/>
                <w:kern w:val="0"/>
                <w:sz w:val="24"/>
                <w:szCs w:val="24"/>
              </w:rPr>
              <w:t>最终控制人是中国石油集团。中国石油集团的主要业务为国内外石油天然气勘探开发、炼油化工、油气销售、管道运输、国际贸易、工程技术服务、工程建设、装备制造、金融服务、新能源开发等。</w:t>
            </w:r>
          </w:p>
        </w:tc>
      </w:tr>
      <w:tr w:rsidR="00F034D0" w14:paraId="2F167A26" w14:textId="77777777" w:rsidTr="007F3DBF">
        <w:trPr>
          <w:trHeight w:val="404"/>
        </w:trPr>
        <w:tc>
          <w:tcPr>
            <w:tcW w:w="1809" w:type="dxa"/>
            <w:vMerge/>
            <w:shd w:val="clear" w:color="auto" w:fill="D9D9D9"/>
            <w:vAlign w:val="center"/>
          </w:tcPr>
          <w:p w14:paraId="1DB11D95" w14:textId="77777777" w:rsidR="002F1825" w:rsidRPr="007F3DBF" w:rsidRDefault="00000000" w:rsidP="007F3DBF">
            <w:pPr>
              <w:jc w:val="left"/>
              <w:rPr>
                <w:rFonts w:ascii="SimSun" w:hAnsi="SimSun" w:cs="SimSun"/>
                <w:color w:val="333333"/>
                <w:kern w:val="0"/>
                <w:sz w:val="24"/>
                <w:szCs w:val="24"/>
              </w:rPr>
            </w:pPr>
          </w:p>
        </w:tc>
        <w:tc>
          <w:tcPr>
            <w:tcW w:w="1796" w:type="dxa"/>
            <w:vAlign w:val="center"/>
          </w:tcPr>
          <w:p w14:paraId="2EC8A98F" w14:textId="77777777" w:rsidR="002F1825" w:rsidRPr="007F3DBF" w:rsidRDefault="00C35DD7" w:rsidP="007F3DBF">
            <w:pPr>
              <w:rPr>
                <w:rFonts w:ascii="SimSun" w:hAnsi="SimSun" w:cs="SimSun"/>
                <w:color w:val="333333"/>
                <w:kern w:val="0"/>
                <w:sz w:val="24"/>
                <w:szCs w:val="24"/>
              </w:rPr>
            </w:pPr>
            <w:r w:rsidRPr="007F3DBF">
              <w:rPr>
                <w:rFonts w:ascii="SimSun" w:hAnsi="SimSun" w:cs="SimSun" w:hint="eastAsia"/>
                <w:color w:val="333333"/>
                <w:kern w:val="0"/>
                <w:sz w:val="24"/>
                <w:szCs w:val="24"/>
              </w:rPr>
              <w:t>2、</w:t>
            </w:r>
            <w:r w:rsidR="005624AC">
              <w:rPr>
                <w:rFonts w:ascii="SimSun" w:hAnsi="SimSun" w:cs="SimSun" w:hint="eastAsia"/>
                <w:color w:val="333333"/>
                <w:kern w:val="0"/>
                <w:sz w:val="24"/>
                <w:szCs w:val="24"/>
              </w:rPr>
              <w:t>天野化工</w:t>
            </w:r>
          </w:p>
        </w:tc>
        <w:tc>
          <w:tcPr>
            <w:tcW w:w="5153" w:type="dxa"/>
            <w:vAlign w:val="center"/>
          </w:tcPr>
          <w:p w14:paraId="631D90EA" w14:textId="77777777" w:rsidR="00723F99" w:rsidRDefault="005624AC">
            <w:pPr>
              <w:rPr>
                <w:rFonts w:ascii="SimSun" w:hAnsi="SimSun" w:cs="SimSun"/>
                <w:color w:val="333333"/>
                <w:kern w:val="0"/>
                <w:sz w:val="24"/>
                <w:szCs w:val="24"/>
              </w:rPr>
            </w:pPr>
            <w:r>
              <w:rPr>
                <w:rFonts w:ascii="SimSun" w:hAnsi="SimSun" w:cs="SimSun" w:hint="eastAsia"/>
                <w:color w:val="333333"/>
                <w:kern w:val="0"/>
                <w:sz w:val="24"/>
                <w:szCs w:val="24"/>
              </w:rPr>
              <w:t>天野化工</w:t>
            </w:r>
            <w:r w:rsidR="00C35DD7" w:rsidRPr="007F3DBF">
              <w:rPr>
                <w:rFonts w:ascii="SimSun" w:hAnsi="SimSun" w:cs="SimSun" w:hint="eastAsia"/>
                <w:color w:val="333333"/>
                <w:kern w:val="0"/>
                <w:sz w:val="24"/>
                <w:szCs w:val="24"/>
              </w:rPr>
              <w:t>于</w:t>
            </w:r>
            <w:r w:rsidRPr="005624AC">
              <w:rPr>
                <w:rFonts w:ascii="SimSun" w:hAnsi="SimSun" w:cs="SimSun" w:hint="eastAsia"/>
                <w:color w:val="333333"/>
                <w:kern w:val="0"/>
                <w:sz w:val="24"/>
                <w:szCs w:val="24"/>
              </w:rPr>
              <w:t>2000年12月18日</w:t>
            </w:r>
            <w:r w:rsidR="00C35DD7" w:rsidRPr="007F3DBF">
              <w:rPr>
                <w:rFonts w:ascii="SimSun" w:hAnsi="SimSun" w:cs="SimSun" w:hint="eastAsia"/>
                <w:color w:val="333333"/>
                <w:kern w:val="0"/>
                <w:sz w:val="24"/>
                <w:szCs w:val="24"/>
              </w:rPr>
              <w:t>成立于</w:t>
            </w:r>
            <w:r>
              <w:rPr>
                <w:rFonts w:ascii="SimSun" w:hAnsi="SimSun" w:cs="SimSun" w:hint="eastAsia"/>
                <w:color w:val="333333"/>
                <w:kern w:val="0"/>
                <w:sz w:val="24"/>
                <w:szCs w:val="24"/>
              </w:rPr>
              <w:t>中国内蒙古自治区</w:t>
            </w:r>
            <w:r w:rsidR="00C35DD7" w:rsidRPr="007F3DBF">
              <w:rPr>
                <w:rFonts w:ascii="SimSun" w:hAnsi="SimSun" w:cs="SimSun" w:hint="eastAsia"/>
                <w:color w:val="333333"/>
                <w:kern w:val="0"/>
                <w:sz w:val="24"/>
                <w:szCs w:val="24"/>
              </w:rPr>
              <w:t>。其主要业务为</w:t>
            </w:r>
            <w:r w:rsidRPr="005624AC">
              <w:rPr>
                <w:rFonts w:ascii="SimSun" w:hAnsi="SimSun" w:cs="SimSun" w:hint="eastAsia"/>
                <w:color w:val="333333"/>
                <w:kern w:val="0"/>
                <w:sz w:val="24"/>
                <w:szCs w:val="24"/>
              </w:rPr>
              <w:t>聚甲醛生产和销售</w:t>
            </w:r>
            <w:r w:rsidR="00C35DD7" w:rsidRPr="007F3DBF">
              <w:rPr>
                <w:rFonts w:ascii="SimSun" w:hAnsi="SimSun" w:cs="SimSun" w:hint="eastAsia"/>
                <w:color w:val="333333"/>
                <w:kern w:val="0"/>
                <w:sz w:val="24"/>
                <w:szCs w:val="24"/>
              </w:rPr>
              <w:t>。</w:t>
            </w:r>
          </w:p>
          <w:p w14:paraId="004D432B" w14:textId="77777777" w:rsidR="007F3DBF" w:rsidRPr="007F3DBF" w:rsidRDefault="005624AC" w:rsidP="009C63B3">
            <w:pPr>
              <w:rPr>
                <w:rFonts w:ascii="SimSun" w:hAnsi="SimSun" w:cs="SimSun"/>
                <w:color w:val="333333"/>
                <w:kern w:val="0"/>
                <w:sz w:val="24"/>
                <w:szCs w:val="24"/>
              </w:rPr>
            </w:pPr>
            <w:r>
              <w:rPr>
                <w:rFonts w:ascii="SimSun" w:hAnsi="SimSun" w:cs="SimSun" w:hint="eastAsia"/>
                <w:color w:val="333333"/>
                <w:kern w:val="0"/>
                <w:sz w:val="24"/>
                <w:szCs w:val="24"/>
              </w:rPr>
              <w:t>天野化工</w:t>
            </w:r>
            <w:r w:rsidR="00C35DD7">
              <w:rPr>
                <w:rFonts w:ascii="SimSun" w:hAnsi="SimSun" w:cs="SimSun" w:hint="eastAsia"/>
                <w:color w:val="333333"/>
                <w:kern w:val="0"/>
                <w:sz w:val="24"/>
                <w:szCs w:val="24"/>
              </w:rPr>
              <w:t>的最终控制人为</w:t>
            </w:r>
            <w:r w:rsidR="00A6103F" w:rsidRPr="00A6103F">
              <w:rPr>
                <w:rFonts w:ascii="SimSun" w:hAnsi="SimSun" w:cs="SimSun" w:hint="eastAsia"/>
                <w:color w:val="333333"/>
                <w:kern w:val="0"/>
                <w:sz w:val="24"/>
                <w:szCs w:val="24"/>
              </w:rPr>
              <w:t>中海</w:t>
            </w:r>
            <w:r w:rsidR="00A6103F">
              <w:rPr>
                <w:rFonts w:ascii="SimSun" w:hAnsi="SimSun" w:cs="SimSun" w:hint="eastAsia"/>
                <w:color w:val="333333"/>
                <w:kern w:val="0"/>
                <w:sz w:val="24"/>
                <w:szCs w:val="24"/>
              </w:rPr>
              <w:t>化学</w:t>
            </w:r>
            <w:r w:rsidR="00C35DD7">
              <w:rPr>
                <w:rFonts w:ascii="SimSun" w:hAnsi="SimSun" w:cs="SimSun" w:hint="eastAsia"/>
                <w:color w:val="333333"/>
                <w:kern w:val="0"/>
                <w:sz w:val="24"/>
                <w:szCs w:val="24"/>
              </w:rPr>
              <w:t>，其</w:t>
            </w:r>
            <w:r w:rsidR="00A6103F">
              <w:rPr>
                <w:rFonts w:ascii="SimSun" w:hAnsi="SimSun" w:cs="SimSun" w:hint="eastAsia"/>
                <w:color w:val="333333"/>
                <w:kern w:val="0"/>
                <w:sz w:val="24"/>
                <w:szCs w:val="24"/>
              </w:rPr>
              <w:t>主要业务为</w:t>
            </w:r>
            <w:r w:rsidR="009C63B3" w:rsidRPr="009C63B3">
              <w:rPr>
                <w:rFonts w:ascii="SimSun" w:hAnsi="SimSun" w:cs="SimSun" w:hint="eastAsia"/>
                <w:color w:val="333333"/>
                <w:kern w:val="0"/>
                <w:sz w:val="24"/>
                <w:szCs w:val="24"/>
              </w:rPr>
              <w:t>化肥及化工产品开发、生产及销售</w:t>
            </w:r>
            <w:r w:rsidR="009C63B3">
              <w:rPr>
                <w:rFonts w:ascii="SimSun" w:hAnsi="SimSun" w:cs="SimSun" w:hint="eastAsia"/>
                <w:color w:val="333333"/>
                <w:kern w:val="0"/>
                <w:sz w:val="24"/>
                <w:szCs w:val="24"/>
              </w:rPr>
              <w:t>等</w:t>
            </w:r>
            <w:r w:rsidR="00C35DD7">
              <w:rPr>
                <w:rFonts w:ascii="SimSun" w:hAnsi="SimSun" w:cs="SimSun" w:hint="eastAsia"/>
                <w:color w:val="333333"/>
                <w:kern w:val="0"/>
                <w:sz w:val="24"/>
                <w:szCs w:val="24"/>
              </w:rPr>
              <w:t>。</w:t>
            </w:r>
          </w:p>
        </w:tc>
      </w:tr>
      <w:tr w:rsidR="00F034D0" w14:paraId="7393F1FC" w14:textId="77777777" w:rsidTr="007F3DBF">
        <w:trPr>
          <w:trHeight w:val="279"/>
        </w:trPr>
        <w:tc>
          <w:tcPr>
            <w:tcW w:w="1809" w:type="dxa"/>
            <w:vMerge w:val="restart"/>
            <w:shd w:val="clear" w:color="auto" w:fill="D9D9D9"/>
            <w:vAlign w:val="center"/>
          </w:tcPr>
          <w:p w14:paraId="0C58E01F" w14:textId="77777777" w:rsidR="002F1825" w:rsidRPr="007F3DBF" w:rsidRDefault="00C35DD7" w:rsidP="007F3DBF">
            <w:pPr>
              <w:jc w:val="left"/>
              <w:rPr>
                <w:rFonts w:ascii="SimSun" w:hAnsi="SimSun" w:cs="SimSun"/>
                <w:color w:val="333333"/>
                <w:kern w:val="0"/>
                <w:sz w:val="24"/>
                <w:szCs w:val="24"/>
              </w:rPr>
            </w:pPr>
            <w:r w:rsidRPr="007F3DBF">
              <w:rPr>
                <w:rFonts w:ascii="SimSun" w:hAnsi="SimSun" w:cs="SimSun" w:hint="eastAsia"/>
                <w:color w:val="333333"/>
                <w:kern w:val="0"/>
                <w:sz w:val="24"/>
                <w:szCs w:val="24"/>
              </w:rPr>
              <w:t>简易案件理由（可以单选，也可以多选）</w:t>
            </w:r>
          </w:p>
        </w:tc>
        <w:tc>
          <w:tcPr>
            <w:tcW w:w="6949" w:type="dxa"/>
            <w:gridSpan w:val="2"/>
            <w:vAlign w:val="center"/>
          </w:tcPr>
          <w:p w14:paraId="489ABEBB" w14:textId="77777777" w:rsidR="002F1825" w:rsidRPr="007F3DBF" w:rsidRDefault="00A6103F" w:rsidP="007F3DBF">
            <w:pPr>
              <w:rPr>
                <w:rFonts w:ascii="SimSun" w:hAnsi="SimSun" w:cs="SimSun"/>
                <w:color w:val="333333"/>
                <w:kern w:val="0"/>
                <w:sz w:val="24"/>
                <w:szCs w:val="24"/>
              </w:rPr>
            </w:pPr>
            <w:r w:rsidRPr="007F3DBF">
              <w:rPr>
                <w:rFonts w:ascii="Wingdings" w:hAnsi="Wingdings" w:cs="SimSun"/>
                <w:sz w:val="24"/>
                <w:szCs w:val="24"/>
              </w:rPr>
              <w:sym w:font="Wingdings" w:char="F0A8"/>
            </w:r>
            <w:r w:rsidRPr="007F3DBF">
              <w:rPr>
                <w:rFonts w:ascii="SimSun" w:hAnsi="SimSun" w:cs="SimSun" w:hint="eastAsia"/>
                <w:sz w:val="24"/>
                <w:szCs w:val="24"/>
              </w:rPr>
              <w:t xml:space="preserve"> </w:t>
            </w:r>
            <w:r w:rsidR="00C35DD7" w:rsidRPr="007F3DBF">
              <w:rPr>
                <w:rFonts w:ascii="SimSun" w:hAnsi="SimSun" w:cs="SimSun" w:hint="eastAsia"/>
                <w:sz w:val="24"/>
                <w:szCs w:val="24"/>
              </w:rPr>
              <w:t xml:space="preserve"> </w:t>
            </w:r>
            <w:r w:rsidR="00C35DD7" w:rsidRPr="007F3DBF">
              <w:rPr>
                <w:rFonts w:ascii="SimSun" w:hAnsi="SimSun" w:cs="SimSun" w:hint="eastAsia"/>
                <w:color w:val="333333"/>
                <w:kern w:val="0"/>
                <w:sz w:val="24"/>
                <w:szCs w:val="24"/>
              </w:rPr>
              <w:t>1.在同一相关市场，所有参与集中的经营者所占市场份额之和小于15%。</w:t>
            </w:r>
          </w:p>
        </w:tc>
      </w:tr>
      <w:tr w:rsidR="00F034D0" w14:paraId="675F5963" w14:textId="77777777" w:rsidTr="007F3DBF">
        <w:trPr>
          <w:trHeight w:val="330"/>
        </w:trPr>
        <w:tc>
          <w:tcPr>
            <w:tcW w:w="1809" w:type="dxa"/>
            <w:vMerge/>
            <w:shd w:val="clear" w:color="auto" w:fill="D9D9D9"/>
            <w:vAlign w:val="center"/>
          </w:tcPr>
          <w:p w14:paraId="0DB73986" w14:textId="77777777" w:rsidR="002F1825" w:rsidRPr="007F3DBF" w:rsidRDefault="00000000" w:rsidP="007F3DBF">
            <w:pPr>
              <w:jc w:val="left"/>
              <w:rPr>
                <w:rFonts w:ascii="SimSun" w:hAnsi="SimSun" w:cs="SimSun"/>
                <w:color w:val="333333"/>
                <w:kern w:val="0"/>
                <w:sz w:val="24"/>
                <w:szCs w:val="24"/>
              </w:rPr>
            </w:pPr>
          </w:p>
        </w:tc>
        <w:tc>
          <w:tcPr>
            <w:tcW w:w="6949" w:type="dxa"/>
            <w:gridSpan w:val="2"/>
            <w:vAlign w:val="center"/>
          </w:tcPr>
          <w:p w14:paraId="49268F96" w14:textId="77777777" w:rsidR="002F1825" w:rsidRPr="007F3DBF" w:rsidRDefault="00A6103F" w:rsidP="007F3DBF">
            <w:pPr>
              <w:rPr>
                <w:rFonts w:ascii="SimSun" w:hAnsi="SimSun" w:cs="SimSun"/>
                <w:color w:val="333333"/>
                <w:kern w:val="0"/>
                <w:sz w:val="24"/>
                <w:szCs w:val="24"/>
              </w:rPr>
            </w:pPr>
            <w:r w:rsidRPr="007F3DBF">
              <w:rPr>
                <w:rFonts w:ascii="Wingdings" w:hAnsi="Wingdings" w:cs="SimSun"/>
                <w:sz w:val="24"/>
                <w:szCs w:val="24"/>
              </w:rPr>
              <w:sym w:font="Wingdings" w:char="F0A8"/>
            </w:r>
            <w:r w:rsidRPr="007F3DBF">
              <w:rPr>
                <w:rFonts w:ascii="SimSun" w:hAnsi="SimSun" w:cs="SimSun" w:hint="eastAsia"/>
                <w:sz w:val="24"/>
                <w:szCs w:val="24"/>
              </w:rPr>
              <w:t xml:space="preserve"> </w:t>
            </w:r>
            <w:r w:rsidR="00C35DD7" w:rsidRPr="007F3DBF">
              <w:rPr>
                <w:rFonts w:ascii="SimSun" w:hAnsi="SimSun" w:cs="SimSun" w:hint="eastAsia"/>
                <w:sz w:val="24"/>
                <w:szCs w:val="24"/>
              </w:rPr>
              <w:t xml:space="preserve"> </w:t>
            </w:r>
            <w:r w:rsidR="00C35DD7" w:rsidRPr="007F3DBF">
              <w:rPr>
                <w:rFonts w:ascii="SimSun" w:hAnsi="SimSun" w:cs="SimSun" w:hint="eastAsia"/>
                <w:color w:val="333333"/>
                <w:kern w:val="0"/>
                <w:sz w:val="24"/>
                <w:szCs w:val="24"/>
              </w:rPr>
              <w:t>2.存在上下游关系的参与集中的经营者，在上下游市场所占的市场份额均小于25%。</w:t>
            </w:r>
          </w:p>
        </w:tc>
      </w:tr>
      <w:tr w:rsidR="00F034D0" w14:paraId="2CAA8921" w14:textId="77777777" w:rsidTr="007F3DBF">
        <w:trPr>
          <w:trHeight w:val="768"/>
        </w:trPr>
        <w:tc>
          <w:tcPr>
            <w:tcW w:w="1809" w:type="dxa"/>
            <w:vMerge/>
            <w:shd w:val="clear" w:color="auto" w:fill="D9D9D9"/>
            <w:vAlign w:val="center"/>
          </w:tcPr>
          <w:p w14:paraId="4FF51A62" w14:textId="77777777" w:rsidR="002F1825" w:rsidRPr="007F3DBF" w:rsidRDefault="00000000" w:rsidP="007F3DBF">
            <w:pPr>
              <w:jc w:val="left"/>
              <w:rPr>
                <w:rFonts w:ascii="SimSun" w:hAnsi="SimSun" w:cs="SimSun"/>
                <w:color w:val="333333"/>
                <w:kern w:val="0"/>
                <w:sz w:val="24"/>
                <w:szCs w:val="24"/>
              </w:rPr>
            </w:pPr>
          </w:p>
        </w:tc>
        <w:tc>
          <w:tcPr>
            <w:tcW w:w="6949" w:type="dxa"/>
            <w:gridSpan w:val="2"/>
            <w:vAlign w:val="center"/>
          </w:tcPr>
          <w:p w14:paraId="0901FF44" w14:textId="77777777" w:rsidR="002F1825" w:rsidRPr="007F3DBF" w:rsidRDefault="00A6103F" w:rsidP="007F3DBF">
            <w:pPr>
              <w:rPr>
                <w:rFonts w:ascii="SimSun" w:hAnsi="SimSun" w:cs="SimSun"/>
                <w:color w:val="333333"/>
                <w:kern w:val="0"/>
                <w:sz w:val="24"/>
                <w:szCs w:val="24"/>
              </w:rPr>
            </w:pPr>
            <w:r w:rsidRPr="007F3DBF">
              <w:rPr>
                <w:rFonts w:ascii="Wingdings" w:hAnsi="Wingdings" w:cs="SimSun"/>
                <w:sz w:val="24"/>
                <w:szCs w:val="24"/>
              </w:rPr>
              <w:sym w:font="Wingdings" w:char="F0FE"/>
            </w:r>
            <w:r w:rsidR="00C35DD7" w:rsidRPr="007F3DBF">
              <w:rPr>
                <w:rFonts w:ascii="SimSun" w:hAnsi="SimSun" w:cs="SimSun" w:hint="eastAsia"/>
                <w:sz w:val="24"/>
                <w:szCs w:val="24"/>
              </w:rPr>
              <w:t xml:space="preserve"> </w:t>
            </w:r>
            <w:r w:rsidR="00C35DD7" w:rsidRPr="007F3DBF">
              <w:rPr>
                <w:rFonts w:ascii="SimSun" w:hAnsi="SimSun" w:cs="SimSun" w:hint="eastAsia"/>
                <w:color w:val="333333"/>
                <w:kern w:val="0"/>
                <w:sz w:val="24"/>
                <w:szCs w:val="24"/>
              </w:rPr>
              <w:t>3.不在同一相关市场、也不存在上下游关系的参与集中的经营者，在与交易有关的每个市场所占的份额均小于25%。</w:t>
            </w:r>
          </w:p>
        </w:tc>
      </w:tr>
      <w:tr w:rsidR="00F034D0" w14:paraId="57C7F4C5" w14:textId="77777777" w:rsidTr="007F3DBF">
        <w:trPr>
          <w:trHeight w:val="706"/>
        </w:trPr>
        <w:tc>
          <w:tcPr>
            <w:tcW w:w="1809" w:type="dxa"/>
            <w:vMerge/>
            <w:shd w:val="clear" w:color="auto" w:fill="D9D9D9"/>
            <w:vAlign w:val="center"/>
          </w:tcPr>
          <w:p w14:paraId="255B7E06" w14:textId="77777777" w:rsidR="002F1825" w:rsidRPr="007F3DBF" w:rsidRDefault="00000000" w:rsidP="007F3DBF">
            <w:pPr>
              <w:jc w:val="left"/>
              <w:rPr>
                <w:rFonts w:ascii="SimSun" w:hAnsi="SimSun" w:cs="SimSun"/>
                <w:color w:val="333333"/>
                <w:kern w:val="0"/>
                <w:sz w:val="24"/>
                <w:szCs w:val="24"/>
              </w:rPr>
            </w:pPr>
          </w:p>
        </w:tc>
        <w:tc>
          <w:tcPr>
            <w:tcW w:w="6949" w:type="dxa"/>
            <w:gridSpan w:val="2"/>
            <w:vAlign w:val="center"/>
          </w:tcPr>
          <w:p w14:paraId="41FE6726" w14:textId="77777777" w:rsidR="002F1825" w:rsidRPr="007F3DBF" w:rsidRDefault="00C35DD7" w:rsidP="007F3DBF">
            <w:pPr>
              <w:rPr>
                <w:rFonts w:ascii="SimSun" w:hAnsi="SimSun" w:cs="SimSun"/>
                <w:color w:val="333333"/>
                <w:kern w:val="0"/>
                <w:sz w:val="24"/>
                <w:szCs w:val="24"/>
              </w:rPr>
            </w:pPr>
            <w:r w:rsidRPr="007F3DBF">
              <w:rPr>
                <w:rFonts w:ascii="Wingdings" w:hAnsi="Wingdings" w:cs="SimSun"/>
                <w:sz w:val="24"/>
                <w:szCs w:val="24"/>
              </w:rPr>
              <w:sym w:font="Wingdings" w:char="F0A8"/>
            </w:r>
            <w:r w:rsidRPr="007F3DBF">
              <w:rPr>
                <w:rFonts w:ascii="SimSun" w:hAnsi="SimSun" w:cs="SimSun" w:hint="eastAsia"/>
                <w:sz w:val="24"/>
                <w:szCs w:val="24"/>
              </w:rPr>
              <w:t xml:space="preserve"> </w:t>
            </w:r>
            <w:r w:rsidRPr="007F3DBF">
              <w:rPr>
                <w:rFonts w:ascii="SimSun" w:hAnsi="SimSun" w:cs="SimSun" w:hint="eastAsia"/>
                <w:color w:val="333333"/>
                <w:kern w:val="0"/>
                <w:sz w:val="24"/>
                <w:szCs w:val="24"/>
              </w:rPr>
              <w:t>4.参与集中的经营者在中国境外设立合营企业，合营企业不在中国境内从事经济活动。</w:t>
            </w:r>
          </w:p>
        </w:tc>
      </w:tr>
      <w:tr w:rsidR="00F034D0" w14:paraId="79511FC0" w14:textId="77777777" w:rsidTr="007F3DBF">
        <w:trPr>
          <w:trHeight w:val="704"/>
        </w:trPr>
        <w:tc>
          <w:tcPr>
            <w:tcW w:w="1809" w:type="dxa"/>
            <w:vMerge/>
            <w:shd w:val="clear" w:color="auto" w:fill="D9D9D9"/>
            <w:vAlign w:val="center"/>
          </w:tcPr>
          <w:p w14:paraId="2D060CD9" w14:textId="77777777" w:rsidR="002F1825" w:rsidRPr="007F3DBF" w:rsidRDefault="00000000" w:rsidP="007F3DBF">
            <w:pPr>
              <w:jc w:val="left"/>
              <w:rPr>
                <w:rFonts w:ascii="SimSun" w:hAnsi="SimSun" w:cs="SimSun"/>
                <w:color w:val="333333"/>
                <w:kern w:val="0"/>
                <w:sz w:val="24"/>
                <w:szCs w:val="24"/>
              </w:rPr>
            </w:pPr>
          </w:p>
        </w:tc>
        <w:tc>
          <w:tcPr>
            <w:tcW w:w="6949" w:type="dxa"/>
            <w:gridSpan w:val="2"/>
            <w:vAlign w:val="center"/>
          </w:tcPr>
          <w:p w14:paraId="5C27AE28" w14:textId="77777777" w:rsidR="002F1825" w:rsidRPr="007F3DBF" w:rsidRDefault="00C35DD7" w:rsidP="007F3DBF">
            <w:pPr>
              <w:rPr>
                <w:rFonts w:ascii="SimSun" w:hAnsi="SimSun" w:cs="SimSun"/>
                <w:color w:val="333333"/>
                <w:kern w:val="0"/>
                <w:sz w:val="24"/>
                <w:szCs w:val="24"/>
              </w:rPr>
            </w:pPr>
            <w:r w:rsidRPr="007F3DBF">
              <w:rPr>
                <w:rFonts w:ascii="Wingdings" w:hAnsi="Wingdings" w:cs="SimSun"/>
                <w:sz w:val="24"/>
                <w:szCs w:val="24"/>
              </w:rPr>
              <w:sym w:font="Wingdings" w:char="F0A8"/>
            </w:r>
            <w:r w:rsidRPr="007F3DBF">
              <w:rPr>
                <w:rFonts w:ascii="SimSun" w:hAnsi="SimSun" w:cs="SimSun" w:hint="eastAsia"/>
                <w:sz w:val="24"/>
                <w:szCs w:val="24"/>
              </w:rPr>
              <w:t xml:space="preserve"> </w:t>
            </w:r>
            <w:r w:rsidRPr="007F3DBF">
              <w:rPr>
                <w:rFonts w:ascii="SimSun" w:hAnsi="SimSun" w:cs="SimSun" w:hint="eastAsia"/>
                <w:color w:val="333333"/>
                <w:kern w:val="0"/>
                <w:sz w:val="24"/>
                <w:szCs w:val="24"/>
              </w:rPr>
              <w:t>5.参与集中的经营者收购境外企业股权或资产的，该境外企业不在中国境内从事经济活动。</w:t>
            </w:r>
          </w:p>
        </w:tc>
      </w:tr>
      <w:tr w:rsidR="00F034D0" w14:paraId="51782A3D" w14:textId="77777777" w:rsidTr="007F3DBF">
        <w:trPr>
          <w:trHeight w:val="345"/>
        </w:trPr>
        <w:tc>
          <w:tcPr>
            <w:tcW w:w="1809" w:type="dxa"/>
            <w:vMerge/>
            <w:shd w:val="clear" w:color="auto" w:fill="D9D9D9"/>
            <w:vAlign w:val="center"/>
          </w:tcPr>
          <w:p w14:paraId="383C062E" w14:textId="77777777" w:rsidR="002F1825" w:rsidRPr="007F3DBF" w:rsidRDefault="00000000" w:rsidP="007F3DBF">
            <w:pPr>
              <w:jc w:val="left"/>
              <w:rPr>
                <w:rFonts w:ascii="SimSun" w:hAnsi="SimSun" w:cs="SimSun"/>
                <w:color w:val="333333"/>
                <w:kern w:val="0"/>
                <w:sz w:val="24"/>
                <w:szCs w:val="24"/>
              </w:rPr>
            </w:pPr>
          </w:p>
        </w:tc>
        <w:tc>
          <w:tcPr>
            <w:tcW w:w="6949" w:type="dxa"/>
            <w:gridSpan w:val="2"/>
            <w:vAlign w:val="center"/>
          </w:tcPr>
          <w:p w14:paraId="71C5EF3F" w14:textId="77777777" w:rsidR="002F1825" w:rsidRPr="007F3DBF" w:rsidRDefault="00C35DD7" w:rsidP="007F3DBF">
            <w:pPr>
              <w:rPr>
                <w:rFonts w:ascii="SimSun" w:hAnsi="SimSun" w:cs="SimSun"/>
                <w:color w:val="333333"/>
                <w:kern w:val="0"/>
                <w:sz w:val="24"/>
                <w:szCs w:val="24"/>
              </w:rPr>
            </w:pPr>
            <w:r w:rsidRPr="007F3DBF">
              <w:rPr>
                <w:rFonts w:ascii="Wingdings" w:hAnsi="Wingdings" w:cs="SimSun"/>
                <w:sz w:val="24"/>
                <w:szCs w:val="24"/>
              </w:rPr>
              <w:sym w:font="Wingdings" w:char="F0A8"/>
            </w:r>
            <w:r w:rsidRPr="007F3DBF">
              <w:rPr>
                <w:rFonts w:ascii="SimSun" w:hAnsi="SimSun" w:cs="SimSun" w:hint="eastAsia"/>
                <w:sz w:val="24"/>
                <w:szCs w:val="24"/>
              </w:rPr>
              <w:t xml:space="preserve"> </w:t>
            </w:r>
            <w:r w:rsidRPr="007F3DBF">
              <w:rPr>
                <w:rFonts w:ascii="SimSun" w:hAnsi="SimSun" w:cs="SimSun" w:hint="eastAsia"/>
                <w:color w:val="333333"/>
                <w:kern w:val="0"/>
                <w:sz w:val="24"/>
                <w:szCs w:val="24"/>
              </w:rPr>
              <w:t>6.由两个以上的经营者共同控制的合营企业，通过集中被其中一个或一个以上经营者控制。</w:t>
            </w:r>
          </w:p>
        </w:tc>
      </w:tr>
      <w:tr w:rsidR="00F034D0" w14:paraId="35C76651" w14:textId="77777777" w:rsidTr="00BF3D19">
        <w:trPr>
          <w:trHeight w:val="367"/>
        </w:trPr>
        <w:tc>
          <w:tcPr>
            <w:tcW w:w="1809" w:type="dxa"/>
            <w:shd w:val="clear" w:color="auto" w:fill="D9D9D9"/>
            <w:vAlign w:val="center"/>
          </w:tcPr>
          <w:p w14:paraId="09F944CC" w14:textId="77777777" w:rsidR="002F1825" w:rsidRPr="007F3DBF" w:rsidRDefault="00C35DD7" w:rsidP="007F3DBF">
            <w:pPr>
              <w:jc w:val="left"/>
              <w:rPr>
                <w:rFonts w:ascii="SimSun" w:hAnsi="SimSun" w:cs="SimSun"/>
                <w:color w:val="333333"/>
                <w:kern w:val="0"/>
                <w:sz w:val="24"/>
                <w:szCs w:val="24"/>
              </w:rPr>
            </w:pPr>
            <w:r w:rsidRPr="007F3DBF">
              <w:rPr>
                <w:rFonts w:ascii="SimSun" w:hAnsi="SimSun" w:cs="SimSun" w:hint="eastAsia"/>
                <w:color w:val="333333"/>
                <w:kern w:val="0"/>
                <w:sz w:val="24"/>
                <w:szCs w:val="24"/>
              </w:rPr>
              <w:t>备注</w:t>
            </w:r>
          </w:p>
        </w:tc>
        <w:tc>
          <w:tcPr>
            <w:tcW w:w="6949" w:type="dxa"/>
            <w:gridSpan w:val="2"/>
            <w:vAlign w:val="center"/>
          </w:tcPr>
          <w:p w14:paraId="3AD10965" w14:textId="77777777" w:rsidR="00240FE5" w:rsidRDefault="00A6103F" w:rsidP="00240FE5">
            <w:pPr>
              <w:pStyle w:val="BodyText"/>
              <w:adjustRightInd w:val="0"/>
              <w:snapToGrid w:val="0"/>
              <w:spacing w:after="0"/>
              <w:rPr>
                <w:rFonts w:ascii="SimSun" w:hAnsi="SimSun" w:cs="SimSun"/>
                <w:b/>
                <w:color w:val="000000"/>
                <w:lang w:eastAsia="zh-CN"/>
              </w:rPr>
            </w:pPr>
            <w:r>
              <w:rPr>
                <w:rFonts w:ascii="SimSun" w:hAnsi="SimSun" w:cs="SimSun" w:hint="eastAsia"/>
                <w:b/>
                <w:color w:val="000000"/>
                <w:lang w:eastAsia="zh-CN"/>
              </w:rPr>
              <w:t>混合集中</w:t>
            </w:r>
            <w:r w:rsidR="00C35DD7">
              <w:rPr>
                <w:rFonts w:ascii="SimSun" w:hAnsi="SimSun" w:cs="SimSun" w:hint="eastAsia"/>
                <w:b/>
                <w:color w:val="000000"/>
                <w:lang w:eastAsia="zh-CN"/>
              </w:rPr>
              <w:t>：</w:t>
            </w:r>
          </w:p>
          <w:p w14:paraId="006245E1" w14:textId="218056D0" w:rsidR="00A24306" w:rsidRPr="003857CC" w:rsidRDefault="00A6103F" w:rsidP="00A24306">
            <w:pPr>
              <w:pStyle w:val="BodyText"/>
              <w:adjustRightInd w:val="0"/>
              <w:snapToGrid w:val="0"/>
              <w:spacing w:after="0"/>
              <w:rPr>
                <w:rFonts w:ascii="SimSun" w:hAnsi="SimSun" w:cs="SimSun"/>
                <w:bCs/>
                <w:color w:val="000000"/>
                <w:lang w:val="en-US" w:eastAsia="zh-CN"/>
              </w:rPr>
            </w:pPr>
            <w:r>
              <w:rPr>
                <w:rFonts w:ascii="SimSun" w:hAnsi="SimSun" w:cs="SimSun"/>
                <w:bCs/>
                <w:color w:val="000000"/>
                <w:lang w:val="en-US" w:eastAsia="zh-CN"/>
              </w:rPr>
              <w:t>2021</w:t>
            </w:r>
            <w:r>
              <w:rPr>
                <w:rFonts w:ascii="SimSun" w:hAnsi="SimSun" w:cs="SimSun" w:hint="eastAsia"/>
                <w:bCs/>
                <w:color w:val="000000"/>
                <w:lang w:val="en-US" w:eastAsia="zh-CN"/>
              </w:rPr>
              <w:t>年中国</w:t>
            </w:r>
            <w:r w:rsidR="00196857">
              <w:rPr>
                <w:rFonts w:ascii="SimSun" w:hAnsi="SimSun" w:cs="SimSun" w:hint="eastAsia"/>
                <w:bCs/>
                <w:color w:val="000000"/>
                <w:lang w:val="en-US" w:eastAsia="zh-CN"/>
              </w:rPr>
              <w:t>境内</w:t>
            </w:r>
            <w:r>
              <w:rPr>
                <w:rFonts w:ascii="SimSun" w:hAnsi="SimSun" w:cs="SimSun" w:hint="eastAsia"/>
                <w:bCs/>
                <w:color w:val="000000"/>
                <w:lang w:val="en-US" w:eastAsia="zh-CN"/>
              </w:rPr>
              <w:t>聚甲醛供应市场</w:t>
            </w:r>
            <w:r w:rsidR="00C35DD7">
              <w:rPr>
                <w:rFonts w:ascii="SimSun" w:hAnsi="SimSun" w:cs="SimSun" w:hint="eastAsia"/>
                <w:bCs/>
                <w:color w:val="000000"/>
                <w:lang w:val="en-US" w:eastAsia="zh-CN"/>
              </w:rPr>
              <w:t>：</w:t>
            </w:r>
          </w:p>
          <w:p w14:paraId="551F8894" w14:textId="77777777" w:rsidR="002F1825" w:rsidRPr="00A24306" w:rsidRDefault="00A6103F" w:rsidP="00A24306">
            <w:pPr>
              <w:pStyle w:val="BodyText"/>
              <w:adjustRightInd w:val="0"/>
              <w:snapToGrid w:val="0"/>
              <w:spacing w:after="0"/>
              <w:rPr>
                <w:rFonts w:ascii="SimSun" w:hAnsi="SimSun" w:cs="SimSun"/>
                <w:bCs/>
                <w:color w:val="000000"/>
                <w:lang w:val="en-US" w:eastAsia="zh-CN"/>
              </w:rPr>
            </w:pPr>
            <w:r>
              <w:rPr>
                <w:rFonts w:ascii="SimSun" w:hAnsi="SimSun" w:cs="SimSun" w:hint="eastAsia"/>
                <w:bCs/>
                <w:color w:val="000000"/>
                <w:lang w:val="en-US" w:eastAsia="zh-CN"/>
              </w:rPr>
              <w:t>天野化工</w:t>
            </w:r>
            <w:r w:rsidR="00C35DD7">
              <w:rPr>
                <w:rFonts w:ascii="SimSun" w:hAnsi="SimSun" w:cs="SimSun" w:hint="eastAsia"/>
                <w:bCs/>
                <w:color w:val="000000"/>
                <w:lang w:val="en-US" w:eastAsia="zh-CN"/>
              </w:rPr>
              <w:t>：</w:t>
            </w:r>
            <w:r>
              <w:rPr>
                <w:rFonts w:ascii="SimSun" w:hAnsi="SimSun" w:cs="SimSun" w:hint="eastAsia"/>
                <w:bCs/>
                <w:color w:val="000000"/>
                <w:lang w:val="en-US" w:eastAsia="zh-CN"/>
              </w:rPr>
              <w:t>0</w:t>
            </w:r>
            <w:r w:rsidR="00C35DD7">
              <w:rPr>
                <w:rFonts w:ascii="SimSun" w:hAnsi="SimSun" w:cs="SimSun"/>
                <w:bCs/>
                <w:color w:val="000000"/>
                <w:lang w:val="en-US" w:eastAsia="zh-CN"/>
              </w:rPr>
              <w:t>-</w:t>
            </w:r>
            <w:r>
              <w:rPr>
                <w:rFonts w:ascii="SimSun" w:hAnsi="SimSun" w:cs="SimSun"/>
                <w:bCs/>
                <w:color w:val="000000"/>
                <w:lang w:val="en-US" w:eastAsia="zh-CN"/>
              </w:rPr>
              <w:t>5</w:t>
            </w:r>
            <w:r w:rsidR="00C35DD7">
              <w:rPr>
                <w:rFonts w:ascii="SimSun" w:hAnsi="SimSun" w:cs="SimSun"/>
                <w:bCs/>
                <w:color w:val="000000"/>
                <w:lang w:val="en-US" w:eastAsia="zh-CN"/>
              </w:rPr>
              <w:t>%</w:t>
            </w:r>
          </w:p>
        </w:tc>
      </w:tr>
    </w:tbl>
    <w:p w14:paraId="3DACFD67" w14:textId="77777777" w:rsidR="002F1825" w:rsidRDefault="00000000" w:rsidP="00BF3D19">
      <w:pPr>
        <w:spacing w:line="20" w:lineRule="exact"/>
        <w:rPr>
          <w:rFonts w:ascii="Arial" w:hAnsi="Arial" w:cs="Arial"/>
          <w:color w:val="000000"/>
          <w:szCs w:val="21"/>
        </w:rPr>
      </w:pPr>
    </w:p>
    <w:sectPr w:rsidR="002F18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E3A9C"/>
    <w:multiLevelType w:val="multilevel"/>
    <w:tmpl w:val="1E0E3A9C"/>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49047179"/>
    <w:multiLevelType w:val="multilevel"/>
    <w:tmpl w:val="4904717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26001733">
    <w:abstractNumId w:val="1"/>
  </w:num>
  <w:num w:numId="2" w16cid:durableId="2172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D0"/>
    <w:rsid w:val="00196857"/>
    <w:rsid w:val="005624AC"/>
    <w:rsid w:val="009C63B3"/>
    <w:rsid w:val="009E6D75"/>
    <w:rsid w:val="00A6103F"/>
    <w:rsid w:val="00A66731"/>
    <w:rsid w:val="00A9401A"/>
    <w:rsid w:val="00BF3D19"/>
    <w:rsid w:val="00C35DD7"/>
    <w:rsid w:val="00F034D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EDD137F"/>
  <w15:docId w15:val="{BA7CB174-4138-A947-B3E8-9DDEE2909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ascii="Calibri" w:hAnsi="Calibr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CommentSubject">
    <w:name w:val="annotation subject"/>
    <w:basedOn w:val="CommentText"/>
    <w:next w:val="CommentText"/>
    <w:link w:val="CommentSubjectChar"/>
    <w:uiPriority w:val="99"/>
    <w:semiHidden/>
    <w:unhideWhenUsed/>
    <w:qFormat/>
    <w:rPr>
      <w:b/>
      <w:bCs/>
    </w:rPr>
  </w:style>
  <w:style w:type="character" w:styleId="CommentReference">
    <w:name w:val="annotation reference"/>
    <w:basedOn w:val="DefaultParagraphFont"/>
    <w:uiPriority w:val="99"/>
    <w:semiHidden/>
    <w:unhideWhenUsed/>
    <w:qFormat/>
    <w:rPr>
      <w:sz w:val="21"/>
      <w:szCs w:val="21"/>
    </w:rPr>
  </w:style>
  <w:style w:type="paragraph" w:styleId="ListParagraph">
    <w:name w:val="List Paragraph"/>
    <w:basedOn w:val="Normal"/>
    <w:uiPriority w:val="34"/>
    <w:qFormat/>
    <w:pPr>
      <w:ind w:firstLineChars="200" w:firstLine="420"/>
    </w:pPr>
  </w:style>
  <w:style w:type="character" w:customStyle="1" w:styleId="CommentTextChar">
    <w:name w:val="Comment Text Char"/>
    <w:basedOn w:val="DefaultParagraphFont"/>
    <w:link w:val="CommentText"/>
    <w:uiPriority w:val="99"/>
    <w:semiHidden/>
    <w:qFormat/>
    <w:rPr>
      <w:rFonts w:ascii="Calibri" w:eastAsia="SimSun" w:hAnsi="Calibri" w:cs="Times New Roman"/>
    </w:rPr>
  </w:style>
  <w:style w:type="character" w:customStyle="1" w:styleId="CommentSubjectChar">
    <w:name w:val="Comment Subject Char"/>
    <w:basedOn w:val="CommentTextChar"/>
    <w:link w:val="CommentSubject"/>
    <w:uiPriority w:val="99"/>
    <w:semiHidden/>
    <w:qFormat/>
    <w:rPr>
      <w:rFonts w:ascii="Calibri" w:eastAsia="SimSun" w:hAnsi="Calibri" w:cs="Times New Roman"/>
      <w:b/>
      <w:bCs/>
    </w:rPr>
  </w:style>
  <w:style w:type="paragraph" w:customStyle="1" w:styleId="1">
    <w:name w:val="修订1"/>
    <w:hidden/>
    <w:uiPriority w:val="99"/>
    <w:semiHidden/>
    <w:qFormat/>
    <w:rPr>
      <w:rFonts w:ascii="Calibri" w:hAnsi="Calibri"/>
      <w:kern w:val="2"/>
      <w:sz w:val="21"/>
      <w:szCs w:val="22"/>
    </w:rPr>
  </w:style>
  <w:style w:type="paragraph" w:customStyle="1" w:styleId="2">
    <w:name w:val="修订2"/>
    <w:hidden/>
    <w:uiPriority w:val="99"/>
    <w:semiHidden/>
    <w:qFormat/>
    <w:rPr>
      <w:rFonts w:ascii="Calibri" w:hAnsi="Calibri"/>
      <w:kern w:val="2"/>
      <w:sz w:val="21"/>
      <w:szCs w:val="22"/>
    </w:rPr>
  </w:style>
  <w:style w:type="paragraph" w:styleId="BalloonText">
    <w:name w:val="Balloon Text"/>
    <w:basedOn w:val="Normal"/>
    <w:link w:val="BalloonTextChar"/>
    <w:uiPriority w:val="99"/>
    <w:semiHidden/>
    <w:unhideWhenUsed/>
    <w:rsid w:val="000F4F25"/>
    <w:rPr>
      <w:rFonts w:ascii="SimSun"/>
      <w:sz w:val="18"/>
      <w:szCs w:val="18"/>
    </w:rPr>
  </w:style>
  <w:style w:type="character" w:customStyle="1" w:styleId="BalloonTextChar">
    <w:name w:val="Balloon Text Char"/>
    <w:basedOn w:val="DefaultParagraphFont"/>
    <w:link w:val="BalloonText"/>
    <w:uiPriority w:val="99"/>
    <w:semiHidden/>
    <w:rsid w:val="000F4F25"/>
    <w:rPr>
      <w:rFonts w:ascii="SimSun" w:hAnsi="Calibri"/>
      <w:kern w:val="2"/>
      <w:sz w:val="18"/>
      <w:szCs w:val="18"/>
    </w:rPr>
  </w:style>
  <w:style w:type="paragraph" w:styleId="BodyText">
    <w:name w:val="Body Text"/>
    <w:basedOn w:val="Normal"/>
    <w:link w:val="BodyTextChar"/>
    <w:rsid w:val="00240FE5"/>
    <w:pPr>
      <w:widowControl/>
      <w:spacing w:after="240"/>
    </w:pPr>
    <w:rPr>
      <w:rFonts w:ascii="Times New Roman" w:hAnsi="Times New Roman" w:cs="Simplified Arabic"/>
      <w:kern w:val="0"/>
      <w:sz w:val="24"/>
      <w:szCs w:val="24"/>
      <w:lang w:val="en-GB" w:eastAsia="en-GB" w:bidi="ar-AE"/>
    </w:rPr>
  </w:style>
  <w:style w:type="character" w:customStyle="1" w:styleId="BodyTextChar">
    <w:name w:val="Body Text Char"/>
    <w:basedOn w:val="DefaultParagraphFont"/>
    <w:link w:val="BodyText"/>
    <w:rsid w:val="00240FE5"/>
    <w:rPr>
      <w:rFonts w:cs="Simplified Arabic"/>
      <w:sz w:val="24"/>
      <w:szCs w:val="24"/>
      <w:lang w:val="en-GB" w:eastAsia="en-GB" w:bidi="ar-AE"/>
    </w:rPr>
  </w:style>
  <w:style w:type="paragraph" w:styleId="Header">
    <w:name w:val="header"/>
    <w:basedOn w:val="Normal"/>
    <w:link w:val="HeaderChar"/>
    <w:uiPriority w:val="99"/>
    <w:unhideWhenUsed/>
    <w:rsid w:val="00D92145"/>
    <w:pPr>
      <w:tabs>
        <w:tab w:val="center" w:pos="4680"/>
        <w:tab w:val="right" w:pos="9360"/>
      </w:tabs>
    </w:pPr>
  </w:style>
  <w:style w:type="character" w:customStyle="1" w:styleId="HeaderChar">
    <w:name w:val="Header Char"/>
    <w:basedOn w:val="DefaultParagraphFont"/>
    <w:link w:val="Header"/>
    <w:uiPriority w:val="99"/>
    <w:rsid w:val="00D92145"/>
    <w:rPr>
      <w:rFonts w:ascii="Calibri" w:hAnsi="Calibri"/>
      <w:kern w:val="2"/>
      <w:sz w:val="21"/>
      <w:szCs w:val="22"/>
    </w:rPr>
  </w:style>
  <w:style w:type="paragraph" w:styleId="Footer">
    <w:name w:val="footer"/>
    <w:basedOn w:val="Normal"/>
    <w:link w:val="FooterChar"/>
    <w:uiPriority w:val="99"/>
    <w:unhideWhenUsed/>
    <w:rsid w:val="00D92145"/>
    <w:pPr>
      <w:tabs>
        <w:tab w:val="center" w:pos="4680"/>
        <w:tab w:val="right" w:pos="9360"/>
      </w:tabs>
    </w:pPr>
  </w:style>
  <w:style w:type="character" w:customStyle="1" w:styleId="FooterChar">
    <w:name w:val="Footer Char"/>
    <w:basedOn w:val="DefaultParagraphFont"/>
    <w:link w:val="Footer"/>
    <w:uiPriority w:val="99"/>
    <w:rsid w:val="00D92145"/>
    <w:rPr>
      <w:rFonts w:ascii="Calibri" w:hAnsi="Calibri"/>
      <w:kern w:val="2"/>
      <w:sz w:val="21"/>
      <w:szCs w:val="22"/>
    </w:rPr>
  </w:style>
  <w:style w:type="paragraph" w:styleId="Revision">
    <w:name w:val="Revision"/>
    <w:hidden/>
    <w:uiPriority w:val="99"/>
    <w:semiHidden/>
    <w:rsid w:val="009119D9"/>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guantao</cp:lastModifiedBy>
  <cp:revision>3</cp:revision>
  <dcterms:created xsi:type="dcterms:W3CDTF">2022-12-29T04:02:00Z</dcterms:created>
  <dcterms:modified xsi:type="dcterms:W3CDTF">2022-12-29T04:02:00Z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DC01EBEE98CC40209023CF9CF613D38A</vt:lpwstr>
  </property>
  <property fmtid="{D5CDD505-2E9C-101B-9397-08002B2CF9AE}" pid="3" name="KSOProductBuildVer">
    <vt:lpwstr>2052-11.1.0.11365</vt:lpwstr>
  </property>
</Properties>
</file>