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D48832" w14:textId="50175C55" w:rsidR="003D611A" w:rsidRPr="00457AF3" w:rsidRDefault="00457AF3" w:rsidP="00B56137">
      <w:pPr>
        <w:spacing w:after="0"/>
        <w:jc w:val="center"/>
        <w:rPr>
          <w:rFonts w:ascii="宋体" w:hAnsi="宋体" w:cs="黑体"/>
          <w:bCs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547"/>
      </w:tblGrid>
      <w:tr w:rsidR="003D611A" w:rsidRPr="00457AF3" w14:paraId="28BE2FF3" w14:textId="77777777" w:rsidTr="003D611A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779DD5F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/>
              </w:rPr>
            </w:pPr>
            <w:r w:rsidRPr="00457AF3">
              <w:rPr>
                <w:rFonts w:ascii="宋体" w:hAnsi="宋体" w:cs="Times New Roman"/>
                <w:bCs/>
                <w:color w:val="000000"/>
              </w:rPr>
              <w:t>案件名称</w:t>
            </w:r>
          </w:p>
        </w:tc>
        <w:tc>
          <w:tcPr>
            <w:tcW w:w="8154" w:type="dxa"/>
            <w:gridSpan w:val="2"/>
            <w:vAlign w:val="center"/>
          </w:tcPr>
          <w:p w14:paraId="192E8558" w14:textId="46C3A7D0" w:rsidR="003D611A" w:rsidRPr="00393939" w:rsidRDefault="00F721FF" w:rsidP="00F721FF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val="en-US"/>
              </w:rPr>
              <w:t>德国邮政敦豪集团收购菜鸟波兰有限责任公司股权案</w:t>
            </w:r>
          </w:p>
        </w:tc>
      </w:tr>
      <w:tr w:rsidR="003D611A" w:rsidRPr="00457AF3" w14:paraId="06F085AA" w14:textId="77777777" w:rsidTr="003D611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34252D9" w14:textId="2A614864" w:rsidR="003D611A" w:rsidRPr="00457AF3" w:rsidRDefault="003D611A" w:rsidP="00B54E74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457AF3">
              <w:rPr>
                <w:rFonts w:ascii="宋体" w:hAnsi="宋体" w:cs="Times New Roman"/>
                <w:bCs/>
                <w:color w:val="000000"/>
                <w:lang w:eastAsia="zh-CN"/>
              </w:rPr>
              <w:t>交易概况</w:t>
            </w:r>
          </w:p>
        </w:tc>
        <w:tc>
          <w:tcPr>
            <w:tcW w:w="8154" w:type="dxa"/>
            <w:gridSpan w:val="2"/>
            <w:vAlign w:val="center"/>
          </w:tcPr>
          <w:p w14:paraId="427112F1" w14:textId="4FC87BDC" w:rsidR="00B610D6" w:rsidRPr="00393939" w:rsidRDefault="0046562E" w:rsidP="00C255D6">
            <w:pPr>
              <w:widowControl w:val="0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</w:rPr>
              <w:t>德国邮政敦豪集团（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Deutsche Post AG</w:t>
            </w:r>
            <w:r w:rsidR="00393939" w:rsidRPr="00393939">
              <w:rPr>
                <w:rFonts w:asciiTheme="majorBidi" w:hAnsiTheme="majorBidi" w:cstheme="majorBidi"/>
                <w:bCs/>
                <w:color w:val="000000"/>
              </w:rPr>
              <w:t>，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“</w:t>
            </w:r>
            <w:r w:rsidRPr="00393939">
              <w:rPr>
                <w:rFonts w:asciiTheme="majorBidi" w:hAnsiTheme="majorBidi" w:cstheme="majorBidi"/>
                <w:b/>
                <w:bCs/>
                <w:color w:val="000000"/>
              </w:rPr>
              <w:t>DHL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”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）的全资子公司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DHL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包裹波兰有限责任公司（</w:t>
            </w:r>
            <w:r w:rsidR="00393939" w:rsidRPr="00393939">
              <w:rPr>
                <w:rFonts w:asciiTheme="majorBidi" w:hAnsiTheme="majorBidi" w:cstheme="majorBidi"/>
                <w:bCs/>
                <w:color w:val="000000"/>
              </w:rPr>
              <w:t xml:space="preserve">DHL Parcel Polska sp. z o.o. </w:t>
            </w:r>
            <w:r w:rsidR="00393939" w:rsidRPr="00393939">
              <w:rPr>
                <w:rFonts w:asciiTheme="majorBidi" w:hAnsiTheme="majorBidi" w:cstheme="majorBidi"/>
                <w:bCs/>
                <w:color w:val="000000"/>
              </w:rPr>
              <w:t>，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“</w:t>
            </w:r>
            <w:r w:rsidRPr="00393939">
              <w:rPr>
                <w:rFonts w:asciiTheme="majorBidi" w:hAnsiTheme="majorBidi" w:cstheme="majorBidi"/>
                <w:b/>
                <w:bCs/>
                <w:color w:val="000000"/>
              </w:rPr>
              <w:t>DHL</w:t>
            </w:r>
            <w:r w:rsidRPr="00393939">
              <w:rPr>
                <w:rFonts w:asciiTheme="majorBidi" w:hAnsiTheme="majorBidi" w:cstheme="majorBidi"/>
                <w:b/>
                <w:bCs/>
                <w:color w:val="000000"/>
              </w:rPr>
              <w:t>包裹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”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）、菜鸟荷兰私人有限责任公司（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Cainiao (Netherlands) B.V.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，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“</w:t>
            </w:r>
            <w:r w:rsidRPr="00393939">
              <w:rPr>
                <w:rFonts w:asciiTheme="majorBidi" w:hAnsiTheme="majorBidi" w:cstheme="majorBidi"/>
                <w:b/>
                <w:bCs/>
                <w:color w:val="000000"/>
              </w:rPr>
              <w:t>菜鸟荷兰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”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）与菜鸟比利时有限责任公司（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“</w:t>
            </w:r>
            <w:r w:rsidRPr="00393939">
              <w:rPr>
                <w:rFonts w:asciiTheme="majorBidi" w:hAnsiTheme="majorBidi" w:cstheme="majorBidi"/>
                <w:b/>
                <w:bCs/>
                <w:color w:val="000000"/>
              </w:rPr>
              <w:t>菜鸟比利时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”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，菜鸟荷兰的全资子公司）签署</w:t>
            </w:r>
            <w:r w:rsidR="009049C5" w:rsidRPr="00393939">
              <w:rPr>
                <w:rFonts w:asciiTheme="majorBidi" w:hAnsiTheme="majorBidi" w:cstheme="majorBidi"/>
                <w:bCs/>
                <w:color w:val="000000"/>
              </w:rPr>
              <w:t>股权购买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协议，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DHL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通过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DHL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包裹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收购菜鸟波兰有限责任公司（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Cainiao Poland Sp. z o.o,“</w:t>
            </w:r>
            <w:r w:rsidR="00457AF3" w:rsidRPr="00393939">
              <w:rPr>
                <w:rFonts w:asciiTheme="majorBidi" w:hAnsiTheme="majorBidi" w:cstheme="majorBidi"/>
                <w:b/>
                <w:color w:val="000000"/>
              </w:rPr>
              <w:t>菜鸟波兰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”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）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49%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的股份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（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“</w:t>
            </w:r>
            <w:r w:rsidR="00C637C9" w:rsidRPr="00393939">
              <w:rPr>
                <w:rFonts w:asciiTheme="majorBidi" w:hAnsiTheme="majorBidi" w:cstheme="majorBidi"/>
                <w:b/>
                <w:bCs/>
                <w:color w:val="000000"/>
              </w:rPr>
              <w:t>本次交易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”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）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。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菜鸟波兰主要在波兰从事</w:t>
            </w:r>
            <w:r w:rsidR="0026261D" w:rsidRPr="0026261D">
              <w:rPr>
                <w:rFonts w:asciiTheme="majorBidi" w:hAnsiTheme="majorBidi" w:cstheme="majorBidi" w:hint="eastAsia"/>
                <w:bCs/>
                <w:color w:val="000000"/>
              </w:rPr>
              <w:t>智能快件箱相关业务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。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本次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交易前，菜鸟</w:t>
            </w:r>
            <w:bookmarkStart w:id="0" w:name="_GoBack"/>
            <w:bookmarkEnd w:id="0"/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荷兰持有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菜鸟波兰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100%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股权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，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单独控制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菜鸟波兰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。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</w:rPr>
              <w:t>本次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交易后，</w:t>
            </w:r>
            <w:r w:rsidR="00C255D6" w:rsidRPr="00393939">
              <w:rPr>
                <w:rFonts w:asciiTheme="majorBidi" w:hAnsiTheme="majorBidi" w:cstheme="majorBidi"/>
                <w:bCs/>
                <w:color w:val="000000"/>
              </w:rPr>
              <w:t>菜鸟荷兰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和</w:t>
            </w:r>
            <w:r w:rsidR="00C255D6" w:rsidRPr="00393939">
              <w:rPr>
                <w:rFonts w:asciiTheme="majorBidi" w:hAnsiTheme="majorBidi" w:cstheme="majorBidi"/>
                <w:bCs/>
                <w:color w:val="000000"/>
              </w:rPr>
              <w:t>DHL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将分别持有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菜鸟波兰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51%</w:t>
            </w:r>
            <w:r w:rsidR="00C255D6" w:rsidRPr="00393939">
              <w:rPr>
                <w:rFonts w:asciiTheme="majorBidi" w:hAnsiTheme="majorBidi" w:cstheme="majorBidi"/>
                <w:bCs/>
                <w:color w:val="000000"/>
              </w:rPr>
              <w:t>和</w:t>
            </w:r>
            <w:r w:rsidR="00C255D6" w:rsidRPr="00393939">
              <w:rPr>
                <w:rFonts w:asciiTheme="majorBidi" w:hAnsiTheme="majorBidi" w:cstheme="majorBidi"/>
                <w:bCs/>
                <w:color w:val="000000"/>
              </w:rPr>
              <w:t>49%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的股权，共同控制</w:t>
            </w:r>
            <w:r w:rsidR="00457AF3" w:rsidRPr="00393939">
              <w:rPr>
                <w:rFonts w:asciiTheme="majorBidi" w:hAnsiTheme="majorBidi" w:cstheme="majorBidi"/>
                <w:bCs/>
                <w:color w:val="000000"/>
              </w:rPr>
              <w:t>菜鸟波兰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</w:rPr>
              <w:t>。</w:t>
            </w:r>
          </w:p>
        </w:tc>
      </w:tr>
      <w:tr w:rsidR="003D611A" w:rsidRPr="00457AF3" w14:paraId="3CEBAECB" w14:textId="77777777" w:rsidTr="003D611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44483A1" w14:textId="7122F639" w:rsidR="003D611A" w:rsidRPr="00457AF3" w:rsidRDefault="003D611A" w:rsidP="00B54E74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457AF3">
              <w:rPr>
                <w:rFonts w:ascii="宋体" w:hAnsi="宋体" w:cs="Times New Roman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637A8C28" w14:textId="26866630" w:rsidR="003D611A" w:rsidRPr="00393939" w:rsidRDefault="003D611A" w:rsidP="00F721F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1.</w:t>
            </w:r>
            <w:r w:rsidR="00F3286A" w:rsidRPr="00393939">
              <w:rPr>
                <w:rFonts w:asciiTheme="majorBidi" w:hAnsiTheme="majorBidi" w:cstheme="majorBidi"/>
              </w:rPr>
              <w:t xml:space="preserve"> </w:t>
            </w:r>
            <w:r w:rsidR="00F721FF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DHL</w:t>
            </w:r>
          </w:p>
        </w:tc>
        <w:tc>
          <w:tcPr>
            <w:tcW w:w="6547" w:type="dxa"/>
            <w:vAlign w:val="center"/>
          </w:tcPr>
          <w:p w14:paraId="76AD7C49" w14:textId="2199673C" w:rsidR="00F3286A" w:rsidRPr="00393939" w:rsidRDefault="00F721FF" w:rsidP="009A43D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DHL</w:t>
            </w:r>
            <w:r w:rsidR="008B3422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于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1995</w:t>
            </w:r>
            <w:r w:rsidR="00C80335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年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1</w:t>
            </w:r>
            <w:r w:rsidR="00C80335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月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2</w:t>
            </w:r>
            <w:r w:rsidR="00C80335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日成立于</w:t>
            </w:r>
            <w:r w:rsidR="00001459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德国</w:t>
            </w:r>
            <w:r w:rsidR="00561252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，</w:t>
            </w:r>
            <w:r w:rsidR="00001459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为法兰克福证券交易所上市公司，</w:t>
            </w:r>
            <w:r w:rsidR="00561252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主要</w:t>
            </w:r>
            <w:r w:rsidR="00C637C9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从事物流业务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，包括国内和国际包裹递送、国际快递、货运、电子商务和供应链管理服务</w:t>
            </w:r>
            <w:r w:rsidR="00C80335"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。</w:t>
            </w:r>
          </w:p>
          <w:p w14:paraId="434384BC" w14:textId="77777777" w:rsidR="00F3286A" w:rsidRPr="00393939" w:rsidRDefault="00F3286A" w:rsidP="009A43D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</w:p>
          <w:p w14:paraId="1016273B" w14:textId="50E52611" w:rsidR="00C80335" w:rsidRPr="00393939" w:rsidRDefault="00F721FF" w:rsidP="00F721F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DHL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  <w:t>无最终控制人。</w:t>
            </w:r>
          </w:p>
        </w:tc>
      </w:tr>
      <w:tr w:rsidR="009049C5" w:rsidRPr="00457AF3" w14:paraId="0A4C7D2B" w14:textId="77777777" w:rsidTr="00DC068C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89D699A" w14:textId="77777777" w:rsidR="009049C5" w:rsidRPr="00457AF3" w:rsidRDefault="009049C5" w:rsidP="009049C5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</w:tcPr>
          <w:p w14:paraId="09E91A35" w14:textId="3EAD3B74" w:rsidR="009049C5" w:rsidRPr="00393939" w:rsidRDefault="009049C5" w:rsidP="009049C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eastAsia="zh-CN"/>
              </w:rPr>
            </w:pPr>
            <w:r w:rsidRPr="00393939">
              <w:rPr>
                <w:rFonts w:asciiTheme="majorBidi" w:hAnsiTheme="majorBidi" w:cstheme="majorBidi"/>
              </w:rPr>
              <w:t xml:space="preserve">2. </w:t>
            </w:r>
            <w:r w:rsidRPr="00393939">
              <w:rPr>
                <w:rFonts w:asciiTheme="majorBidi" w:hAnsiTheme="majorBidi" w:cstheme="majorBidi"/>
              </w:rPr>
              <w:t>菜鸟荷兰</w:t>
            </w:r>
          </w:p>
        </w:tc>
        <w:tc>
          <w:tcPr>
            <w:tcW w:w="6547" w:type="dxa"/>
          </w:tcPr>
          <w:p w14:paraId="20F4CE1D" w14:textId="2A3A64FA" w:rsidR="009049C5" w:rsidRPr="0026261D" w:rsidRDefault="009049C5" w:rsidP="009049C5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</w:rPr>
            </w:pPr>
            <w:r w:rsidRPr="00393939">
              <w:rPr>
                <w:rFonts w:asciiTheme="majorBidi" w:hAnsiTheme="majorBidi" w:cstheme="majorBidi"/>
              </w:rPr>
              <w:t>菜鸟荷兰于</w:t>
            </w:r>
            <w:r w:rsidRPr="00393939">
              <w:rPr>
                <w:rFonts w:asciiTheme="majorBidi" w:hAnsiTheme="majorBidi" w:cstheme="majorBidi"/>
              </w:rPr>
              <w:t>2020</w:t>
            </w:r>
            <w:r w:rsidRPr="00393939">
              <w:rPr>
                <w:rFonts w:asciiTheme="majorBidi" w:hAnsiTheme="majorBidi" w:cstheme="majorBidi"/>
              </w:rPr>
              <w:t>年</w:t>
            </w:r>
            <w:r w:rsidRPr="00393939">
              <w:rPr>
                <w:rFonts w:asciiTheme="majorBidi" w:hAnsiTheme="majorBidi" w:cstheme="majorBidi"/>
              </w:rPr>
              <w:t>6</w:t>
            </w:r>
            <w:r w:rsidRPr="00393939">
              <w:rPr>
                <w:rFonts w:asciiTheme="majorBidi" w:hAnsiTheme="majorBidi" w:cstheme="majorBidi"/>
              </w:rPr>
              <w:t>月</w:t>
            </w:r>
            <w:r w:rsidRPr="00393939">
              <w:rPr>
                <w:rFonts w:asciiTheme="majorBidi" w:hAnsiTheme="majorBidi" w:cstheme="majorBidi"/>
              </w:rPr>
              <w:t>16</w:t>
            </w:r>
            <w:r w:rsidRPr="00393939">
              <w:rPr>
                <w:rFonts w:asciiTheme="majorBidi" w:hAnsiTheme="majorBidi" w:cstheme="majorBidi"/>
              </w:rPr>
              <w:t>日成立于荷兰，主要通过委托菜鸟合伙伙伴提供卡班运输、进口清关、</w:t>
            </w:r>
            <w:r w:rsidRPr="0026261D">
              <w:rPr>
                <w:rFonts w:asciiTheme="majorBidi" w:hAnsiTheme="majorBidi" w:cstheme="majorBidi"/>
              </w:rPr>
              <w:t>末端配送服务及海外仓业务；并经营对外销售卡班运输服务、</w:t>
            </w:r>
            <w:r w:rsidR="00B83F97" w:rsidRPr="0026261D">
              <w:rPr>
                <w:rFonts w:asciiTheme="majorBidi" w:hAnsiTheme="majorBidi" w:cstheme="majorBidi" w:hint="eastAsia"/>
              </w:rPr>
              <w:t>智能快件箱</w:t>
            </w:r>
            <w:r w:rsidRPr="0026261D">
              <w:rPr>
                <w:rFonts w:asciiTheme="majorBidi" w:hAnsiTheme="majorBidi" w:cstheme="majorBidi"/>
              </w:rPr>
              <w:t>外销业务。</w:t>
            </w:r>
          </w:p>
          <w:p w14:paraId="52B847FC" w14:textId="77777777" w:rsidR="009049C5" w:rsidRPr="0026261D" w:rsidRDefault="009049C5" w:rsidP="009049C5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</w:rPr>
            </w:pPr>
          </w:p>
          <w:p w14:paraId="0117D4D4" w14:textId="6FF58864" w:rsidR="009049C5" w:rsidRPr="00393939" w:rsidRDefault="009049C5" w:rsidP="009049C5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</w:rPr>
            </w:pPr>
            <w:r w:rsidRPr="0026261D">
              <w:rPr>
                <w:rFonts w:asciiTheme="majorBidi" w:hAnsiTheme="majorBidi" w:cstheme="majorBidi"/>
                <w:bCs/>
                <w:color w:val="000000"/>
              </w:rPr>
              <w:t>菜鸟荷兰的最终控制人为阿里巴巴集团控股有限公司，</w:t>
            </w:r>
            <w:r w:rsidRPr="00393939">
              <w:rPr>
                <w:rFonts w:asciiTheme="majorBidi" w:hAnsiTheme="majorBidi" w:cstheme="majorBidi"/>
                <w:bCs/>
                <w:color w:val="000000"/>
              </w:rPr>
              <w:t>主要从事中国网络销售平台业务、全球批发贸易平台业务、中国批发贸易平台业务、全球零售市场、云计算产品与服务等。</w:t>
            </w:r>
          </w:p>
        </w:tc>
      </w:tr>
      <w:tr w:rsidR="003D611A" w:rsidRPr="00457AF3" w14:paraId="6E302808" w14:textId="77777777" w:rsidTr="003D611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36A9E49" w14:textId="654CD700" w:rsidR="003D611A" w:rsidRPr="00457AF3" w:rsidRDefault="003D611A" w:rsidP="00B54E74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457AF3">
              <w:rPr>
                <w:rFonts w:ascii="宋体" w:hAnsi="宋体" w:cs="Times New Roman"/>
                <w:bCs/>
                <w:color w:val="000000"/>
                <w:lang w:eastAsia="zh-CN"/>
              </w:rPr>
              <w:t>简易案件理由</w:t>
            </w:r>
          </w:p>
        </w:tc>
        <w:tc>
          <w:tcPr>
            <w:tcW w:w="8154" w:type="dxa"/>
            <w:gridSpan w:val="2"/>
            <w:vAlign w:val="center"/>
          </w:tcPr>
          <w:p w14:paraId="1C471653" w14:textId="7FD1B539" w:rsidR="003D611A" w:rsidRPr="00393939" w:rsidRDefault="00F3286A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sym w:font="Wingdings" w:char="00A8"/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 xml:space="preserve"> 1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15%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。</w:t>
            </w:r>
          </w:p>
        </w:tc>
      </w:tr>
      <w:tr w:rsidR="003D611A" w:rsidRPr="00457AF3" w14:paraId="3514E504" w14:textId="77777777" w:rsidTr="003D611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87CB41A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73162EF8" w14:textId="64F9C35D" w:rsidR="003D611A" w:rsidRPr="00393939" w:rsidRDefault="00F721FF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sym w:font="Wingdings" w:char="00A8"/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2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25%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。</w:t>
            </w:r>
          </w:p>
        </w:tc>
      </w:tr>
      <w:tr w:rsidR="003D611A" w:rsidRPr="00457AF3" w14:paraId="49C98DCA" w14:textId="77777777" w:rsidTr="003D611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DA2AD48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64DE9366" w14:textId="77777777" w:rsidR="003D611A" w:rsidRPr="00393939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sym w:font="Wingdings" w:char="00A8"/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 xml:space="preserve">  3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25%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。</w:t>
            </w:r>
          </w:p>
        </w:tc>
      </w:tr>
      <w:tr w:rsidR="003D611A" w:rsidRPr="00457AF3" w14:paraId="4A171F9E" w14:textId="77777777" w:rsidTr="003D611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4516123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510864FD" w14:textId="77777777" w:rsidR="003D611A" w:rsidRPr="00393939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sym w:font="Wingdings" w:char="00A8"/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 xml:space="preserve"> 4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3D611A" w:rsidRPr="00457AF3" w14:paraId="40BB97CA" w14:textId="77777777" w:rsidTr="003D611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424C4D7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41A06125" w14:textId="24974F6E" w:rsidR="003D611A" w:rsidRPr="00393939" w:rsidRDefault="00F721FF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sym w:font="Wingdings" w:char="00FE"/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 xml:space="preserve"> 5</w:t>
            </w:r>
            <w:r w:rsidR="003D611A"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3D611A" w:rsidRPr="00457AF3" w14:paraId="043BCAB3" w14:textId="77777777" w:rsidTr="003D611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BB07EE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5D2C36B6" w14:textId="77777777" w:rsidR="003D611A" w:rsidRPr="00393939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sym w:font="Wingdings" w:char="00A8"/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 xml:space="preserve"> 6</w:t>
            </w:r>
            <w:r w:rsidRPr="00393939">
              <w:rPr>
                <w:rFonts w:asciiTheme="majorBidi" w:hAnsiTheme="majorBidi" w:cstheme="majorBidi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3D611A" w:rsidRPr="00457AF3" w14:paraId="4557D99E" w14:textId="77777777" w:rsidTr="003D611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4DBDBB2" w14:textId="77777777" w:rsidR="003D611A" w:rsidRPr="00457AF3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457AF3">
              <w:rPr>
                <w:rFonts w:ascii="宋体" w:hAnsi="宋体"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8154" w:type="dxa"/>
            <w:gridSpan w:val="2"/>
            <w:vAlign w:val="center"/>
          </w:tcPr>
          <w:p w14:paraId="535A2C07" w14:textId="170BB807" w:rsidR="00D96567" w:rsidRPr="00393939" w:rsidRDefault="00F721FF" w:rsidP="00F3286A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color w:val="000000"/>
                <w:lang w:val="en-US" w:eastAsia="zh-CN"/>
              </w:rPr>
            </w:pPr>
            <w:r w:rsidRPr="00393939">
              <w:rPr>
                <w:rFonts w:asciiTheme="majorBidi" w:hAnsiTheme="majorBidi" w:cstheme="majorBidi"/>
                <w:color w:val="000000"/>
                <w:lang w:eastAsia="zh-CN"/>
              </w:rPr>
              <w:t>不适用</w:t>
            </w:r>
          </w:p>
        </w:tc>
      </w:tr>
    </w:tbl>
    <w:p w14:paraId="56444A67" w14:textId="77777777" w:rsidR="00ED512E" w:rsidRPr="00457AF3" w:rsidRDefault="00ED512E">
      <w:pPr>
        <w:rPr>
          <w:rFonts w:ascii="宋体" w:hAnsi="宋体"/>
        </w:rPr>
      </w:pPr>
    </w:p>
    <w:sectPr w:rsidR="00ED512E" w:rsidRPr="00457AF3" w:rsidSect="003D611A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33597F" w14:textId="77777777" w:rsidR="003E15CE" w:rsidRDefault="003E15CE">
      <w:pPr>
        <w:spacing w:after="0"/>
      </w:pPr>
    </w:p>
  </w:endnote>
  <w:endnote w:type="continuationSeparator" w:id="0">
    <w:p w14:paraId="0C0103A2" w14:textId="77777777" w:rsidR="003E15CE" w:rsidRDefault="003E15C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E3295E" w14:textId="77777777" w:rsidR="003E15CE" w:rsidRDefault="003E15CE">
      <w:pPr>
        <w:spacing w:after="0"/>
      </w:pPr>
    </w:p>
  </w:footnote>
  <w:footnote w:type="continuationSeparator" w:id="0">
    <w:p w14:paraId="1EEAA186" w14:textId="77777777" w:rsidR="003E15CE" w:rsidRDefault="003E15CE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trackRevision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1A"/>
    <w:rsid w:val="00001459"/>
    <w:rsid w:val="00013BA4"/>
    <w:rsid w:val="000918F6"/>
    <w:rsid w:val="00092C73"/>
    <w:rsid w:val="000B4C36"/>
    <w:rsid w:val="000B5F3C"/>
    <w:rsid w:val="000B7BA1"/>
    <w:rsid w:val="000F75B1"/>
    <w:rsid w:val="00106063"/>
    <w:rsid w:val="00122A38"/>
    <w:rsid w:val="00165377"/>
    <w:rsid w:val="001C51DF"/>
    <w:rsid w:val="002075AF"/>
    <w:rsid w:val="0026261D"/>
    <w:rsid w:val="002766B0"/>
    <w:rsid w:val="002859F8"/>
    <w:rsid w:val="002D7079"/>
    <w:rsid w:val="00320C4D"/>
    <w:rsid w:val="00324E96"/>
    <w:rsid w:val="003743DF"/>
    <w:rsid w:val="00383FD9"/>
    <w:rsid w:val="00393939"/>
    <w:rsid w:val="003A391B"/>
    <w:rsid w:val="003C3352"/>
    <w:rsid w:val="003D611A"/>
    <w:rsid w:val="003E15CE"/>
    <w:rsid w:val="003F7337"/>
    <w:rsid w:val="00412CEB"/>
    <w:rsid w:val="00457AF3"/>
    <w:rsid w:val="0046562E"/>
    <w:rsid w:val="00471425"/>
    <w:rsid w:val="004D4520"/>
    <w:rsid w:val="004F0666"/>
    <w:rsid w:val="0050423B"/>
    <w:rsid w:val="00504EC7"/>
    <w:rsid w:val="00524393"/>
    <w:rsid w:val="00561252"/>
    <w:rsid w:val="00583D61"/>
    <w:rsid w:val="005B2159"/>
    <w:rsid w:val="005B34AA"/>
    <w:rsid w:val="005D01E2"/>
    <w:rsid w:val="005D2614"/>
    <w:rsid w:val="005D44C4"/>
    <w:rsid w:val="005D558B"/>
    <w:rsid w:val="005E2429"/>
    <w:rsid w:val="005E3674"/>
    <w:rsid w:val="005E3ABA"/>
    <w:rsid w:val="005E60A5"/>
    <w:rsid w:val="006042C3"/>
    <w:rsid w:val="00654DCA"/>
    <w:rsid w:val="0065679C"/>
    <w:rsid w:val="006C6AF3"/>
    <w:rsid w:val="00733D47"/>
    <w:rsid w:val="00743AD4"/>
    <w:rsid w:val="007B4C2A"/>
    <w:rsid w:val="007E5F69"/>
    <w:rsid w:val="008142DB"/>
    <w:rsid w:val="008741E9"/>
    <w:rsid w:val="00895DCF"/>
    <w:rsid w:val="008A4E92"/>
    <w:rsid w:val="008A6117"/>
    <w:rsid w:val="008B3422"/>
    <w:rsid w:val="008C701F"/>
    <w:rsid w:val="009049C5"/>
    <w:rsid w:val="009233C6"/>
    <w:rsid w:val="009456E8"/>
    <w:rsid w:val="00955597"/>
    <w:rsid w:val="009A43DF"/>
    <w:rsid w:val="009D1281"/>
    <w:rsid w:val="00A10350"/>
    <w:rsid w:val="00A73D4C"/>
    <w:rsid w:val="00AC1DCB"/>
    <w:rsid w:val="00B103AE"/>
    <w:rsid w:val="00B23D39"/>
    <w:rsid w:val="00B50EFD"/>
    <w:rsid w:val="00B545A6"/>
    <w:rsid w:val="00B54E74"/>
    <w:rsid w:val="00B56137"/>
    <w:rsid w:val="00B610D6"/>
    <w:rsid w:val="00B83F97"/>
    <w:rsid w:val="00B9105B"/>
    <w:rsid w:val="00C15E43"/>
    <w:rsid w:val="00C255D6"/>
    <w:rsid w:val="00C36FA3"/>
    <w:rsid w:val="00C37599"/>
    <w:rsid w:val="00C51B5E"/>
    <w:rsid w:val="00C637C9"/>
    <w:rsid w:val="00C80335"/>
    <w:rsid w:val="00CA1F1C"/>
    <w:rsid w:val="00CE0126"/>
    <w:rsid w:val="00D02977"/>
    <w:rsid w:val="00D5727C"/>
    <w:rsid w:val="00D7473B"/>
    <w:rsid w:val="00D96567"/>
    <w:rsid w:val="00D96DC8"/>
    <w:rsid w:val="00DB2F6E"/>
    <w:rsid w:val="00DC013B"/>
    <w:rsid w:val="00DC0624"/>
    <w:rsid w:val="00E00EF6"/>
    <w:rsid w:val="00E53073"/>
    <w:rsid w:val="00E7406A"/>
    <w:rsid w:val="00EB3F65"/>
    <w:rsid w:val="00ED041B"/>
    <w:rsid w:val="00ED512E"/>
    <w:rsid w:val="00F07E59"/>
    <w:rsid w:val="00F20428"/>
    <w:rsid w:val="00F3286A"/>
    <w:rsid w:val="00F721FF"/>
    <w:rsid w:val="00F97C33"/>
    <w:rsid w:val="00FE00B5"/>
    <w:rsid w:val="00FE057F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BFADFA"/>
  <w15:chartTrackingRefBased/>
  <w15:docId w15:val="{235C44AB-DE6C-4738-914F-9192B6BB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11A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3D611A"/>
    <w:rPr>
      <w:rFonts w:cs="Simplified Arabic"/>
      <w:lang w:eastAsia="en-GB"/>
    </w:rPr>
  </w:style>
  <w:style w:type="character" w:customStyle="1" w:styleId="Char">
    <w:name w:val="正文文本 Char"/>
    <w:basedOn w:val="a0"/>
    <w:link w:val="a3"/>
    <w:rsid w:val="003D611A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table" w:styleId="a4">
    <w:name w:val="Table Grid"/>
    <w:basedOn w:val="a1"/>
    <w:uiPriority w:val="39"/>
    <w:rsid w:val="00D965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unhideWhenUsed/>
    <w:rsid w:val="00ED04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ED041B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6">
    <w:name w:val="footer"/>
    <w:basedOn w:val="a"/>
    <w:link w:val="Char1"/>
    <w:uiPriority w:val="99"/>
    <w:unhideWhenUsed/>
    <w:rsid w:val="00ED04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ED041B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7">
    <w:name w:val="Balloon Text"/>
    <w:basedOn w:val="a"/>
    <w:link w:val="Char2"/>
    <w:uiPriority w:val="99"/>
    <w:semiHidden/>
    <w:unhideWhenUsed/>
    <w:rsid w:val="002859F8"/>
    <w:pPr>
      <w:spacing w:after="0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859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8">
    <w:name w:val="annotation reference"/>
    <w:basedOn w:val="a0"/>
    <w:uiPriority w:val="99"/>
    <w:semiHidden/>
    <w:unhideWhenUsed/>
    <w:rsid w:val="00F07E59"/>
    <w:rPr>
      <w:sz w:val="21"/>
      <w:szCs w:val="21"/>
    </w:rPr>
  </w:style>
  <w:style w:type="paragraph" w:styleId="a9">
    <w:name w:val="annotation text"/>
    <w:basedOn w:val="a"/>
    <w:link w:val="Char3"/>
    <w:uiPriority w:val="99"/>
    <w:semiHidden/>
    <w:unhideWhenUsed/>
    <w:rsid w:val="00F07E59"/>
    <w:pPr>
      <w:jc w:val="left"/>
    </w:pPr>
  </w:style>
  <w:style w:type="character" w:customStyle="1" w:styleId="Char3">
    <w:name w:val="批注文字 Char"/>
    <w:basedOn w:val="a0"/>
    <w:link w:val="a9"/>
    <w:uiPriority w:val="99"/>
    <w:semiHidden/>
    <w:rsid w:val="00F07E59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F07E59"/>
    <w:rPr>
      <w:b/>
      <w:bCs/>
    </w:rPr>
  </w:style>
  <w:style w:type="character" w:customStyle="1" w:styleId="Char4">
    <w:name w:val="批注主题 Char"/>
    <w:basedOn w:val="Char3"/>
    <w:link w:val="aa"/>
    <w:uiPriority w:val="99"/>
    <w:semiHidden/>
    <w:rsid w:val="00F07E59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ab">
    <w:name w:val="macro"/>
    <w:link w:val="Char5"/>
    <w:rsid w:val="00F328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eastAsia="宋体" w:hAnsi="Courier New" w:cs="Courier New"/>
      <w:kern w:val="0"/>
      <w:sz w:val="20"/>
      <w:szCs w:val="20"/>
      <w:lang w:val="en-GB" w:bidi="ar-AE"/>
    </w:rPr>
  </w:style>
  <w:style w:type="character" w:customStyle="1" w:styleId="Char5">
    <w:name w:val="宏文本 Char"/>
    <w:basedOn w:val="a0"/>
    <w:link w:val="ab"/>
    <w:rsid w:val="00F3286A"/>
    <w:rPr>
      <w:rFonts w:ascii="Courier New" w:eastAsia="宋体" w:hAnsi="Courier New" w:cs="Courier New"/>
      <w:kern w:val="0"/>
      <w:sz w:val="20"/>
      <w:szCs w:val="20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CDFC8-F1F6-41BE-AE09-7221FDCCE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Fangda Antitrust</cp:lastModifiedBy>
  <cp:revision>22</cp:revision>
  <dcterms:created xsi:type="dcterms:W3CDTF">2022-06-14T00:49:00Z</dcterms:created>
  <dcterms:modified xsi:type="dcterms:W3CDTF">2023-02-01T06:21:00Z</dcterms:modified>
</cp:coreProperties>
</file>