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A97" w:rsidRPr="008C1C3E" w:rsidRDefault="00010A97" w:rsidP="00010A97">
      <w:pPr>
        <w:spacing w:line="440" w:lineRule="exact"/>
        <w:jc w:val="center"/>
        <w:rPr>
          <w:rFonts w:ascii="黑体" w:eastAsia="黑体" w:hAnsi="黑体"/>
          <w:b/>
          <w:sz w:val="36"/>
          <w:szCs w:val="32"/>
        </w:rPr>
      </w:pPr>
      <w:r w:rsidRPr="008C1C3E">
        <w:rPr>
          <w:rFonts w:ascii="黑体" w:eastAsia="黑体" w:hAnsi="黑体"/>
          <w:b/>
          <w:sz w:val="36"/>
          <w:szCs w:val="32"/>
        </w:rPr>
        <w:t>经营者集中简易案件公示表</w:t>
      </w:r>
    </w:p>
    <w:p w:rsidR="00010A97" w:rsidRPr="003C6801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1619"/>
        <w:gridCol w:w="5106"/>
      </w:tblGrid>
      <w:tr w:rsidR="00010A97" w:rsidRPr="008C1C3E" w:rsidTr="00B53BF2">
        <w:tc>
          <w:tcPr>
            <w:tcW w:w="2033" w:type="dxa"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010A97" w:rsidRDefault="00CE7AD2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海洋网联船务有限公司收购</w:t>
            </w:r>
            <w:r w:rsidR="00544C90" w:rsidRP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国际交通有限公司</w:t>
            </w:r>
            <w:r w:rsidRP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股权案</w:t>
            </w:r>
          </w:p>
          <w:p w:rsidR="00CE7AD2" w:rsidRPr="008C1C3E" w:rsidRDefault="00CE7AD2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10A97" w:rsidRPr="008C1C3E" w:rsidTr="00B53BF2">
        <w:trPr>
          <w:trHeight w:val="993"/>
        </w:trPr>
        <w:tc>
          <w:tcPr>
            <w:tcW w:w="2033" w:type="dxa"/>
            <w:shd w:val="clear" w:color="auto" w:fill="D9D9D9"/>
          </w:tcPr>
          <w:p w:rsidR="00010A97" w:rsidRPr="004625EE" w:rsidRDefault="00010A97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交易概况（限</w:t>
            </w: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200</w:t>
            </w: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010A97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海洋网联船务有限公司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 w:rsidR="00E84B13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海洋网联船务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及其他交易方</w:t>
            </w:r>
            <w:r w:rsidR="004069F4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 w:rsidR="004069F4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2022</w:t>
            </w:r>
            <w:r w:rsidR="004069F4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</w:t>
            </w:r>
            <w:r w:rsidR="004625EE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6</w:t>
            </w:r>
            <w:r w:rsidR="004625EE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</w:t>
            </w:r>
            <w:r w:rsidR="004069F4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签署了交易协议，根据该协议，</w:t>
            </w:r>
            <w:r w:rsidR="00E84B1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海洋网联船务</w:t>
            </w:r>
            <w:r w:rsidR="00C56F13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将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从</w:t>
            </w:r>
            <w:r w:rsidR="00544C90" w:rsidRPr="005B3F7B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株式会社商船三井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</w:t>
            </w:r>
            <w:r w:rsidR="00544C90" w:rsidRPr="009B697C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“</w:t>
            </w:r>
            <w:r w:rsidR="00544C90" w:rsidRPr="009B697C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商船三井</w:t>
            </w:r>
            <w:r w:rsidR="00544C90" w:rsidRPr="009B697C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）处</w:t>
            </w:r>
            <w:r w:rsidR="004069F4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收购</w:t>
            </w:r>
            <w:r w:rsidR="00544C90" w:rsidRP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国际交通有限公司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 w:rsidR="00544C90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目标</w:t>
            </w:r>
            <w:r w:rsidR="004069F4" w:rsidRPr="008C1C3E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公司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51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</w:t>
            </w:r>
            <w:r w:rsidR="004625EE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（“</w:t>
            </w:r>
            <w:r w:rsidR="004625EE" w:rsidRPr="004625EE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本次交易</w:t>
            </w:r>
            <w:r w:rsidR="004625EE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公司在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美国洛杉矶地区和奥克兰地区</w:t>
            </w:r>
            <w:r w:rsidR="006D40B1" w:rsidRPr="007A636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从事集装箱码头服务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:rsidR="00CE7AD2" w:rsidRPr="008C1C3E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  <w:p w:rsidR="004069F4" w:rsidRDefault="004625EE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本次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交易前，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商船三井目前持有目标公司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1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00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544C90" w:rsidRP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飞鱼码头控股有限合伙企业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（“</w:t>
            </w:r>
            <w:r w:rsidR="00544C90" w:rsidRPr="00544C90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飞鱼码头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”）正在从商船三井处收购目标公司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4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9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716B7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在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该收购交易完成</w:t>
            </w:r>
            <w:r w:rsidR="00716B7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后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商船三井和飞鱼码头将共同控制目标公司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。本次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交易后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，</w:t>
            </w:r>
            <w:r w:rsidR="00E84B13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海洋网联船务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将持有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目标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51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%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股权，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飞鱼码头将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持有</w:t>
            </w:r>
            <w:r w:rsidR="00544C90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目标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4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9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二者将共同控制</w:t>
            </w:r>
            <w:r w:rsidR="00544C9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</w:t>
            </w:r>
            <w:r w:rsidR="00356D73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:rsidR="00CE7AD2" w:rsidRPr="008C1C3E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E7AD2" w:rsidRPr="008C1C3E" w:rsidTr="004625EE">
        <w:trPr>
          <w:trHeight w:val="461"/>
        </w:trPr>
        <w:tc>
          <w:tcPr>
            <w:tcW w:w="2033" w:type="dxa"/>
            <w:vMerge w:val="restart"/>
            <w:shd w:val="clear" w:color="auto" w:fill="D9D9D9"/>
          </w:tcPr>
          <w:p w:rsidR="00CE7AD2" w:rsidRPr="008C1C3E" w:rsidRDefault="00CE7AD2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619" w:type="dxa"/>
            <w:shd w:val="clear" w:color="auto" w:fill="auto"/>
          </w:tcPr>
          <w:p w:rsidR="00CE7AD2" w:rsidRPr="008C1C3E" w:rsidRDefault="00E84B13" w:rsidP="004625EE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海洋网联船务</w:t>
            </w:r>
          </w:p>
        </w:tc>
        <w:tc>
          <w:tcPr>
            <w:tcW w:w="5106" w:type="dxa"/>
            <w:shd w:val="clear" w:color="auto" w:fill="auto"/>
          </w:tcPr>
          <w:p w:rsidR="00CE7AD2" w:rsidRDefault="00E84B13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海洋网联船务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2017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7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7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日在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新加坡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成立。</w:t>
            </w:r>
            <w:proofErr w:type="gramStart"/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</w:t>
            </w:r>
            <w:proofErr w:type="gramEnd"/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联船务</w:t>
            </w:r>
            <w:r w:rsidR="00CE7AD2" w:rsidRP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主要在全球范围内从事集装箱运输业务。</w:t>
            </w:r>
          </w:p>
          <w:p w:rsidR="00CE7AD2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  <w:p w:rsidR="004D0E96" w:rsidRDefault="00E84B13" w:rsidP="00A1231C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海洋网联船务</w:t>
            </w:r>
            <w:r w:rsidR="005B3F7B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的最终控制人</w:t>
            </w:r>
            <w:r w:rsidR="005B3F7B" w:rsidRPr="005B3F7B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商船三井</w:t>
            </w:r>
            <w:r w:rsidR="005B3F7B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、</w:t>
            </w:r>
            <w:r w:rsidR="005B3F7B" w:rsidRPr="005B3F7B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川崎汽船株式会社</w:t>
            </w:r>
            <w:r w:rsidR="00D0375F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</w:t>
            </w:r>
            <w:r w:rsidR="00D0375F" w:rsidRPr="00D0375F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“</w:t>
            </w:r>
            <w:r w:rsidR="00D0375F" w:rsidRPr="00D0375F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川崎汽船</w:t>
            </w:r>
            <w:r w:rsidR="00D0375F" w:rsidRPr="00D0375F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</w:t>
            </w:r>
            <w:r w:rsidR="00D0375F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）</w:t>
            </w:r>
            <w:r w:rsidR="005B3F7B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和</w:t>
            </w:r>
            <w:r w:rsidR="009024F0" w:rsidRPr="00D0656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日本邮船株式会社</w:t>
            </w:r>
            <w:r w:rsidR="009024F0" w:rsidRP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9024F0" w:rsidRP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“</w:t>
            </w:r>
            <w:r w:rsidR="009024F0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日本邮船</w:t>
            </w:r>
            <w:r w:rsidR="009024F0" w:rsidRP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</w:t>
            </w:r>
            <w:r w:rsidR="009024F0" w:rsidRP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 w:rsidR="00CE7AD2" w:rsidRP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  <w:r w:rsidR="00A1231C" w:rsidRPr="00A1231C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商船三井是一家全球性航运公司，在包括铁矿石、煤炭、木片等干散货运输船、原油运输船、液化天然气运输船、汽车运载船等在内的广泛业务领域中满足其众多客户的不同需求。川崎汽船经营的业务范围包括海运、陆运、空运、海陆空联运、港口运输等。日本邮船从事的业务包括班轮贸易、航空货运、物流业务、散货船运业务、房地产业务以及其他相关服务业务。</w:t>
            </w:r>
            <w:r w:rsidR="004D0E96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为明确起见</w:t>
            </w:r>
            <w:r w:rsidR="004D0E9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，除其各自在</w:t>
            </w:r>
            <w:r w:rsidR="004D0E96" w:rsidRPr="004D0E9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海洋网联船务</w:t>
            </w:r>
            <w:r w:rsidR="004D0E9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董事会中的席位外，</w:t>
            </w:r>
            <w:r w:rsidR="004D0E96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商船三井</w:t>
            </w:r>
            <w:r w:rsidR="004D0E9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、</w:t>
            </w:r>
            <w:r w:rsidR="004D0E96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川崎汽船和日本邮船不</w:t>
            </w:r>
            <w:r w:rsidR="001C62B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参与</w:t>
            </w:r>
            <w:r w:rsidR="004D0E96" w:rsidRPr="004D0E9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海洋网联船务</w:t>
            </w:r>
            <w:r w:rsidR="004D0E96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的日常运营。</w:t>
            </w:r>
          </w:p>
          <w:p w:rsidR="00CE7AD2" w:rsidRPr="004D0E96" w:rsidRDefault="00CE7AD2" w:rsidP="00AC42A4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E7AD2" w:rsidRPr="008C1C3E" w:rsidTr="004625EE">
        <w:trPr>
          <w:trHeight w:val="468"/>
        </w:trPr>
        <w:tc>
          <w:tcPr>
            <w:tcW w:w="2033" w:type="dxa"/>
            <w:vMerge/>
            <w:shd w:val="clear" w:color="auto" w:fill="D9D9D9"/>
          </w:tcPr>
          <w:p w:rsidR="00CE7AD2" w:rsidRPr="008C1C3E" w:rsidRDefault="00CE7AD2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619" w:type="dxa"/>
            <w:shd w:val="clear" w:color="auto" w:fill="auto"/>
          </w:tcPr>
          <w:p w:rsidR="00CE7AD2" w:rsidRPr="00D06565" w:rsidRDefault="009024F0" w:rsidP="008C1C3E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飞鱼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码头</w:t>
            </w:r>
          </w:p>
        </w:tc>
        <w:tc>
          <w:tcPr>
            <w:tcW w:w="5106" w:type="dxa"/>
            <w:shd w:val="clear" w:color="auto" w:fill="auto"/>
          </w:tcPr>
          <w:p w:rsidR="009024F0" w:rsidRDefault="009024F0" w:rsidP="009024F0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飞鱼码头于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2022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年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11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月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23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日在美国成立，飞鱼码头是一家控股公司，主要是通过</w:t>
            </w:r>
            <w:r w:rsidR="006D40B1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目标公司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在美国从事集装箱码头服务。</w:t>
            </w:r>
          </w:p>
          <w:p w:rsidR="009024F0" w:rsidRPr="009024F0" w:rsidRDefault="009024F0" w:rsidP="009024F0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  <w:p w:rsidR="00D06565" w:rsidRDefault="009024F0" w:rsidP="009024F0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飞鱼码头的最终控制人是麦格理集团有限公司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（“</w:t>
            </w:r>
            <w:r w:rsidRPr="009024F0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麦格理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Pr="009024F0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，其主要业务为为客户提供资产管理和融资、银行业务、咨询以及风险和资本解决方案，涵盖债务、股权和商品。</w:t>
            </w:r>
          </w:p>
          <w:p w:rsidR="009024F0" w:rsidRPr="00D06565" w:rsidRDefault="009024F0" w:rsidP="009024F0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E7AD2" w:rsidRPr="008C1C3E" w:rsidTr="004625EE">
        <w:trPr>
          <w:trHeight w:val="468"/>
        </w:trPr>
        <w:tc>
          <w:tcPr>
            <w:tcW w:w="2033" w:type="dxa"/>
            <w:vMerge/>
            <w:shd w:val="clear" w:color="auto" w:fill="D9D9D9"/>
          </w:tcPr>
          <w:p w:rsidR="00CE7AD2" w:rsidRPr="008C1C3E" w:rsidRDefault="00CE7AD2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619" w:type="dxa"/>
            <w:shd w:val="clear" w:color="auto" w:fill="auto"/>
          </w:tcPr>
          <w:p w:rsidR="00CE7AD2" w:rsidRDefault="009024F0" w:rsidP="008C1C3E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公司</w:t>
            </w:r>
          </w:p>
        </w:tc>
        <w:tc>
          <w:tcPr>
            <w:tcW w:w="5106" w:type="dxa"/>
            <w:shd w:val="clear" w:color="auto" w:fill="auto"/>
          </w:tcPr>
          <w:p w:rsidR="00CE7AD2" w:rsidRDefault="009024F0" w:rsidP="00CE7AD2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1993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12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16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日在</w:t>
            </w:r>
            <w:r w:rsidR="00CE7AD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美国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成立。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公司在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美国洛杉矶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地区和奥克兰地区</w:t>
            </w:r>
            <w:r w:rsidR="008C2C39" w:rsidRPr="008C2C3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从事集装箱码头服务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:rsidR="00CE7AD2" w:rsidRPr="009024F0" w:rsidRDefault="00CE7AD2" w:rsidP="00CE7AD2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  <w:p w:rsidR="00CE7AD2" w:rsidRDefault="009024F0" w:rsidP="00CE7AD2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目标</w:t>
            </w:r>
            <w:r w:rsidR="00CE7AD2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</w:t>
            </w:r>
            <w:r w:rsidR="00CE7AD2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的最终控制人是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商船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三井</w:t>
            </w:r>
            <w:r w:rsidR="00CE7AD2" w:rsidRPr="00D0656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和</w:t>
            </w:r>
            <w:r w:rsidR="00D06565" w:rsidRPr="00D0656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麦格理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（如果上述飞鱼码头收购目标公司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4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9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的股权的交易顺利完成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）</w:t>
            </w:r>
            <w:r w:rsidR="00CE7AD2" w:rsidRPr="00D0656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商船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三井</w:t>
            </w:r>
            <w:r w:rsidR="0045389A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和</w:t>
            </w:r>
            <w:r w:rsidR="00D06565" w:rsidRPr="00D0656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麦格理</w:t>
            </w:r>
            <w:r w:rsidR="00CE7AD2" w:rsidRPr="00D0656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的业务如上所述</w:t>
            </w:r>
            <w:r w:rsidR="00CE7AD2" w:rsidRPr="00D0656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。</w:t>
            </w:r>
          </w:p>
          <w:p w:rsidR="00CE7AD2" w:rsidRPr="00CE7AD2" w:rsidRDefault="00CE7AD2" w:rsidP="00640E60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10A97" w:rsidRPr="008C1C3E" w:rsidTr="00B53BF2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15%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:rsidTr="00B53BF2">
        <w:trPr>
          <w:trHeight w:val="330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D04B4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:rsidTr="00B53BF2">
        <w:trPr>
          <w:trHeight w:val="285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335E8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:rsidTr="00B53BF2">
        <w:trPr>
          <w:trHeight w:val="588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8A369D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4</w:t>
            </w:r>
            <w:r w:rsidR="00010A97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10A97" w:rsidRPr="008C1C3E" w:rsidTr="00B53BF2">
        <w:trPr>
          <w:trHeight w:val="264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sym w:font="Wingdings" w:char="F0FE"/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5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10A97" w:rsidRPr="008C1C3E" w:rsidTr="00B53BF2">
        <w:trPr>
          <w:trHeight w:val="345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□6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10A97" w:rsidRPr="008C1C3E" w:rsidTr="00B53BF2">
        <w:tc>
          <w:tcPr>
            <w:tcW w:w="2033" w:type="dxa"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24232B" w:rsidRPr="00CE7AD2" w:rsidRDefault="00CE7AD2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CE7AD2">
              <w:rPr>
                <w:rFonts w:ascii="Times New Roman" w:eastAsiaTheme="minorEastAsia" w:hAnsi="Times New Roman" w:hint="eastAsia"/>
                <w:sz w:val="24"/>
                <w:szCs w:val="24"/>
              </w:rPr>
              <w:t>不适用</w:t>
            </w:r>
          </w:p>
          <w:p w:rsidR="00940BA4" w:rsidRPr="004D03D8" w:rsidRDefault="00940BA4" w:rsidP="004D03D8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10A97" w:rsidRPr="003C6801" w:rsidRDefault="00010A97" w:rsidP="00010A97">
      <w:pPr>
        <w:rPr>
          <w:rFonts w:ascii="Times New Roman" w:eastAsia="仿宋" w:hAnsi="Times New Roman"/>
          <w:sz w:val="24"/>
          <w:szCs w:val="24"/>
        </w:rPr>
      </w:pPr>
    </w:p>
    <w:p w:rsidR="00672A8C" w:rsidRPr="003C6801" w:rsidRDefault="00672A8C">
      <w:pPr>
        <w:rPr>
          <w:rFonts w:ascii="Times New Roman" w:eastAsia="仿宋" w:hAnsi="Times New Roman"/>
          <w:sz w:val="24"/>
          <w:szCs w:val="24"/>
        </w:rPr>
      </w:pPr>
    </w:p>
    <w:sectPr w:rsidR="00672A8C" w:rsidRPr="003C6801" w:rsidSect="0017448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0DD" w:rsidRDefault="00CE70DD" w:rsidP="00010A97">
      <w:r>
        <w:separator/>
      </w:r>
    </w:p>
  </w:endnote>
  <w:endnote w:type="continuationSeparator" w:id="0">
    <w:p w:rsidR="00CE70DD" w:rsidRDefault="00CE70DD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宋体"/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483" w:rsidRPr="00DC0400" w:rsidRDefault="00010A97">
    <w:pPr>
      <w:pStyle w:val="a4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E902A1" w:rsidRPr="00E902A1">
      <w:rPr>
        <w:rFonts w:ascii="Times New Roman" w:hAnsi="Times New Roman"/>
        <w:noProof/>
        <w:lang w:val="zh-CN"/>
      </w:rPr>
      <w:t>1</w:t>
    </w:r>
    <w:r w:rsidRPr="00DC0400">
      <w:rPr>
        <w:rFonts w:ascii="Times New Roman" w:hAnsi="Times New Roman"/>
      </w:rPr>
      <w:fldChar w:fldCharType="end"/>
    </w:r>
  </w:p>
  <w:p w:rsidR="00174483" w:rsidRDefault="00CE70D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0DD" w:rsidRDefault="00CE70DD" w:rsidP="00010A97">
      <w:r>
        <w:separator/>
      </w:r>
    </w:p>
  </w:footnote>
  <w:footnote w:type="continuationSeparator" w:id="0">
    <w:p w:rsidR="00CE70DD" w:rsidRDefault="00CE70DD" w:rsidP="00010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FC1A5C"/>
    <w:multiLevelType w:val="hybridMultilevel"/>
    <w:tmpl w:val="E82A23AE"/>
    <w:lvl w:ilvl="0" w:tplc="3ED4D940">
      <w:start w:val="1"/>
      <w:numFmt w:val="bullet"/>
      <w:lvlText w:val="-"/>
      <w:lvlJc w:val="right"/>
      <w:pPr>
        <w:ind w:left="420" w:hanging="420"/>
      </w:pPr>
      <w:rPr>
        <w:rFonts w:ascii="조선일보명조" w:eastAsia="조선일보명조" w:hAnsi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5E2756A"/>
    <w:multiLevelType w:val="hybridMultilevel"/>
    <w:tmpl w:val="919440F8"/>
    <w:lvl w:ilvl="0" w:tplc="87FC75DA">
      <w:numFmt w:val="bullet"/>
      <w:lvlText w:val="-"/>
      <w:lvlJc w:val="left"/>
      <w:pPr>
        <w:ind w:left="720" w:hanging="72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removeDateAndTime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7C"/>
    <w:rsid w:val="00005AB4"/>
    <w:rsid w:val="00010A97"/>
    <w:rsid w:val="00014968"/>
    <w:rsid w:val="0004127C"/>
    <w:rsid w:val="00045D7F"/>
    <w:rsid w:val="000524E3"/>
    <w:rsid w:val="00067494"/>
    <w:rsid w:val="000B08B4"/>
    <w:rsid w:val="000D75E6"/>
    <w:rsid w:val="00100E9D"/>
    <w:rsid w:val="00126D4C"/>
    <w:rsid w:val="001414F2"/>
    <w:rsid w:val="001A7E88"/>
    <w:rsid w:val="001C62B6"/>
    <w:rsid w:val="001D64A9"/>
    <w:rsid w:val="001D6F4F"/>
    <w:rsid w:val="002254A1"/>
    <w:rsid w:val="00237F4F"/>
    <w:rsid w:val="0024232B"/>
    <w:rsid w:val="00272C45"/>
    <w:rsid w:val="002C37A7"/>
    <w:rsid w:val="002D4678"/>
    <w:rsid w:val="002F7D23"/>
    <w:rsid w:val="00335E8C"/>
    <w:rsid w:val="00356D73"/>
    <w:rsid w:val="00363AFF"/>
    <w:rsid w:val="00385C08"/>
    <w:rsid w:val="0039658F"/>
    <w:rsid w:val="003C6801"/>
    <w:rsid w:val="003E22F5"/>
    <w:rsid w:val="003E5A60"/>
    <w:rsid w:val="004069F4"/>
    <w:rsid w:val="00444C57"/>
    <w:rsid w:val="0045389A"/>
    <w:rsid w:val="00456458"/>
    <w:rsid w:val="004625EE"/>
    <w:rsid w:val="004A2940"/>
    <w:rsid w:val="004B377E"/>
    <w:rsid w:val="004D03D8"/>
    <w:rsid w:val="004D0450"/>
    <w:rsid w:val="004D0E96"/>
    <w:rsid w:val="0050692F"/>
    <w:rsid w:val="00511F11"/>
    <w:rsid w:val="0053625F"/>
    <w:rsid w:val="00544C90"/>
    <w:rsid w:val="00550066"/>
    <w:rsid w:val="0055307A"/>
    <w:rsid w:val="00595091"/>
    <w:rsid w:val="005A42F6"/>
    <w:rsid w:val="005B2B81"/>
    <w:rsid w:val="005B3F7B"/>
    <w:rsid w:val="0063609A"/>
    <w:rsid w:val="00640E60"/>
    <w:rsid w:val="006575A9"/>
    <w:rsid w:val="00660FBA"/>
    <w:rsid w:val="00667DD8"/>
    <w:rsid w:val="00672A8C"/>
    <w:rsid w:val="00675602"/>
    <w:rsid w:val="00686063"/>
    <w:rsid w:val="006A27A4"/>
    <w:rsid w:val="006A7C0A"/>
    <w:rsid w:val="006B23ED"/>
    <w:rsid w:val="006B723F"/>
    <w:rsid w:val="006D40B1"/>
    <w:rsid w:val="006F2BEC"/>
    <w:rsid w:val="00714071"/>
    <w:rsid w:val="00716B70"/>
    <w:rsid w:val="00750EBE"/>
    <w:rsid w:val="00755D85"/>
    <w:rsid w:val="00762920"/>
    <w:rsid w:val="00774118"/>
    <w:rsid w:val="007812EA"/>
    <w:rsid w:val="007E1612"/>
    <w:rsid w:val="0080086D"/>
    <w:rsid w:val="00825F23"/>
    <w:rsid w:val="00830007"/>
    <w:rsid w:val="008458E2"/>
    <w:rsid w:val="00856BB5"/>
    <w:rsid w:val="008A0365"/>
    <w:rsid w:val="008A369D"/>
    <w:rsid w:val="008A6EA2"/>
    <w:rsid w:val="008C1C3E"/>
    <w:rsid w:val="008C2C39"/>
    <w:rsid w:val="009024F0"/>
    <w:rsid w:val="00922509"/>
    <w:rsid w:val="00940BA4"/>
    <w:rsid w:val="00991CC9"/>
    <w:rsid w:val="009B697C"/>
    <w:rsid w:val="00A1231C"/>
    <w:rsid w:val="00A81A88"/>
    <w:rsid w:val="00AC42A4"/>
    <w:rsid w:val="00AF1C57"/>
    <w:rsid w:val="00AF4AF7"/>
    <w:rsid w:val="00B26599"/>
    <w:rsid w:val="00B317E0"/>
    <w:rsid w:val="00B41C7F"/>
    <w:rsid w:val="00B4648C"/>
    <w:rsid w:val="00B5318A"/>
    <w:rsid w:val="00B53BF2"/>
    <w:rsid w:val="00B62E4C"/>
    <w:rsid w:val="00B70961"/>
    <w:rsid w:val="00BA48B0"/>
    <w:rsid w:val="00BB144B"/>
    <w:rsid w:val="00BD1BA8"/>
    <w:rsid w:val="00C34F0D"/>
    <w:rsid w:val="00C56F13"/>
    <w:rsid w:val="00CA5536"/>
    <w:rsid w:val="00CE70DD"/>
    <w:rsid w:val="00CE7AD2"/>
    <w:rsid w:val="00D0375F"/>
    <w:rsid w:val="00D04B4C"/>
    <w:rsid w:val="00D06565"/>
    <w:rsid w:val="00D4295A"/>
    <w:rsid w:val="00D57745"/>
    <w:rsid w:val="00D63019"/>
    <w:rsid w:val="00DB5CF1"/>
    <w:rsid w:val="00DB7C89"/>
    <w:rsid w:val="00DC1D9D"/>
    <w:rsid w:val="00DD2216"/>
    <w:rsid w:val="00DF435A"/>
    <w:rsid w:val="00E27DE4"/>
    <w:rsid w:val="00E622E5"/>
    <w:rsid w:val="00E67E26"/>
    <w:rsid w:val="00E71D7D"/>
    <w:rsid w:val="00E84624"/>
    <w:rsid w:val="00E84B13"/>
    <w:rsid w:val="00E85553"/>
    <w:rsid w:val="00E87306"/>
    <w:rsid w:val="00E902A1"/>
    <w:rsid w:val="00E95B9A"/>
    <w:rsid w:val="00EA1401"/>
    <w:rsid w:val="00EC0F7C"/>
    <w:rsid w:val="00EF2072"/>
    <w:rsid w:val="00F11A3B"/>
    <w:rsid w:val="00F54CF1"/>
    <w:rsid w:val="00F608D9"/>
    <w:rsid w:val="00F712E5"/>
    <w:rsid w:val="00FD01A4"/>
    <w:rsid w:val="00FE3E57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A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2D4678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2D4678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2D4678"/>
    <w:rPr>
      <w:rFonts w:ascii="Calibri" w:eastAsia="宋体" w:hAnsi="Calibri" w:cs="Times New Roman"/>
      <w:kern w:val="2"/>
      <w:sz w:val="21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2D4678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2D4678"/>
    <w:rPr>
      <w:rFonts w:ascii="Calibri" w:eastAsia="宋体" w:hAnsi="Calibri" w:cs="Times New Roman"/>
      <w:b/>
      <w:bCs/>
      <w:kern w:val="2"/>
      <w:sz w:val="21"/>
    </w:rPr>
  </w:style>
  <w:style w:type="paragraph" w:styleId="a8">
    <w:name w:val="Balloon Text"/>
    <w:basedOn w:val="a"/>
    <w:link w:val="Char3"/>
    <w:uiPriority w:val="99"/>
    <w:semiHidden/>
    <w:unhideWhenUsed/>
    <w:rsid w:val="002D4678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2D4678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940BA4"/>
    <w:pPr>
      <w:ind w:firstLineChars="200" w:firstLine="420"/>
    </w:pPr>
  </w:style>
  <w:style w:type="table" w:styleId="aa">
    <w:name w:val="Table Grid"/>
    <w:basedOn w:val="a1"/>
    <w:uiPriority w:val="59"/>
    <w:rsid w:val="00D63019"/>
    <w:pPr>
      <w:spacing w:after="0" w:line="240" w:lineRule="auto"/>
    </w:pPr>
    <w:rPr>
      <w:rFonts w:ascii="Calibri" w:eastAsia="宋体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9B99-56A1-4BB1-ADE3-B10E63C5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2022-08-16T09:51:00Z</dcterms:created>
  <dcterms:modified xsi:type="dcterms:W3CDTF">2023-02-06T03:25:00Z</dcterms:modified>
</cp:coreProperties>
</file>