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4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广州长隆集团有限公司与朗轩投资有限公司新设合营企业案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lang w:val="en-US"/>
              </w:rPr>
            </w:pPr>
            <w:r>
              <w:rPr>
                <w:rFonts w:hint="eastAsia" w:ascii="宋体" w:hAnsi="宋体" w:cs="宋体"/>
                <w:lang w:val="en-US"/>
              </w:rPr>
              <w:t>广州长隆集团有限公司（</w:t>
            </w:r>
            <w:r>
              <w:rPr>
                <w:rFonts w:hint="eastAsia" w:ascii="宋体" w:hAnsi="宋体" w:cs="宋体"/>
                <w:b/>
                <w:bCs/>
                <w:lang w:val="en-US"/>
              </w:rPr>
              <w:t>“广州长隆”</w:t>
            </w:r>
            <w:r>
              <w:rPr>
                <w:rFonts w:hint="eastAsia" w:ascii="宋体" w:hAnsi="宋体" w:cs="宋体"/>
                <w:lang w:val="en-US"/>
              </w:rPr>
              <w:t>）与朗轩投资有限公司（</w:t>
            </w:r>
            <w:r>
              <w:rPr>
                <w:rFonts w:hint="eastAsia" w:ascii="宋体" w:hAnsi="宋体" w:cs="宋体"/>
                <w:b/>
                <w:bCs/>
                <w:lang w:val="en-US"/>
              </w:rPr>
              <w:t>“朗轩投资”</w:t>
            </w:r>
            <w:r>
              <w:rPr>
                <w:rFonts w:hint="eastAsia" w:ascii="宋体" w:hAnsi="宋体" w:cs="宋体"/>
                <w:lang w:val="en-US"/>
              </w:rPr>
              <w:t>）签署《投资合作协议》，拟共同新设合营企业。合营企业拟在广州市从事零售商业地产的开发和运营业务。交易后，广州长隆和朗轩投资将分别持有合营企业50%的股权，共同控制合营企业。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100字以内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1.广州长隆</w:t>
            </w:r>
          </w:p>
        </w:tc>
        <w:tc>
          <w:tcPr>
            <w:tcW w:w="6093" w:type="dxa"/>
            <w:noWrap w:val="0"/>
            <w:vAlign w:val="center"/>
          </w:tcPr>
          <w:p>
            <w:pPr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广州长隆于</w:t>
            </w: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2000年9月30日设立于广州市番禺区，主要从事主题公园、度假酒店、文化演艺、商务会展、餐饮休闲业务。</w:t>
            </w:r>
          </w:p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广州长隆的最终控制人为苏志刚，其控制的长隆集团是一家集主题公园、度假酒店、文化演艺、商务会展、餐饮休闲于一体的文化旅游集团。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朗轩投资</w:t>
            </w:r>
          </w:p>
        </w:tc>
        <w:tc>
          <w:tcPr>
            <w:tcW w:w="6093" w:type="dxa"/>
            <w:noWrap w:val="0"/>
            <w:vAlign w:val="center"/>
          </w:tcPr>
          <w:p>
            <w:pPr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朗轩投资于2021年11月22日设立于中国香港，为华润置地下属境外持股平台，主要通过合营公司在广州市从事零售商业地产开发和运营业务。</w:t>
            </w:r>
          </w:p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朗轩投资的最终控制人为中国华润有限公司，其主要业务板块包括消费品、健康医疗、城市建设和运营、能源服务、科技和金融等。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val="en-US" w:eastAsia="zh-CN"/>
              </w:rPr>
              <w:t>横向重叠：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hint="eastAsia" w:ascii="宋体" w:hAnsi="宋体" w:cs="宋体"/>
                <w:b/>
                <w:color w:val="000000"/>
                <w:lang w:val="en-US" w:eastAsia="zh-CN"/>
              </w:rPr>
            </w:pPr>
          </w:p>
          <w:tbl>
            <w:tblPr>
              <w:tblStyle w:val="4"/>
              <w:tblW w:w="0" w:type="auto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89"/>
              <w:gridCol w:w="2490"/>
              <w:gridCol w:w="2490"/>
            </w:tblGrid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89" w:type="dxa"/>
                  <w:shd w:val="clear" w:color="auto" w:fill="auto"/>
                  <w:noWrap w:val="0"/>
                  <w:vAlign w:val="center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jc w:val="center"/>
                    <w:rPr>
                      <w:rFonts w:hint="eastAsia" w:ascii="宋体" w:hAnsi="宋体" w:cs="宋体"/>
                      <w:b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相关商品市场</w:t>
                  </w:r>
                </w:p>
              </w:tc>
              <w:tc>
                <w:tcPr>
                  <w:tcW w:w="2490" w:type="dxa"/>
                  <w:shd w:val="clear" w:color="auto" w:fill="auto"/>
                  <w:noWrap w:val="0"/>
                  <w:vAlign w:val="center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jc w:val="center"/>
                    <w:rPr>
                      <w:rFonts w:hint="eastAsia" w:ascii="宋体" w:hAnsi="宋体" w:cs="宋体"/>
                      <w:b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相关地域市场</w:t>
                  </w:r>
                </w:p>
              </w:tc>
              <w:tc>
                <w:tcPr>
                  <w:tcW w:w="2490" w:type="dxa"/>
                  <w:shd w:val="clear" w:color="auto" w:fill="auto"/>
                  <w:noWrap w:val="0"/>
                  <w:vAlign w:val="center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jc w:val="center"/>
                    <w:rPr>
                      <w:rFonts w:hint="eastAsia" w:ascii="宋体" w:hAnsi="宋体" w:cs="宋体"/>
                      <w:b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202</w:t>
                  </w:r>
                  <w:r>
                    <w:rPr>
                      <w:rFonts w:ascii="宋体" w:hAnsi="宋体" w:cs="宋体"/>
                      <w:bCs/>
                      <w:color w:val="000000"/>
                      <w:lang w:val="en-US" w:eastAsia="zh-CN"/>
                    </w:rPr>
                    <w:t>1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年市场份额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89" w:type="dxa"/>
                  <w:shd w:val="clear" w:color="auto" w:fill="auto"/>
                  <w:noWrap w:val="0"/>
                  <w:vAlign w:val="center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hint="eastAsia" w:ascii="宋体" w:hAnsi="宋体" w:cs="宋体"/>
                      <w:b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大型零售商业地产的开发和运营市场</w:t>
                  </w:r>
                </w:p>
              </w:tc>
              <w:tc>
                <w:tcPr>
                  <w:tcW w:w="2490" w:type="dxa"/>
                  <w:shd w:val="clear" w:color="auto" w:fill="auto"/>
                  <w:noWrap w:val="0"/>
                  <w:vAlign w:val="center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jc w:val="center"/>
                    <w:rPr>
                      <w:rFonts w:hint="eastAsia" w:ascii="宋体" w:hAnsi="宋体" w:cs="宋体"/>
                      <w:b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广州市</w:t>
                  </w:r>
                </w:p>
              </w:tc>
              <w:tc>
                <w:tcPr>
                  <w:tcW w:w="2490" w:type="dxa"/>
                  <w:shd w:val="clear" w:color="auto" w:fill="auto"/>
                  <w:noWrap w:val="0"/>
                  <w:vAlign w:val="center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广州长隆及其关联实体：</w:t>
                  </w:r>
                  <w:r>
                    <w:rPr>
                      <w:rFonts w:ascii="宋体" w:hAnsi="宋体" w:cs="宋体"/>
                      <w:bCs/>
                      <w:color w:val="000000"/>
                      <w:lang w:val="en-US" w:eastAsia="zh-CN"/>
                    </w:rPr>
                    <w:t>0-5%</w:t>
                  </w:r>
                </w:p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朗轩投资及其关联实体：</w:t>
                  </w:r>
                  <w:r>
                    <w:rPr>
                      <w:rFonts w:ascii="宋体" w:hAnsi="宋体" w:cs="宋体"/>
                      <w:bCs/>
                      <w:color w:val="000000"/>
                      <w:lang w:val="en-US" w:eastAsia="zh-CN"/>
                    </w:rPr>
                    <w:t>0-5%</w:t>
                  </w:r>
                </w:p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hint="eastAsia" w:ascii="宋体" w:hAnsi="宋体" w:cs="宋体"/>
                      <w:b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合计份额：</w:t>
                  </w:r>
                  <w:r>
                    <w:rPr>
                      <w:rFonts w:ascii="宋体" w:hAnsi="宋体" w:cs="宋体"/>
                      <w:bCs/>
                      <w:color w:val="000000"/>
                      <w:lang w:val="en-US" w:eastAsia="zh-CN"/>
                    </w:rPr>
                    <w:t>0-5%</w:t>
                  </w:r>
                </w:p>
              </w:tc>
            </w:tr>
          </w:tbl>
          <w:p>
            <w:pPr>
              <w:pStyle w:val="3"/>
              <w:adjustRightInd w:val="0"/>
              <w:snapToGrid w:val="0"/>
              <w:spacing w:after="0"/>
              <w:rPr>
                <w:rFonts w:hint="eastAsia" w:ascii="宋体" w:hAnsi="宋体" w:cs="宋体"/>
                <w:b/>
                <w:color w:val="000000"/>
                <w:lang w:eastAsia="zh-CN"/>
              </w:rPr>
            </w:pP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eastAsia="zh-CN"/>
              </w:rPr>
              <w:t>纵向关联：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hint="eastAsia" w:ascii="宋体" w:hAnsi="宋体" w:cs="宋体"/>
                <w:b/>
                <w:color w:val="000000"/>
                <w:lang w:eastAsia="zh-CN"/>
              </w:rPr>
            </w:pP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94"/>
              <w:gridCol w:w="2495"/>
              <w:gridCol w:w="249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94" w:type="dxa"/>
                  <w:shd w:val="clear" w:color="auto" w:fill="auto"/>
                  <w:noWrap w:val="0"/>
                  <w:vAlign w:val="center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jc w:val="center"/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相关商品市场</w:t>
                  </w:r>
                </w:p>
              </w:tc>
              <w:tc>
                <w:tcPr>
                  <w:tcW w:w="2495" w:type="dxa"/>
                  <w:shd w:val="clear" w:color="auto" w:fill="auto"/>
                  <w:noWrap w:val="0"/>
                  <w:vAlign w:val="center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jc w:val="center"/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相关地域市场</w:t>
                  </w:r>
                </w:p>
              </w:tc>
              <w:tc>
                <w:tcPr>
                  <w:tcW w:w="2495" w:type="dxa"/>
                  <w:shd w:val="clear" w:color="auto" w:fill="auto"/>
                  <w:noWrap w:val="0"/>
                  <w:vAlign w:val="center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202</w:t>
                  </w:r>
                  <w:r>
                    <w:rPr>
                      <w:rFonts w:ascii="宋体" w:hAnsi="宋体" w:cs="宋体"/>
                      <w:bCs/>
                      <w:color w:val="000000"/>
                      <w:lang w:val="en-US" w:eastAsia="zh-CN"/>
                    </w:rPr>
                    <w:t>1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94" w:type="dxa"/>
                  <w:shd w:val="clear" w:color="auto" w:fill="auto"/>
                  <w:noWrap w:val="0"/>
                  <w:vAlign w:val="center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上游：房屋建筑工程施工服务市场</w:t>
                  </w:r>
                </w:p>
              </w:tc>
              <w:tc>
                <w:tcPr>
                  <w:tcW w:w="2495" w:type="dxa"/>
                  <w:shd w:val="clear" w:color="auto" w:fill="auto"/>
                  <w:noWrap w:val="0"/>
                  <w:vAlign w:val="center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jc w:val="center"/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中国境内</w:t>
                  </w:r>
                </w:p>
              </w:tc>
              <w:tc>
                <w:tcPr>
                  <w:tcW w:w="2495" w:type="dxa"/>
                  <w:shd w:val="clear" w:color="auto" w:fill="auto"/>
                  <w:noWrap w:val="0"/>
                  <w:vAlign w:val="center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朗轩投资及其关联实体：</w:t>
                  </w:r>
                  <w:r>
                    <w:rPr>
                      <w:rFonts w:ascii="宋体" w:hAnsi="宋体" w:cs="宋体"/>
                      <w:bCs/>
                      <w:color w:val="000000"/>
                      <w:lang w:val="en-US" w:eastAsia="zh-CN"/>
                    </w:rPr>
                    <w:t>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94" w:type="dxa"/>
                  <w:shd w:val="clear" w:color="auto" w:fill="auto"/>
                  <w:noWrap w:val="0"/>
                  <w:vAlign w:val="center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下游：大型零售商业地产的开发和运营市场</w:t>
                  </w:r>
                </w:p>
              </w:tc>
              <w:tc>
                <w:tcPr>
                  <w:tcW w:w="2495" w:type="dxa"/>
                  <w:shd w:val="clear" w:color="auto" w:fill="auto"/>
                  <w:noWrap w:val="0"/>
                  <w:vAlign w:val="center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jc w:val="center"/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广州市</w:t>
                  </w:r>
                </w:p>
              </w:tc>
              <w:tc>
                <w:tcPr>
                  <w:tcW w:w="2495" w:type="dxa"/>
                  <w:shd w:val="clear" w:color="auto" w:fill="auto"/>
                  <w:noWrap w:val="0"/>
                  <w:vAlign w:val="center"/>
                </w:tcPr>
                <w:p>
                  <w:pPr>
                    <w:pStyle w:val="3"/>
                    <w:adjustRightInd w:val="0"/>
                    <w:snapToGrid w:val="0"/>
                    <w:spacing w:after="0"/>
                    <w:jc w:val="center"/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lang w:val="en-US" w:eastAsia="zh-CN"/>
                    </w:rPr>
                    <w:t>如上所述</w:t>
                  </w:r>
                </w:p>
              </w:tc>
            </w:tr>
          </w:tbl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</w:tr>
    </w:tbl>
    <w:p>
      <w:pPr>
        <w:jc w:val="both"/>
        <w:rPr>
          <w:rFonts w:hint="eastAsia" w:ascii="黑体" w:hAnsi="黑体" w:eastAsia="黑体" w:cs="黑体"/>
          <w:bCs/>
          <w:sz w:val="36"/>
          <w:szCs w:val="36"/>
          <w:lang w:val="en-US" w:eastAsia="zh-CN"/>
        </w:rPr>
      </w:pPr>
      <w:bookmarkStart w:id="0" w:name="_GoBack"/>
      <w:bookmarkEnd w:id="0"/>
    </w:p>
    <w:p>
      <w:pPr>
        <w:jc w:val="center"/>
        <w:rPr>
          <w:rFonts w:hint="eastAsia" w:ascii="黑体" w:hAnsi="黑体" w:eastAsia="黑体" w:cs="黑体"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bCs/>
          <w:sz w:val="36"/>
          <w:szCs w:val="36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683D34"/>
    <w:rsid w:val="0868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3">
    <w:name w:val="Body Text"/>
    <w:basedOn w:val="1"/>
    <w:unhideWhenUsed/>
    <w:qFormat/>
    <w:uiPriority w:val="99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2023-05-17T03:06:00Z</dcterms:created>
  <dc:creator>张斌（反垄断处）</dc:creator>
  <cp:lastModifiedBy>张斌（反垄断处）</cp:lastModifiedBy>
  <dcterms:modified xsi:type="dcterms:W3CDTF">2023-05-17T03:07:05Z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D31D846D0B53456DA5A4CD52DD214A56</vt:lpwstr>
  </property>
</Properties>
</file>