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08AE962" w14:textId="77777777" w:rsidR="00CB00DF" w:rsidRPr="00B66062" w:rsidRDefault="00CB00DF" w:rsidP="00554B02">
      <w:pPr>
        <w:jc w:val="center"/>
        <w:rPr>
          <w:rFonts w:ascii="Times New Roman" w:eastAsia="黑体" w:hAnsi="Times New Roman"/>
          <w:sz w:val="36"/>
          <w:szCs w:val="36"/>
        </w:rPr>
      </w:pPr>
      <w:r w:rsidRPr="00B66062">
        <w:rPr>
          <w:rFonts w:ascii="Times New Roman" w:eastAsia="黑体" w:hAnsi="Times New Roman"/>
          <w:sz w:val="36"/>
          <w:szCs w:val="36"/>
        </w:rPr>
        <w:t>经营者集中简易案件公示表</w:t>
      </w:r>
    </w:p>
    <w:tbl>
      <w:tblPr>
        <w:tblW w:w="82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55"/>
        <w:gridCol w:w="1470"/>
        <w:gridCol w:w="5271"/>
      </w:tblGrid>
      <w:tr w:rsidR="003C0F31" w:rsidRPr="00B66062" w14:paraId="3CEC5701" w14:textId="77777777" w:rsidTr="00CF7783">
        <w:tc>
          <w:tcPr>
            <w:tcW w:w="1555" w:type="dxa"/>
            <w:shd w:val="clear" w:color="auto" w:fill="D9D9D9"/>
            <w:vAlign w:val="center"/>
          </w:tcPr>
          <w:p w14:paraId="5C282CCA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案件名称</w:t>
            </w:r>
          </w:p>
        </w:tc>
        <w:tc>
          <w:tcPr>
            <w:tcW w:w="6741" w:type="dxa"/>
            <w:gridSpan w:val="2"/>
          </w:tcPr>
          <w:p w14:paraId="0C4B3992" w14:textId="7BDE37E8" w:rsidR="00CB00DF" w:rsidRPr="00B66062" w:rsidRDefault="00CF5259" w:rsidP="007207FB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阿布扎比港务局收购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投资有限公司股权案（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r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本次交易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</w:p>
        </w:tc>
      </w:tr>
      <w:tr w:rsidR="003C0F31" w:rsidRPr="00B66062" w14:paraId="6A67DDE1" w14:textId="77777777" w:rsidTr="00CF7783">
        <w:trPr>
          <w:trHeight w:val="993"/>
        </w:trPr>
        <w:tc>
          <w:tcPr>
            <w:tcW w:w="1555" w:type="dxa"/>
            <w:shd w:val="clear" w:color="auto" w:fill="D9D9D9"/>
            <w:vAlign w:val="center"/>
          </w:tcPr>
          <w:p w14:paraId="51D28758" w14:textId="77777777" w:rsidR="00F1624E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交易概况</w:t>
            </w:r>
          </w:p>
          <w:p w14:paraId="149F2DD6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（限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字内）</w:t>
            </w:r>
          </w:p>
        </w:tc>
        <w:tc>
          <w:tcPr>
            <w:tcW w:w="6741" w:type="dxa"/>
            <w:gridSpan w:val="2"/>
          </w:tcPr>
          <w:p w14:paraId="108260C4" w14:textId="67F621C8" w:rsidR="007433D6" w:rsidRPr="00B66062" w:rsidRDefault="007433D6" w:rsidP="007433D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阿布扎比港务局</w:t>
            </w:r>
            <w:r w:rsidR="008B1E23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已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签订协议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以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收购</w:t>
            </w:r>
            <w:proofErr w:type="spellStart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投资有限公司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（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“</w:t>
            </w:r>
            <w:proofErr w:type="spellStart"/>
            <w:r w:rsidR="00CF5259"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”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）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80%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的股权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  <w:p w14:paraId="74C70B7A" w14:textId="77777777" w:rsidR="007433D6" w:rsidRPr="00B66062" w:rsidRDefault="007433D6" w:rsidP="007433D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39AE2FAD" w14:textId="070872A9" w:rsidR="00CB00DF" w:rsidRPr="00B66062" w:rsidRDefault="007433D6" w:rsidP="007433D6">
            <w:pPr>
              <w:snapToGrid w:val="0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本次交易前，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一名自然人</w:t>
            </w:r>
            <w:r w:rsidR="008B1E23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单独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控制</w:t>
            </w:r>
            <w:proofErr w:type="spellStart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本次交易后，阿布扎比港务局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持有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Delanord80%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的股权，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将单独控制</w:t>
            </w:r>
            <w:proofErr w:type="spellStart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,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前述自然人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将保留</w:t>
            </w:r>
            <w:r w:rsidR="00B13417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20%</w:t>
            </w:r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的无控制权权益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3C0F31" w:rsidRPr="00B66062" w14:paraId="35D332F4" w14:textId="77777777" w:rsidTr="00CF7783">
        <w:trPr>
          <w:trHeight w:val="468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2DB7FF5E" w14:textId="77777777" w:rsidR="00F1624E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</w:t>
            </w:r>
          </w:p>
          <w:p w14:paraId="06CC91F1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经营者简介</w:t>
            </w:r>
          </w:p>
        </w:tc>
        <w:tc>
          <w:tcPr>
            <w:tcW w:w="1470" w:type="dxa"/>
            <w:vAlign w:val="center"/>
          </w:tcPr>
          <w:p w14:paraId="71078764" w14:textId="18620A2F" w:rsidR="00CB00DF" w:rsidRPr="00B66062" w:rsidRDefault="00CB00DF" w:rsidP="003A528C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r w:rsidR="007433D6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阿布扎比港务局</w:t>
            </w:r>
          </w:p>
        </w:tc>
        <w:tc>
          <w:tcPr>
            <w:tcW w:w="5271" w:type="dxa"/>
          </w:tcPr>
          <w:p w14:paraId="48E1F40D" w14:textId="4378E692" w:rsidR="007433D6" w:rsidRPr="00B66062" w:rsidRDefault="007433D6" w:rsidP="007433D6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阿布扎比港务局于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2006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年于</w:t>
            </w:r>
            <w:r w:rsidR="00666BE3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阿拉伯联合酋长国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设立，于阿布扎比证券交易所上市。阿布扎比港务局为贸易、物流和运输提供支持，在阿联酋运营十座港口和码头，并在埃及运营港口设施。</w:t>
            </w:r>
          </w:p>
          <w:p w14:paraId="1F5C5FC8" w14:textId="10324057" w:rsidR="00D1722B" w:rsidRPr="00B66062" w:rsidRDefault="007433D6" w:rsidP="00666BE3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阿布扎比港务局</w:t>
            </w:r>
            <w:r w:rsidR="00666BE3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最终控制人是阿布扎比发展控股公司，是区域内最大的控股公司之一，在阿布扎比各经济领域拥有直接或间接投资，包括食品和农业、航空、金融服务、医疗健康、工业、物流、媒体、房地产、旅游业和酒店业、运输和公用事业。</w:t>
            </w:r>
          </w:p>
        </w:tc>
      </w:tr>
      <w:tr w:rsidR="003C0F31" w:rsidRPr="00B66062" w14:paraId="63695C14" w14:textId="77777777" w:rsidTr="00CF7783">
        <w:trPr>
          <w:trHeight w:val="404"/>
        </w:trPr>
        <w:tc>
          <w:tcPr>
            <w:tcW w:w="1555" w:type="dxa"/>
            <w:vMerge/>
            <w:shd w:val="clear" w:color="auto" w:fill="D9D9D9"/>
            <w:vAlign w:val="center"/>
          </w:tcPr>
          <w:p w14:paraId="0256966F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1470" w:type="dxa"/>
            <w:vAlign w:val="center"/>
          </w:tcPr>
          <w:p w14:paraId="4ED5C0FE" w14:textId="34BA8E5E" w:rsidR="00CB00DF" w:rsidRPr="00B66062" w:rsidRDefault="00CB00DF" w:rsidP="00666BE3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</w:t>
            </w: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、</w:t>
            </w:r>
            <w:proofErr w:type="spellStart"/>
            <w:r w:rsidR="00CF5259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Delanord</w:t>
            </w:r>
            <w:proofErr w:type="spellEnd"/>
          </w:p>
        </w:tc>
        <w:tc>
          <w:tcPr>
            <w:tcW w:w="5271" w:type="dxa"/>
          </w:tcPr>
          <w:p w14:paraId="152307C7" w14:textId="57C0E1C7" w:rsidR="00CF5259" w:rsidRPr="00B66062" w:rsidRDefault="00CF5259" w:rsidP="00CF5259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Delanord</w:t>
            </w:r>
            <w:proofErr w:type="spellEnd"/>
            <w:r w:rsidR="00666BE3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于</w:t>
            </w:r>
            <w:r w:rsidR="00666BE3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201</w:t>
            </w:r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8</w:t>
            </w:r>
            <w:r w:rsidR="00666BE3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年于</w:t>
            </w:r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塞浦路斯</w:t>
            </w:r>
            <w:r w:rsidR="00666BE3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设立，</w:t>
            </w:r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是一家从事</w:t>
            </w:r>
            <w:r w:rsidR="00BC6FD0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集装箱支线航运服务</w:t>
            </w:r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的企业集团，同时也提供无船承运的集装箱运输解决方案。</w:t>
            </w:r>
          </w:p>
          <w:p w14:paraId="00FF7648" w14:textId="2355DD8B" w:rsidR="00666BE3" w:rsidRPr="00B66062" w:rsidRDefault="00CF5259" w:rsidP="00CF5259">
            <w:pPr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</w:pPr>
            <w:proofErr w:type="spellStart"/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Delanord</w:t>
            </w:r>
            <w:proofErr w:type="spellEnd"/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目前的最终控制人是</w:t>
            </w:r>
            <w:r w:rsidR="00B13417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一名</w:t>
            </w:r>
            <w:r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自然人。</w:t>
            </w:r>
            <w:r w:rsidR="00B66062" w:rsidRPr="00B66062">
              <w:rPr>
                <w:rFonts w:ascii="Times New Roman" w:hAnsi="Times New Roman"/>
                <w:color w:val="000000" w:themeColor="text1"/>
                <w:sz w:val="24"/>
                <w:szCs w:val="24"/>
                <w:lang w:val="en-GB"/>
              </w:rPr>
              <w:t>主要从事航运和物流业务。</w:t>
            </w:r>
          </w:p>
        </w:tc>
      </w:tr>
      <w:tr w:rsidR="003C0F31" w:rsidRPr="00B66062" w14:paraId="4ADA4332" w14:textId="77777777" w:rsidTr="00CF7783">
        <w:trPr>
          <w:trHeight w:val="279"/>
        </w:trPr>
        <w:tc>
          <w:tcPr>
            <w:tcW w:w="1555" w:type="dxa"/>
            <w:vMerge w:val="restart"/>
            <w:shd w:val="clear" w:color="auto" w:fill="D9D9D9"/>
            <w:vAlign w:val="center"/>
          </w:tcPr>
          <w:p w14:paraId="5BFE66BF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简易案件理由（可以单选，也可以多选）</w:t>
            </w:r>
          </w:p>
        </w:tc>
        <w:tc>
          <w:tcPr>
            <w:tcW w:w="6741" w:type="dxa"/>
            <w:gridSpan w:val="2"/>
          </w:tcPr>
          <w:p w14:paraId="49B89FE0" w14:textId="1B4FE79A" w:rsidR="00CB00DF" w:rsidRPr="00B66062" w:rsidRDefault="00CF5259" w:rsidP="00E9040C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在同一相关市场，所有参与集中的经营者所占市场份额之和小于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15%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3C0F31" w:rsidRPr="00B66062" w14:paraId="0757D374" w14:textId="77777777" w:rsidTr="00CF7783">
        <w:trPr>
          <w:trHeight w:val="330"/>
        </w:trPr>
        <w:tc>
          <w:tcPr>
            <w:tcW w:w="1555" w:type="dxa"/>
            <w:vMerge/>
            <w:shd w:val="clear" w:color="auto" w:fill="D9D9D9"/>
            <w:vAlign w:val="center"/>
          </w:tcPr>
          <w:p w14:paraId="3250A171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741" w:type="dxa"/>
            <w:gridSpan w:val="2"/>
          </w:tcPr>
          <w:p w14:paraId="5A4E4271" w14:textId="7185FD94" w:rsidR="00CB00DF" w:rsidRPr="00B66062" w:rsidRDefault="00DD01D9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FE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存在上下游关系的参与集中的经营者，在上下游市场所占的市场份额均小于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3C0F31" w:rsidRPr="00B66062" w14:paraId="35F366DE" w14:textId="77777777" w:rsidTr="00CF7783">
        <w:trPr>
          <w:trHeight w:val="285"/>
        </w:trPr>
        <w:tc>
          <w:tcPr>
            <w:tcW w:w="1555" w:type="dxa"/>
            <w:vMerge/>
            <w:shd w:val="clear" w:color="auto" w:fill="D9D9D9"/>
            <w:vAlign w:val="center"/>
          </w:tcPr>
          <w:p w14:paraId="4F57B9EB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741" w:type="dxa"/>
            <w:gridSpan w:val="2"/>
          </w:tcPr>
          <w:p w14:paraId="73844FB9" w14:textId="77777777" w:rsidR="00CB00DF" w:rsidRPr="00B66062" w:rsidRDefault="00E9040C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3.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不在同一相关市场、也不存在上下游关系的参与集中的经营者，在与交易有关的每个市场所占的份额均小于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25%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。</w:t>
            </w:r>
          </w:p>
        </w:tc>
      </w:tr>
      <w:tr w:rsidR="003C0F31" w:rsidRPr="00B66062" w14:paraId="51629C89" w14:textId="77777777" w:rsidTr="00CF7783">
        <w:trPr>
          <w:trHeight w:val="621"/>
        </w:trPr>
        <w:tc>
          <w:tcPr>
            <w:tcW w:w="1555" w:type="dxa"/>
            <w:vMerge/>
            <w:shd w:val="clear" w:color="auto" w:fill="D9D9D9"/>
            <w:vAlign w:val="center"/>
          </w:tcPr>
          <w:p w14:paraId="55BE1376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741" w:type="dxa"/>
            <w:gridSpan w:val="2"/>
          </w:tcPr>
          <w:p w14:paraId="77FD7446" w14:textId="6845C16F" w:rsidR="00CB00DF" w:rsidRPr="00B66062" w:rsidRDefault="00DD01D9" w:rsidP="00BB4FB9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4.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参与集中的经营者在中国境外设立合营企业，合营企业不在中国境内从事经济活动。</w:t>
            </w:r>
          </w:p>
        </w:tc>
      </w:tr>
      <w:tr w:rsidR="003C0F31" w:rsidRPr="00B66062" w14:paraId="59E80FDE" w14:textId="77777777" w:rsidTr="00CF7783">
        <w:trPr>
          <w:trHeight w:val="264"/>
        </w:trPr>
        <w:tc>
          <w:tcPr>
            <w:tcW w:w="1555" w:type="dxa"/>
            <w:vMerge/>
            <w:shd w:val="clear" w:color="auto" w:fill="D9D9D9"/>
            <w:vAlign w:val="center"/>
          </w:tcPr>
          <w:p w14:paraId="4F1C1E64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741" w:type="dxa"/>
            <w:gridSpan w:val="2"/>
          </w:tcPr>
          <w:p w14:paraId="04C6CE61" w14:textId="77777777" w:rsidR="00CB00DF" w:rsidRPr="00B66062" w:rsidRDefault="00BB4FB9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5.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参与集中的经营者收购境外企业股权或资产的，该境外企业不在中国境内从事经济活动。</w:t>
            </w:r>
          </w:p>
        </w:tc>
      </w:tr>
      <w:tr w:rsidR="003C0F31" w:rsidRPr="00B66062" w14:paraId="69D5A978" w14:textId="77777777" w:rsidTr="00CF7783">
        <w:trPr>
          <w:trHeight w:val="345"/>
        </w:trPr>
        <w:tc>
          <w:tcPr>
            <w:tcW w:w="1555" w:type="dxa"/>
            <w:vMerge/>
            <w:shd w:val="clear" w:color="auto" w:fill="D9D9D9"/>
            <w:vAlign w:val="center"/>
          </w:tcPr>
          <w:p w14:paraId="36B58D11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  <w:tc>
          <w:tcPr>
            <w:tcW w:w="6741" w:type="dxa"/>
            <w:gridSpan w:val="2"/>
          </w:tcPr>
          <w:p w14:paraId="6DF1A1B6" w14:textId="77777777" w:rsidR="00CB00DF" w:rsidRPr="00B66062" w:rsidRDefault="00BB4FB9" w:rsidP="00554B02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sym w:font="Wingdings" w:char="F0A8"/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6.</w:t>
            </w:r>
            <w:r w:rsidR="00CB00DF"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由两个以上的经营者共同控制的合营企业，通过集中被其中一个或一个以上经营者控制。</w:t>
            </w:r>
          </w:p>
        </w:tc>
      </w:tr>
      <w:tr w:rsidR="003C0F31" w:rsidRPr="00B66062" w14:paraId="273CDA08" w14:textId="77777777" w:rsidTr="00CF7783">
        <w:tc>
          <w:tcPr>
            <w:tcW w:w="1555" w:type="dxa"/>
            <w:shd w:val="clear" w:color="auto" w:fill="D9D9D9"/>
            <w:vAlign w:val="center"/>
          </w:tcPr>
          <w:p w14:paraId="44D33F3A" w14:textId="77777777" w:rsidR="00CB00DF" w:rsidRPr="00B66062" w:rsidRDefault="00CB00DF" w:rsidP="00554B02">
            <w:pPr>
              <w:jc w:val="center"/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备注</w:t>
            </w:r>
          </w:p>
        </w:tc>
        <w:tc>
          <w:tcPr>
            <w:tcW w:w="6741" w:type="dxa"/>
            <w:gridSpan w:val="2"/>
          </w:tcPr>
          <w:p w14:paraId="1D4F7380" w14:textId="77777777" w:rsidR="00CF7783" w:rsidRPr="00B66062" w:rsidRDefault="00CF7783" w:rsidP="00122E7F">
            <w:pP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横向重叠</w:t>
            </w:r>
            <w:r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:</w:t>
            </w:r>
          </w:p>
          <w:tbl>
            <w:tblPr>
              <w:tblStyle w:val="TableGrid"/>
              <w:tblW w:w="6411" w:type="dxa"/>
              <w:tblLayout w:type="fixed"/>
              <w:tblLook w:val="04A0" w:firstRow="1" w:lastRow="0" w:firstColumn="1" w:lastColumn="0" w:noHBand="0" w:noVBand="1"/>
            </w:tblPr>
            <w:tblGrid>
              <w:gridCol w:w="2159"/>
              <w:gridCol w:w="1701"/>
              <w:gridCol w:w="2551"/>
            </w:tblGrid>
            <w:tr w:rsidR="00CF7783" w:rsidRPr="00B66062" w14:paraId="45F9637C" w14:textId="77777777" w:rsidTr="00CF7783">
              <w:tc>
                <w:tcPr>
                  <w:tcW w:w="2159" w:type="dxa"/>
                </w:tcPr>
                <w:p w14:paraId="1FAB989C" w14:textId="73AA965E" w:rsidR="00CF7783" w:rsidRPr="00B66062" w:rsidRDefault="00CF7783" w:rsidP="00CF7783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701" w:type="dxa"/>
                </w:tcPr>
                <w:p w14:paraId="150A5ECF" w14:textId="0576E10F" w:rsidR="00CF7783" w:rsidRPr="00B66062" w:rsidRDefault="00CF7783" w:rsidP="00CF7783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551" w:type="dxa"/>
                </w:tcPr>
                <w:p w14:paraId="49E3DF46" w14:textId="773EF349" w:rsidR="00CF7783" w:rsidRPr="00B66062" w:rsidRDefault="00CF7783" w:rsidP="00A97756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202</w:t>
                  </w:r>
                  <w:r w:rsidR="00A97756" w:rsidRPr="00B66062">
                    <w:rPr>
                      <w:bCs/>
                      <w:lang w:eastAsia="zh-CN"/>
                    </w:rPr>
                    <w:t>2</w:t>
                  </w:r>
                  <w:r w:rsidRPr="00B66062">
                    <w:rPr>
                      <w:bCs/>
                      <w:lang w:eastAsia="zh-CN"/>
                    </w:rPr>
                    <w:t>年市场份额</w:t>
                  </w:r>
                </w:p>
              </w:tc>
            </w:tr>
            <w:tr w:rsidR="00BB3BF8" w:rsidRPr="00B66062" w14:paraId="1F563BFC" w14:textId="77777777" w:rsidTr="00BB3BF8">
              <w:trPr>
                <w:trHeight w:val="1161"/>
              </w:trPr>
              <w:tc>
                <w:tcPr>
                  <w:tcW w:w="2159" w:type="dxa"/>
                  <w:vMerge w:val="restart"/>
                </w:tcPr>
                <w:p w14:paraId="0B6A6AD6" w14:textId="38F5FD26" w:rsidR="00BB3BF8" w:rsidRPr="00B66062" w:rsidRDefault="00BB3BF8" w:rsidP="00BD0D11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集装箱班轮运输</w:t>
                  </w:r>
                  <w:r w:rsidRPr="00B66062">
                    <w:rPr>
                      <w:bCs/>
                      <w:lang w:eastAsia="zh-CN"/>
                    </w:rPr>
                    <w:t>服务市场</w:t>
                  </w:r>
                </w:p>
              </w:tc>
              <w:tc>
                <w:tcPr>
                  <w:tcW w:w="1701" w:type="dxa"/>
                </w:tcPr>
                <w:p w14:paraId="0C913E9B" w14:textId="1A8A3B42" w:rsidR="00BB3BF8" w:rsidRPr="00B66062" w:rsidRDefault="00BB3BF8" w:rsidP="00BB3BF8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中国至阿联酋航线</w:t>
                  </w:r>
                  <w:r w:rsidRPr="00B66062">
                    <w:rPr>
                      <w:bCs/>
                      <w:lang w:eastAsia="zh-CN"/>
                    </w:rPr>
                    <w:t xml:space="preserve"> </w:t>
                  </w:r>
                </w:p>
              </w:tc>
              <w:tc>
                <w:tcPr>
                  <w:tcW w:w="2551" w:type="dxa"/>
                </w:tcPr>
                <w:p w14:paraId="28621EF4" w14:textId="43BCB519" w:rsidR="00BB3BF8" w:rsidRPr="00B66062" w:rsidRDefault="00BB3BF8" w:rsidP="004C2B1A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574A4A42" w14:textId="77777777" w:rsidR="00BB3BF8" w:rsidRPr="00B66062" w:rsidRDefault="00BB3BF8" w:rsidP="004C2B1A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6C875860" w14:textId="30B4F3F0" w:rsidR="00BB3BF8" w:rsidRPr="00B66062" w:rsidRDefault="00BB3BF8" w:rsidP="00BB3BF8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双方合计：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BB3BF8" w:rsidRPr="00B66062" w14:paraId="48CA3035" w14:textId="77777777" w:rsidTr="00CF7783">
              <w:trPr>
                <w:trHeight w:val="1160"/>
              </w:trPr>
              <w:tc>
                <w:tcPr>
                  <w:tcW w:w="2159" w:type="dxa"/>
                  <w:vMerge/>
                </w:tcPr>
                <w:p w14:paraId="1AA9F3C2" w14:textId="77777777" w:rsidR="00BB3BF8" w:rsidRDefault="00BB3BF8" w:rsidP="00BD0D11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</w:tc>
              <w:tc>
                <w:tcPr>
                  <w:tcW w:w="1701" w:type="dxa"/>
                </w:tcPr>
                <w:p w14:paraId="04F91559" w14:textId="44100FF8" w:rsidR="00BB3BF8" w:rsidRDefault="00BB3BF8" w:rsidP="004C2B1A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阿联酋至中国航线</w:t>
                  </w:r>
                </w:p>
              </w:tc>
              <w:tc>
                <w:tcPr>
                  <w:tcW w:w="2551" w:type="dxa"/>
                </w:tcPr>
                <w:p w14:paraId="30313D31" w14:textId="77777777" w:rsidR="00BB3BF8" w:rsidRPr="00B66062" w:rsidRDefault="00BB3BF8" w:rsidP="00BB3BF8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6C054A27" w14:textId="77777777" w:rsidR="00BB3BF8" w:rsidRPr="00B66062" w:rsidRDefault="00BB3BF8" w:rsidP="00BB3BF8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62B4AFD4" w14:textId="21FAB3B4" w:rsidR="00BB3BF8" w:rsidRDefault="00BB3BF8" w:rsidP="00BB3BF8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双方合计：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A97756" w:rsidRPr="00B66062" w14:paraId="2002AD1B" w14:textId="77777777" w:rsidTr="00CF7783">
              <w:tc>
                <w:tcPr>
                  <w:tcW w:w="2159" w:type="dxa"/>
                </w:tcPr>
                <w:p w14:paraId="4A47F59B" w14:textId="5025D089" w:rsidR="00A97756" w:rsidRPr="00B66062" w:rsidRDefault="00A97756" w:rsidP="00A97756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无船承运服务市场</w:t>
                  </w:r>
                </w:p>
              </w:tc>
              <w:tc>
                <w:tcPr>
                  <w:tcW w:w="1701" w:type="dxa"/>
                </w:tcPr>
                <w:p w14:paraId="45A62AF4" w14:textId="6CC7C650" w:rsidR="00A97756" w:rsidRPr="00B66062" w:rsidRDefault="00BD0D11" w:rsidP="00A97756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中国境内</w:t>
                  </w:r>
                </w:p>
              </w:tc>
              <w:tc>
                <w:tcPr>
                  <w:tcW w:w="2551" w:type="dxa"/>
                </w:tcPr>
                <w:p w14:paraId="7C4C52AF" w14:textId="77777777" w:rsidR="00A97756" w:rsidRPr="00B66062" w:rsidRDefault="00A97756" w:rsidP="00A97756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170CEC2D" w14:textId="77777777" w:rsidR="00A97756" w:rsidRPr="00B66062" w:rsidRDefault="00A97756" w:rsidP="00A97756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69028058" w14:textId="65CD43B3" w:rsidR="00A97756" w:rsidRPr="00B66062" w:rsidRDefault="00A97756" w:rsidP="00A97756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双方合计</w:t>
                  </w:r>
                  <w:bookmarkStart w:id="0" w:name="_GoBack"/>
                  <w:bookmarkEnd w:id="0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</w:tbl>
          <w:p w14:paraId="2A27887A" w14:textId="77777777" w:rsidR="00CF7783" w:rsidRPr="00B66062" w:rsidRDefault="00CF7783" w:rsidP="00122E7F">
            <w:pP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  <w:p w14:paraId="2FAE1D28" w14:textId="0C0EADA0" w:rsidR="00B10DBD" w:rsidRPr="00B66062" w:rsidRDefault="00197E5E" w:rsidP="00122E7F">
            <w:pPr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  <w:r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纵向关联</w:t>
            </w:r>
            <w:r w:rsidR="00DD01D9" w:rsidRPr="00B66062">
              <w:rPr>
                <w:rFonts w:ascii="Times New Roman" w:hAnsi="Times New Roman"/>
                <w:b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  <w:t>：</w:t>
            </w:r>
          </w:p>
          <w:tbl>
            <w:tblPr>
              <w:tblStyle w:val="TableGrid"/>
              <w:tblW w:w="6411" w:type="dxa"/>
              <w:tblLayout w:type="fixed"/>
              <w:tblLook w:val="04A0" w:firstRow="1" w:lastRow="0" w:firstColumn="1" w:lastColumn="0" w:noHBand="0" w:noVBand="1"/>
            </w:tblPr>
            <w:tblGrid>
              <w:gridCol w:w="2159"/>
              <w:gridCol w:w="1842"/>
              <w:gridCol w:w="2410"/>
            </w:tblGrid>
            <w:tr w:rsidR="00CF7783" w:rsidRPr="00B66062" w14:paraId="6DA516FC" w14:textId="77777777" w:rsidTr="00ED5CFF">
              <w:tc>
                <w:tcPr>
                  <w:tcW w:w="2159" w:type="dxa"/>
                </w:tcPr>
                <w:p w14:paraId="28415FB7" w14:textId="77777777" w:rsidR="00CF7783" w:rsidRPr="00B66062" w:rsidRDefault="00CF7783" w:rsidP="00CF7783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相关商品市场</w:t>
                  </w:r>
                </w:p>
              </w:tc>
              <w:tc>
                <w:tcPr>
                  <w:tcW w:w="1842" w:type="dxa"/>
                </w:tcPr>
                <w:p w14:paraId="6F01A7F9" w14:textId="77777777" w:rsidR="00CF7783" w:rsidRPr="00B66062" w:rsidRDefault="00CF7783" w:rsidP="00CF7783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相关地域市场</w:t>
                  </w:r>
                </w:p>
              </w:tc>
              <w:tc>
                <w:tcPr>
                  <w:tcW w:w="2410" w:type="dxa"/>
                </w:tcPr>
                <w:p w14:paraId="2D95FA03" w14:textId="08083E20" w:rsidR="00CF7783" w:rsidRPr="00B66062" w:rsidRDefault="00CF7783" w:rsidP="001415AB">
                  <w:pPr>
                    <w:pStyle w:val="BodyText"/>
                    <w:spacing w:after="0" w:line="360" w:lineRule="exact"/>
                    <w:jc w:val="center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市场份额</w:t>
                  </w:r>
                </w:p>
              </w:tc>
            </w:tr>
            <w:tr w:rsidR="00393A62" w:rsidRPr="00B66062" w14:paraId="77560FAC" w14:textId="77777777" w:rsidTr="00BB3BF8">
              <w:trPr>
                <w:trHeight w:val="1161"/>
              </w:trPr>
              <w:tc>
                <w:tcPr>
                  <w:tcW w:w="2159" w:type="dxa"/>
                  <w:vMerge w:val="restart"/>
                </w:tcPr>
                <w:p w14:paraId="5CF034E0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上游</w:t>
                  </w:r>
                  <w:r w:rsidRPr="00B66062">
                    <w:rPr>
                      <w:bCs/>
                      <w:lang w:val="en-US" w:eastAsia="zh-CN"/>
                    </w:rPr>
                    <w:t>：</w:t>
                  </w:r>
                  <w:r>
                    <w:rPr>
                      <w:rFonts w:hint="eastAsia"/>
                      <w:bCs/>
                      <w:lang w:val="en-US" w:eastAsia="zh-CN"/>
                    </w:rPr>
                    <w:t>集装箱班轮运输服务</w:t>
                  </w:r>
                  <w:r w:rsidRPr="00B66062">
                    <w:rPr>
                      <w:bCs/>
                      <w:lang w:eastAsia="zh-CN"/>
                    </w:rPr>
                    <w:t>市场</w:t>
                  </w:r>
                </w:p>
                <w:p w14:paraId="06295F1A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下</w:t>
                  </w:r>
                  <w:r w:rsidRPr="00B66062">
                    <w:rPr>
                      <w:bCs/>
                      <w:lang w:eastAsia="zh-CN"/>
                    </w:rPr>
                    <w:t>游</w:t>
                  </w:r>
                  <w:r w:rsidRPr="00B66062">
                    <w:rPr>
                      <w:bCs/>
                      <w:lang w:val="en-US"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无船承运服务市场</w:t>
                  </w:r>
                </w:p>
                <w:p w14:paraId="7C32273B" w14:textId="77777777" w:rsidR="00393A62" w:rsidRPr="00137506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</w:tc>
              <w:tc>
                <w:tcPr>
                  <w:tcW w:w="1842" w:type="dxa"/>
                </w:tcPr>
                <w:p w14:paraId="54662ABC" w14:textId="4F293CB0" w:rsidR="00393A62" w:rsidRPr="00137506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上游：中国至阿联酋航线；阿联酋至中国航线</w:t>
                  </w:r>
                </w:p>
              </w:tc>
              <w:tc>
                <w:tcPr>
                  <w:tcW w:w="2410" w:type="dxa"/>
                </w:tcPr>
                <w:p w14:paraId="6E8255B2" w14:textId="6DF1942E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上游：</w:t>
                  </w:r>
                  <w:r w:rsidRPr="00B66062">
                    <w:rPr>
                      <w:bCs/>
                      <w:lang w:eastAsia="zh-CN"/>
                    </w:rPr>
                    <w:t>2022</w:t>
                  </w: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年</w:t>
                  </w:r>
                  <w:r>
                    <w:rPr>
                      <w:rFonts w:hint="eastAsia"/>
                      <w:bCs/>
                      <w:lang w:val="en-US" w:eastAsia="zh-CN"/>
                    </w:rPr>
                    <w:t>集装箱班轮运输服务</w:t>
                  </w:r>
                  <w:r w:rsidRPr="00B66062">
                    <w:rPr>
                      <w:bCs/>
                      <w:lang w:eastAsia="zh-CN"/>
                    </w:rPr>
                    <w:t>市场</w:t>
                  </w:r>
                </w:p>
                <w:p w14:paraId="4D50F98F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  <w:p w14:paraId="321C3449" w14:textId="10DB6F7E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中国至阿联酋航线：</w:t>
                  </w:r>
                </w:p>
                <w:p w14:paraId="7F0EACEE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710D338C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阿联酋至中国航线：</w:t>
                  </w:r>
                </w:p>
                <w:p w14:paraId="3F95F7F4" w14:textId="227F8343" w:rsidR="00393A62" w:rsidRPr="00BB3BF8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393A62" w:rsidRPr="00B66062" w14:paraId="4DD88959" w14:textId="77777777" w:rsidTr="00E328E9">
              <w:trPr>
                <w:trHeight w:val="1160"/>
              </w:trPr>
              <w:tc>
                <w:tcPr>
                  <w:tcW w:w="2159" w:type="dxa"/>
                  <w:vMerge/>
                </w:tcPr>
                <w:p w14:paraId="02AD2398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</w:tc>
              <w:tc>
                <w:tcPr>
                  <w:tcW w:w="1842" w:type="dxa"/>
                </w:tcPr>
                <w:p w14:paraId="473B2A5A" w14:textId="0224543B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410" w:type="dxa"/>
                </w:tcPr>
                <w:p w14:paraId="2F16FA07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</w:pPr>
                  <w:r>
                    <w:rPr>
                      <w:rFonts w:hint="eastAsia"/>
                      <w:color w:val="000000" w:themeColor="text1"/>
                      <w:bdr w:val="none" w:sz="0" w:space="0" w:color="auto" w:frame="1"/>
                      <w:lang w:eastAsia="zh-CN"/>
                    </w:rPr>
                    <w:t>下</w:t>
                  </w: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游：</w:t>
                  </w:r>
                  <w:r w:rsidRPr="00B66062">
                    <w:rPr>
                      <w:bCs/>
                      <w:lang w:eastAsia="zh-CN"/>
                    </w:rPr>
                    <w:t>2022</w:t>
                  </w: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年</w:t>
                  </w:r>
                  <w:r w:rsidRPr="00B66062">
                    <w:rPr>
                      <w:bCs/>
                      <w:lang w:eastAsia="zh-CN"/>
                    </w:rPr>
                    <w:t>中国境内无船承运服务市场</w:t>
                  </w:r>
                </w:p>
                <w:p w14:paraId="43D49803" w14:textId="1F829B16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393A62" w:rsidRPr="00B66062" w14:paraId="506F2D64" w14:textId="77777777" w:rsidTr="00BB3BF8">
              <w:trPr>
                <w:trHeight w:val="1290"/>
              </w:trPr>
              <w:tc>
                <w:tcPr>
                  <w:tcW w:w="2159" w:type="dxa"/>
                  <w:vMerge w:val="restart"/>
                </w:tcPr>
                <w:p w14:paraId="2123E52D" w14:textId="7237D6D3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上游</w:t>
                  </w:r>
                  <w:r w:rsidRPr="00B66062">
                    <w:rPr>
                      <w:bCs/>
                      <w:lang w:val="en-US" w:eastAsia="zh-CN"/>
                    </w:rPr>
                    <w:t>：</w:t>
                  </w:r>
                  <w:r>
                    <w:rPr>
                      <w:rFonts w:hint="eastAsia"/>
                      <w:bCs/>
                      <w:lang w:val="en-US" w:eastAsia="zh-CN"/>
                    </w:rPr>
                    <w:t>集装箱班轮运输服务</w:t>
                  </w:r>
                  <w:r w:rsidRPr="00B66062">
                    <w:rPr>
                      <w:bCs/>
                      <w:lang w:eastAsia="zh-CN"/>
                    </w:rPr>
                    <w:t>市场</w:t>
                  </w:r>
                </w:p>
                <w:p w14:paraId="716FAFD7" w14:textId="3ACDFEE8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下游：国际</w:t>
                  </w:r>
                  <w:r>
                    <w:rPr>
                      <w:rFonts w:hint="eastAsia"/>
                      <w:bCs/>
                      <w:lang w:eastAsia="zh-CN"/>
                    </w:rPr>
                    <w:t>海上</w:t>
                  </w:r>
                  <w:r w:rsidRPr="00B66062">
                    <w:rPr>
                      <w:bCs/>
                      <w:lang w:eastAsia="zh-CN"/>
                    </w:rPr>
                    <w:t>货运代理服务市场</w:t>
                  </w:r>
                </w:p>
              </w:tc>
              <w:tc>
                <w:tcPr>
                  <w:tcW w:w="1842" w:type="dxa"/>
                </w:tcPr>
                <w:p w14:paraId="64B9B354" w14:textId="41A8EC9A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上游：中国至阿联酋航线；阿联酋至中国航线</w:t>
                  </w:r>
                </w:p>
              </w:tc>
              <w:tc>
                <w:tcPr>
                  <w:tcW w:w="2410" w:type="dxa"/>
                </w:tcPr>
                <w:p w14:paraId="7F20FE69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上游：</w:t>
                  </w:r>
                  <w:r w:rsidRPr="00B66062">
                    <w:rPr>
                      <w:bCs/>
                      <w:lang w:eastAsia="zh-CN"/>
                    </w:rPr>
                    <w:t>2022</w:t>
                  </w: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年</w:t>
                  </w:r>
                  <w:r>
                    <w:rPr>
                      <w:rFonts w:hint="eastAsia"/>
                      <w:bCs/>
                      <w:lang w:val="en-US" w:eastAsia="zh-CN"/>
                    </w:rPr>
                    <w:t>集装箱班轮运输服务</w:t>
                  </w:r>
                  <w:r w:rsidRPr="00B66062">
                    <w:rPr>
                      <w:bCs/>
                      <w:lang w:eastAsia="zh-CN"/>
                    </w:rPr>
                    <w:t>市场</w:t>
                  </w:r>
                </w:p>
                <w:p w14:paraId="2FCCEF17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  <w:p w14:paraId="63FD2363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中国至阿联酋航线：</w:t>
                  </w:r>
                </w:p>
                <w:p w14:paraId="01438B99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  <w:p w14:paraId="174F1F03" w14:textId="77777777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>
                    <w:rPr>
                      <w:rFonts w:hint="eastAsia"/>
                      <w:bCs/>
                      <w:lang w:eastAsia="zh-CN"/>
                    </w:rPr>
                    <w:t>阿联酋至中国航线：</w:t>
                  </w:r>
                </w:p>
                <w:p w14:paraId="09A31527" w14:textId="516572EF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393A62" w:rsidRPr="00B66062" w14:paraId="1D28597B" w14:textId="77777777" w:rsidTr="00ED5CFF">
              <w:trPr>
                <w:trHeight w:val="1289"/>
              </w:trPr>
              <w:tc>
                <w:tcPr>
                  <w:tcW w:w="2159" w:type="dxa"/>
                  <w:vMerge/>
                </w:tcPr>
                <w:p w14:paraId="11E01D41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</w:tc>
              <w:tc>
                <w:tcPr>
                  <w:tcW w:w="1842" w:type="dxa"/>
                </w:tcPr>
                <w:p w14:paraId="5DCEF4EB" w14:textId="7267628C" w:rsidR="00393A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410" w:type="dxa"/>
                </w:tcPr>
                <w:p w14:paraId="1A0446D0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</w:t>
                  </w:r>
                  <w:r w:rsidRPr="00B66062">
                    <w:rPr>
                      <w:bCs/>
                      <w:lang w:eastAsia="zh-CN"/>
                    </w:rPr>
                    <w:t>2021</w:t>
                  </w:r>
                  <w:r w:rsidRPr="00B66062">
                    <w:rPr>
                      <w:bCs/>
                      <w:lang w:eastAsia="zh-CN"/>
                    </w:rPr>
                    <w:t>年中国境内国际</w:t>
                  </w:r>
                  <w:r>
                    <w:rPr>
                      <w:rFonts w:hint="eastAsia"/>
                      <w:bCs/>
                      <w:lang w:eastAsia="zh-CN"/>
                    </w:rPr>
                    <w:t>海上</w:t>
                  </w:r>
                  <w:r w:rsidRPr="00B66062">
                    <w:rPr>
                      <w:bCs/>
                      <w:lang w:eastAsia="zh-CN"/>
                    </w:rPr>
                    <w:t>货运代理服务市场</w:t>
                  </w:r>
                </w:p>
                <w:p w14:paraId="6796BEF3" w14:textId="311D65FE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393A62" w:rsidRPr="00B66062" w14:paraId="577FD5C6" w14:textId="77777777" w:rsidTr="00BB3BF8">
              <w:trPr>
                <w:trHeight w:val="1290"/>
              </w:trPr>
              <w:tc>
                <w:tcPr>
                  <w:tcW w:w="2159" w:type="dxa"/>
                  <w:vMerge w:val="restart"/>
                </w:tcPr>
                <w:p w14:paraId="4A8168FE" w14:textId="66D95734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lastRenderedPageBreak/>
                    <w:t>上游</w:t>
                  </w:r>
                  <w:r w:rsidRPr="00B66062">
                    <w:rPr>
                      <w:bCs/>
                      <w:lang w:val="en-US"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无船承运服务市场</w:t>
                  </w:r>
                </w:p>
                <w:p w14:paraId="542D4652" w14:textId="4BE1A5BC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下游：国际</w:t>
                  </w:r>
                  <w:r>
                    <w:rPr>
                      <w:rFonts w:hint="eastAsia"/>
                      <w:bCs/>
                      <w:lang w:eastAsia="zh-CN"/>
                    </w:rPr>
                    <w:t>海上</w:t>
                  </w:r>
                  <w:r w:rsidRPr="00B66062">
                    <w:rPr>
                      <w:bCs/>
                      <w:lang w:eastAsia="zh-CN"/>
                    </w:rPr>
                    <w:t>货运代理服务市场</w:t>
                  </w:r>
                </w:p>
              </w:tc>
              <w:tc>
                <w:tcPr>
                  <w:tcW w:w="1842" w:type="dxa"/>
                </w:tcPr>
                <w:p w14:paraId="67EF8E54" w14:textId="4D08897F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上游</w:t>
                  </w:r>
                  <w:r w:rsidRPr="00B66062">
                    <w:rPr>
                      <w:bCs/>
                      <w:lang w:val="en-US"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中国境内</w:t>
                  </w:r>
                </w:p>
              </w:tc>
              <w:tc>
                <w:tcPr>
                  <w:tcW w:w="2410" w:type="dxa"/>
                </w:tcPr>
                <w:p w14:paraId="6B10B6D5" w14:textId="7782BF72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上游：</w:t>
                  </w:r>
                  <w:r w:rsidRPr="00B66062">
                    <w:rPr>
                      <w:bCs/>
                      <w:lang w:eastAsia="zh-CN"/>
                    </w:rPr>
                    <w:t>2022</w:t>
                  </w: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年</w:t>
                  </w:r>
                  <w:r w:rsidRPr="00B66062">
                    <w:rPr>
                      <w:bCs/>
                      <w:lang w:eastAsia="zh-CN"/>
                    </w:rPr>
                    <w:t>中国境内无船承运服务市场</w:t>
                  </w:r>
                </w:p>
                <w:p w14:paraId="0A3612E7" w14:textId="45D6E485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  <w:r>
                    <w:rPr>
                      <w:rFonts w:hint="eastAsia"/>
                      <w:bCs/>
                      <w:lang w:eastAsia="zh-CN"/>
                    </w:rPr>
                    <w:t>;</w:t>
                  </w:r>
                  <w:r>
                    <w:rPr>
                      <w:bCs/>
                      <w:lang w:eastAsia="zh-CN"/>
                    </w:rPr>
                    <w:t xml:space="preserve"> </w:t>
                  </w:r>
                  <w:proofErr w:type="spellStart"/>
                  <w:r w:rsidRPr="00B66062">
                    <w:rPr>
                      <w:bCs/>
                      <w:lang w:eastAsia="zh-CN"/>
                    </w:rPr>
                    <w:t>Delanord</w:t>
                  </w:r>
                  <w:proofErr w:type="spellEnd"/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  <w:tr w:rsidR="00393A62" w:rsidRPr="00B66062" w14:paraId="2D62EE49" w14:textId="77777777" w:rsidTr="00ED5CFF">
              <w:trPr>
                <w:trHeight w:val="1289"/>
              </w:trPr>
              <w:tc>
                <w:tcPr>
                  <w:tcW w:w="2159" w:type="dxa"/>
                  <w:vMerge/>
                </w:tcPr>
                <w:p w14:paraId="69C2CD1E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</w:p>
              </w:tc>
              <w:tc>
                <w:tcPr>
                  <w:tcW w:w="1842" w:type="dxa"/>
                </w:tcPr>
                <w:p w14:paraId="7143F4BA" w14:textId="1F535E35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下游：中国境内</w:t>
                  </w:r>
                </w:p>
              </w:tc>
              <w:tc>
                <w:tcPr>
                  <w:tcW w:w="2410" w:type="dxa"/>
                </w:tcPr>
                <w:p w14:paraId="66CFF763" w14:textId="77777777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bCs/>
                      <w:lang w:eastAsia="zh-CN"/>
                    </w:rPr>
                  </w:pPr>
                  <w:r w:rsidRPr="00B66062">
                    <w:rPr>
                      <w:bCs/>
                      <w:lang w:eastAsia="zh-CN"/>
                    </w:rPr>
                    <w:t>下游：</w:t>
                  </w:r>
                  <w:r w:rsidRPr="00B66062">
                    <w:rPr>
                      <w:bCs/>
                      <w:lang w:eastAsia="zh-CN"/>
                    </w:rPr>
                    <w:t>2021</w:t>
                  </w:r>
                  <w:r w:rsidRPr="00B66062">
                    <w:rPr>
                      <w:bCs/>
                      <w:lang w:eastAsia="zh-CN"/>
                    </w:rPr>
                    <w:t>年中国境内国际</w:t>
                  </w:r>
                  <w:r>
                    <w:rPr>
                      <w:rFonts w:hint="eastAsia"/>
                      <w:bCs/>
                      <w:lang w:eastAsia="zh-CN"/>
                    </w:rPr>
                    <w:t>海上</w:t>
                  </w:r>
                  <w:r w:rsidRPr="00B66062">
                    <w:rPr>
                      <w:bCs/>
                      <w:lang w:eastAsia="zh-CN"/>
                    </w:rPr>
                    <w:t>货运代理服务市场</w:t>
                  </w:r>
                </w:p>
                <w:p w14:paraId="571074F0" w14:textId="53527D9C" w:rsidR="00393A62" w:rsidRPr="00B66062" w:rsidRDefault="00393A62" w:rsidP="00393A62">
                  <w:pPr>
                    <w:pStyle w:val="BodyText"/>
                    <w:spacing w:after="0" w:line="360" w:lineRule="exact"/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</w:pPr>
                  <w:r w:rsidRPr="00B66062">
                    <w:rPr>
                      <w:color w:val="000000" w:themeColor="text1"/>
                      <w:bdr w:val="none" w:sz="0" w:space="0" w:color="auto" w:frame="1"/>
                      <w:lang w:eastAsia="zh-CN"/>
                    </w:rPr>
                    <w:t>阿布扎比港务局</w:t>
                  </w:r>
                  <w:r w:rsidRPr="00B66062">
                    <w:rPr>
                      <w:bCs/>
                      <w:lang w:eastAsia="zh-CN"/>
                    </w:rPr>
                    <w:t>：</w:t>
                  </w:r>
                  <w:r w:rsidRPr="00B66062">
                    <w:rPr>
                      <w:bCs/>
                      <w:lang w:eastAsia="zh-CN"/>
                    </w:rPr>
                    <w:t>0-5%</w:t>
                  </w:r>
                </w:p>
              </w:tc>
            </w:tr>
          </w:tbl>
          <w:p w14:paraId="772D7DB7" w14:textId="1DAA45B8" w:rsidR="00DD01D9" w:rsidRPr="00B66062" w:rsidRDefault="00DD01D9" w:rsidP="00122E7F">
            <w:pPr>
              <w:rPr>
                <w:rFonts w:ascii="Times New Roman" w:hAnsi="Times New Roman"/>
                <w:color w:val="000000" w:themeColor="text1"/>
                <w:kern w:val="0"/>
                <w:sz w:val="24"/>
                <w:szCs w:val="24"/>
                <w:bdr w:val="none" w:sz="0" w:space="0" w:color="auto" w:frame="1"/>
              </w:rPr>
            </w:pPr>
          </w:p>
        </w:tc>
      </w:tr>
    </w:tbl>
    <w:p w14:paraId="648524D1" w14:textId="77777777" w:rsidR="000F5E24" w:rsidRPr="00B66062" w:rsidRDefault="002B64FB" w:rsidP="00554B02">
      <w:pPr>
        <w:rPr>
          <w:rFonts w:ascii="Times New Roman" w:hAnsi="Times New Roman"/>
          <w:sz w:val="24"/>
          <w:szCs w:val="24"/>
        </w:rPr>
      </w:pPr>
    </w:p>
    <w:sectPr w:rsidR="000F5E24" w:rsidRPr="00B66062" w:rsidSect="00ED21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7B6CEB" w14:textId="77777777" w:rsidR="002B64FB" w:rsidRDefault="002B64FB" w:rsidP="002B7EA6">
      <w:r>
        <w:separator/>
      </w:r>
    </w:p>
  </w:endnote>
  <w:endnote w:type="continuationSeparator" w:id="0">
    <w:p w14:paraId="73136700" w14:textId="77777777" w:rsidR="002B64FB" w:rsidRDefault="002B64FB" w:rsidP="002B7E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DengXian">
    <w:altName w:val="宋体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Arial Unicode MS"/>
    <w:panose1 w:val="02010600030101010101"/>
    <w:charset w:val="86"/>
    <w:family w:val="modern"/>
    <w:pitch w:val="fixed"/>
    <w:sig w:usb0="00000000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C027874" w14:textId="77777777" w:rsidR="004C5266" w:rsidRDefault="004C52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5EECA1A" w14:textId="77777777" w:rsidR="004C5266" w:rsidRDefault="004C52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F49295" w14:textId="77777777" w:rsidR="004C5266" w:rsidRDefault="004C52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CA0CFBF" w14:textId="77777777" w:rsidR="002B64FB" w:rsidRDefault="002B64FB" w:rsidP="002B7EA6">
      <w:r>
        <w:separator/>
      </w:r>
    </w:p>
  </w:footnote>
  <w:footnote w:type="continuationSeparator" w:id="0">
    <w:p w14:paraId="7488665F" w14:textId="77777777" w:rsidR="002B64FB" w:rsidRDefault="002B64FB" w:rsidP="002B7E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B836049" w14:textId="77777777" w:rsidR="004C5266" w:rsidRDefault="004C526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25CC19E" w14:textId="77777777" w:rsidR="004C5266" w:rsidRDefault="004C52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864A553" w14:textId="77777777" w:rsidR="004C5266" w:rsidRDefault="004C526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removePersonalInformation/>
  <w:removeDateAndTime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00DF"/>
    <w:rsid w:val="00003810"/>
    <w:rsid w:val="00005CBC"/>
    <w:rsid w:val="00022441"/>
    <w:rsid w:val="00037065"/>
    <w:rsid w:val="00050BF4"/>
    <w:rsid w:val="00082B3E"/>
    <w:rsid w:val="00087411"/>
    <w:rsid w:val="000B7A5A"/>
    <w:rsid w:val="000D35D8"/>
    <w:rsid w:val="000D650F"/>
    <w:rsid w:val="000D7EBA"/>
    <w:rsid w:val="000E2E28"/>
    <w:rsid w:val="000E34B9"/>
    <w:rsid w:val="0010048D"/>
    <w:rsid w:val="001031AB"/>
    <w:rsid w:val="001164CD"/>
    <w:rsid w:val="00122E7F"/>
    <w:rsid w:val="00137506"/>
    <w:rsid w:val="001415AB"/>
    <w:rsid w:val="001461BB"/>
    <w:rsid w:val="00155717"/>
    <w:rsid w:val="001837A3"/>
    <w:rsid w:val="00197E5E"/>
    <w:rsid w:val="001C3870"/>
    <w:rsid w:val="001C692C"/>
    <w:rsid w:val="001E4187"/>
    <w:rsid w:val="002A4976"/>
    <w:rsid w:val="002B64FB"/>
    <w:rsid w:val="002B7EA6"/>
    <w:rsid w:val="002D5D1C"/>
    <w:rsid w:val="002D6FF0"/>
    <w:rsid w:val="003025C0"/>
    <w:rsid w:val="0031643E"/>
    <w:rsid w:val="00347CDD"/>
    <w:rsid w:val="00351604"/>
    <w:rsid w:val="00375E19"/>
    <w:rsid w:val="00393A62"/>
    <w:rsid w:val="003A1A0D"/>
    <w:rsid w:val="003A528C"/>
    <w:rsid w:val="003A5E04"/>
    <w:rsid w:val="003C0AEB"/>
    <w:rsid w:val="003C0F31"/>
    <w:rsid w:val="003D6C64"/>
    <w:rsid w:val="003E3EA1"/>
    <w:rsid w:val="003E6A68"/>
    <w:rsid w:val="004009B7"/>
    <w:rsid w:val="004118DF"/>
    <w:rsid w:val="00455284"/>
    <w:rsid w:val="00482832"/>
    <w:rsid w:val="0048349A"/>
    <w:rsid w:val="004908E3"/>
    <w:rsid w:val="0049387F"/>
    <w:rsid w:val="00496055"/>
    <w:rsid w:val="004C2B1A"/>
    <w:rsid w:val="004C3993"/>
    <w:rsid w:val="004C5266"/>
    <w:rsid w:val="004E7374"/>
    <w:rsid w:val="004F0673"/>
    <w:rsid w:val="004F72B4"/>
    <w:rsid w:val="004F7688"/>
    <w:rsid w:val="00501CED"/>
    <w:rsid w:val="005022BA"/>
    <w:rsid w:val="005131F6"/>
    <w:rsid w:val="00515C54"/>
    <w:rsid w:val="00533163"/>
    <w:rsid w:val="00545B2E"/>
    <w:rsid w:val="00554B02"/>
    <w:rsid w:val="005632C0"/>
    <w:rsid w:val="005703C2"/>
    <w:rsid w:val="00572E55"/>
    <w:rsid w:val="005835A4"/>
    <w:rsid w:val="005908B9"/>
    <w:rsid w:val="005B2151"/>
    <w:rsid w:val="005B5517"/>
    <w:rsid w:val="0060331B"/>
    <w:rsid w:val="006467D8"/>
    <w:rsid w:val="00646864"/>
    <w:rsid w:val="00651D33"/>
    <w:rsid w:val="00652E2B"/>
    <w:rsid w:val="00666BE3"/>
    <w:rsid w:val="006808AE"/>
    <w:rsid w:val="006A531B"/>
    <w:rsid w:val="006B3937"/>
    <w:rsid w:val="006F4C28"/>
    <w:rsid w:val="006F7693"/>
    <w:rsid w:val="00710140"/>
    <w:rsid w:val="0071220D"/>
    <w:rsid w:val="00717A11"/>
    <w:rsid w:val="007207FB"/>
    <w:rsid w:val="007433D6"/>
    <w:rsid w:val="00752DEE"/>
    <w:rsid w:val="00767409"/>
    <w:rsid w:val="00770D7C"/>
    <w:rsid w:val="007757FE"/>
    <w:rsid w:val="00782193"/>
    <w:rsid w:val="00791095"/>
    <w:rsid w:val="00792C21"/>
    <w:rsid w:val="007A2BC9"/>
    <w:rsid w:val="007A36B6"/>
    <w:rsid w:val="007B6071"/>
    <w:rsid w:val="007C0D5B"/>
    <w:rsid w:val="007D12C0"/>
    <w:rsid w:val="007E11AE"/>
    <w:rsid w:val="007F2275"/>
    <w:rsid w:val="00806960"/>
    <w:rsid w:val="00815EDA"/>
    <w:rsid w:val="0089067D"/>
    <w:rsid w:val="008A1091"/>
    <w:rsid w:val="008A3A80"/>
    <w:rsid w:val="008B1E23"/>
    <w:rsid w:val="008F6490"/>
    <w:rsid w:val="0090012E"/>
    <w:rsid w:val="00907DA5"/>
    <w:rsid w:val="00915F0F"/>
    <w:rsid w:val="009377AF"/>
    <w:rsid w:val="009532DF"/>
    <w:rsid w:val="00971615"/>
    <w:rsid w:val="00983E14"/>
    <w:rsid w:val="00993270"/>
    <w:rsid w:val="00997019"/>
    <w:rsid w:val="009A5029"/>
    <w:rsid w:val="009A67F9"/>
    <w:rsid w:val="009B2358"/>
    <w:rsid w:val="009C2A2D"/>
    <w:rsid w:val="009D38D5"/>
    <w:rsid w:val="009E0F5C"/>
    <w:rsid w:val="00A05E57"/>
    <w:rsid w:val="00A53F26"/>
    <w:rsid w:val="00A63CD8"/>
    <w:rsid w:val="00A7507C"/>
    <w:rsid w:val="00A97756"/>
    <w:rsid w:val="00AA0CC5"/>
    <w:rsid w:val="00AA5428"/>
    <w:rsid w:val="00AB04BF"/>
    <w:rsid w:val="00AB0B4B"/>
    <w:rsid w:val="00AB6D6F"/>
    <w:rsid w:val="00B10DBD"/>
    <w:rsid w:val="00B13417"/>
    <w:rsid w:val="00B16AFE"/>
    <w:rsid w:val="00B20888"/>
    <w:rsid w:val="00B24F5C"/>
    <w:rsid w:val="00B44662"/>
    <w:rsid w:val="00B6499A"/>
    <w:rsid w:val="00B65DD5"/>
    <w:rsid w:val="00B66062"/>
    <w:rsid w:val="00B95957"/>
    <w:rsid w:val="00BA0162"/>
    <w:rsid w:val="00BB3BF8"/>
    <w:rsid w:val="00BB4A0C"/>
    <w:rsid w:val="00BB4FB9"/>
    <w:rsid w:val="00BC6FD0"/>
    <w:rsid w:val="00BD0D11"/>
    <w:rsid w:val="00BD10B6"/>
    <w:rsid w:val="00BD2E2C"/>
    <w:rsid w:val="00BE00A8"/>
    <w:rsid w:val="00BF5ED6"/>
    <w:rsid w:val="00C07076"/>
    <w:rsid w:val="00C5426E"/>
    <w:rsid w:val="00C75113"/>
    <w:rsid w:val="00C81116"/>
    <w:rsid w:val="00C830AC"/>
    <w:rsid w:val="00C92C3E"/>
    <w:rsid w:val="00C977B5"/>
    <w:rsid w:val="00CB00DF"/>
    <w:rsid w:val="00CB07DC"/>
    <w:rsid w:val="00CB2E54"/>
    <w:rsid w:val="00CC229F"/>
    <w:rsid w:val="00CD6E31"/>
    <w:rsid w:val="00CF5259"/>
    <w:rsid w:val="00CF7783"/>
    <w:rsid w:val="00D02834"/>
    <w:rsid w:val="00D14522"/>
    <w:rsid w:val="00D1722B"/>
    <w:rsid w:val="00D43EC3"/>
    <w:rsid w:val="00D50D7C"/>
    <w:rsid w:val="00D73C72"/>
    <w:rsid w:val="00DB155D"/>
    <w:rsid w:val="00DC073B"/>
    <w:rsid w:val="00DC558F"/>
    <w:rsid w:val="00DD01D9"/>
    <w:rsid w:val="00DD427C"/>
    <w:rsid w:val="00DE14A9"/>
    <w:rsid w:val="00E0592B"/>
    <w:rsid w:val="00E05B2E"/>
    <w:rsid w:val="00E31738"/>
    <w:rsid w:val="00E372F7"/>
    <w:rsid w:val="00E8192E"/>
    <w:rsid w:val="00E86786"/>
    <w:rsid w:val="00E9040C"/>
    <w:rsid w:val="00E93D24"/>
    <w:rsid w:val="00ED2F80"/>
    <w:rsid w:val="00ED5CFF"/>
    <w:rsid w:val="00EF69B7"/>
    <w:rsid w:val="00F1624E"/>
    <w:rsid w:val="00F16713"/>
    <w:rsid w:val="00F240CC"/>
    <w:rsid w:val="00F2497C"/>
    <w:rsid w:val="00F266D4"/>
    <w:rsid w:val="00F32F8A"/>
    <w:rsid w:val="00F336FC"/>
    <w:rsid w:val="00F34E3E"/>
    <w:rsid w:val="00F61028"/>
    <w:rsid w:val="00F62C84"/>
    <w:rsid w:val="00F642B7"/>
    <w:rsid w:val="00F66759"/>
    <w:rsid w:val="00F66970"/>
    <w:rsid w:val="00F810AA"/>
    <w:rsid w:val="00F96CA5"/>
    <w:rsid w:val="00FA660D"/>
    <w:rsid w:val="00FB43EC"/>
    <w:rsid w:val="00FB6B40"/>
    <w:rsid w:val="00FE3E0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075D2E6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B00D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7EA6"/>
    <w:rPr>
      <w:rFonts w:ascii="Calibri" w:eastAsia="宋体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2B7EA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7EA6"/>
    <w:rPr>
      <w:rFonts w:ascii="Calibri" w:eastAsia="宋体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84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2C84"/>
    <w:rPr>
      <w:rFonts w:ascii="Calibri" w:eastAsia="宋体" w:hAnsi="Calibri" w:cs="Times New Roman"/>
      <w:sz w:val="18"/>
      <w:szCs w:val="18"/>
    </w:rPr>
  </w:style>
  <w:style w:type="character" w:styleId="Hyperlink">
    <w:name w:val="Hyperlink"/>
    <w:aliases w:val="VBB Hyperlink"/>
    <w:basedOn w:val="DefaultParagraphFont"/>
    <w:unhideWhenUsed/>
    <w:qFormat/>
    <w:rsid w:val="00DB155D"/>
    <w:rPr>
      <w:color w:val="0563C1" w:themeColor="hyperlink"/>
      <w:u w:val="single"/>
    </w:rPr>
  </w:style>
  <w:style w:type="paragraph" w:styleId="FootnoteText">
    <w:name w:val="footnote text"/>
    <w:aliases w:val="fn,Footnote Text Char Car,ALTS FOOTNOTE,Mod-Footnote Text,ALTS FOOTNOTE Char,Footnote Text Char1 Char,Footnote Text Char Char1 Char,ft Char Char Char,Footnote Text Char3 Char Char Char,Texto nota pie Car,Car,Char Char,ft,F,Footnote Tex,FT"/>
    <w:basedOn w:val="Normal"/>
    <w:link w:val="FootnoteTextChar"/>
    <w:unhideWhenUsed/>
    <w:qFormat/>
    <w:rsid w:val="003A528C"/>
    <w:pPr>
      <w:snapToGrid w:val="0"/>
      <w:jc w:val="left"/>
    </w:pPr>
    <w:rPr>
      <w:rFonts w:ascii="Times New Roman" w:hAnsi="Times New Roman"/>
      <w:sz w:val="18"/>
      <w:szCs w:val="18"/>
    </w:rPr>
  </w:style>
  <w:style w:type="character" w:customStyle="1" w:styleId="FootnoteTextChar">
    <w:name w:val="Footnote Text Char"/>
    <w:aliases w:val="fn Char,Footnote Text Char Car Char,ALTS FOOTNOTE Char1,Mod-Footnote Text Char,ALTS FOOTNOTE Char Char,Footnote Text Char1 Char Char,Footnote Text Char Char1 Char Char,ft Char Char Char Char,Footnote Text Char3 Char Char Char Char"/>
    <w:basedOn w:val="DefaultParagraphFont"/>
    <w:link w:val="FootnoteText"/>
    <w:rsid w:val="003A528C"/>
    <w:rPr>
      <w:rFonts w:ascii="Times New Roman" w:eastAsia="宋体" w:hAnsi="Times New Roman" w:cs="Times New Roman"/>
      <w:sz w:val="18"/>
      <w:szCs w:val="18"/>
    </w:rPr>
  </w:style>
  <w:style w:type="character" w:styleId="FootnoteReference">
    <w:name w:val="footnote reference"/>
    <w:aliases w:val="-E Fußnotenzeichen,fr,(NECG) Footnote Reference,Footnote Reference Number,Footnote Reference_LVL6,Footnote Reference_LVL61,Footnote Reference_LVL62,Footnote Reference_LVL63,Footnote Reference_LVL64,BVI fnr,Footnote Reference Superscri"/>
    <w:unhideWhenUsed/>
    <w:qFormat/>
    <w:rsid w:val="003A528C"/>
    <w:rPr>
      <w:vertAlign w:val="superscript"/>
    </w:rPr>
  </w:style>
  <w:style w:type="character" w:styleId="CommentReference">
    <w:name w:val="annotation reference"/>
    <w:basedOn w:val="DefaultParagraphFont"/>
    <w:uiPriority w:val="99"/>
    <w:unhideWhenUsed/>
    <w:rsid w:val="003A528C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05CBC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05CBC"/>
    <w:rPr>
      <w:rFonts w:ascii="Calibri" w:eastAsia="宋体" w:hAnsi="Calibri" w:cs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05C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05CBC"/>
    <w:rPr>
      <w:rFonts w:ascii="Calibri" w:eastAsia="宋体" w:hAnsi="Calibri" w:cs="Times New Roman"/>
      <w:b/>
      <w:bCs/>
    </w:rPr>
  </w:style>
  <w:style w:type="paragraph" w:styleId="BodyText">
    <w:name w:val="Body Text"/>
    <w:basedOn w:val="Normal"/>
    <w:link w:val="BodyTextChar"/>
    <w:rsid w:val="00CF7783"/>
    <w:pPr>
      <w:widowControl/>
      <w:spacing w:after="240"/>
    </w:pPr>
    <w:rPr>
      <w:rFonts w:ascii="Times New Roman" w:hAnsi="Times New Roman"/>
      <w:kern w:val="0"/>
      <w:sz w:val="24"/>
      <w:szCs w:val="24"/>
      <w:lang w:val="en-GB" w:eastAsia="en-GB" w:bidi="ar-AE"/>
    </w:rPr>
  </w:style>
  <w:style w:type="character" w:customStyle="1" w:styleId="BodyTextChar">
    <w:name w:val="Body Text Char"/>
    <w:basedOn w:val="DefaultParagraphFont"/>
    <w:link w:val="BodyText"/>
    <w:rsid w:val="00CF7783"/>
    <w:rPr>
      <w:rFonts w:ascii="Times New Roman" w:eastAsia="宋体" w:hAnsi="Times New Roman" w:cs="Times New Roman"/>
      <w:kern w:val="0"/>
      <w:sz w:val="24"/>
      <w:szCs w:val="24"/>
      <w:lang w:val="en-GB" w:eastAsia="en-GB" w:bidi="ar-AE"/>
    </w:rPr>
  </w:style>
  <w:style w:type="table" w:styleId="TableGrid">
    <w:name w:val="Table Grid"/>
    <w:basedOn w:val="TableNormal"/>
    <w:uiPriority w:val="39"/>
    <w:rsid w:val="00CF77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149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76AA31-EAAB-4B0C-B4D2-1BBE49D69E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722</Words>
  <Characters>874</Characters>
  <Application>Microsoft Office Word</Application>
  <DocSecurity>0</DocSecurity>
  <Lines>87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2023-06-01T02:04:00Z</dcterms:created>
  <dcterms:modified xsi:type="dcterms:W3CDTF">2023-06-16T04:10:00Z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2e67a54-274b-43d7-8098-b3ba5f50e576_Enabled">
    <vt:lpwstr>true</vt:lpwstr>
  </property>
  <property fmtid="{D5CDD505-2E9C-101B-9397-08002B2CF9AE}" pid="3" name="MSIP_Label_42e67a54-274b-43d7-8098-b3ba5f50e576_SetDate">
    <vt:lpwstr>2022-04-27T03:12:02Z</vt:lpwstr>
  </property>
  <property fmtid="{D5CDD505-2E9C-101B-9397-08002B2CF9AE}" pid="4" name="MSIP_Label_42e67a54-274b-43d7-8098-b3ba5f50e576_Method">
    <vt:lpwstr>Standard</vt:lpwstr>
  </property>
  <property fmtid="{D5CDD505-2E9C-101B-9397-08002B2CF9AE}" pid="5" name="MSIP_Label_42e67a54-274b-43d7-8098-b3ba5f50e576_Name">
    <vt:lpwstr>42e67a54-274b-43d7-8098-b3ba5f50e576</vt:lpwstr>
  </property>
  <property fmtid="{D5CDD505-2E9C-101B-9397-08002B2CF9AE}" pid="6" name="MSIP_Label_42e67a54-274b-43d7-8098-b3ba5f50e576_SiteId">
    <vt:lpwstr>7f0b44d2-04f8-4672-bf5d-4676796468a3</vt:lpwstr>
  </property>
  <property fmtid="{D5CDD505-2E9C-101B-9397-08002B2CF9AE}" pid="7" name="MSIP_Label_42e67a54-274b-43d7-8098-b3ba5f50e576_ActionId">
    <vt:lpwstr>8d082ebb-4aaa-4f66-a2d1-23906e2aef0d</vt:lpwstr>
  </property>
  <property fmtid="{D5CDD505-2E9C-101B-9397-08002B2CF9AE}" pid="8" name="MSIP_Label_42e67a54-274b-43d7-8098-b3ba5f50e576_ContentBits">
    <vt:lpwstr>0</vt:lpwstr>
  </property>
  <property fmtid="{D5CDD505-2E9C-101B-9397-08002B2CF9AE}" pid="9" name="cpCombinedRef">
    <vt:lpwstr>0093891-0000035 DBO1: 2003427683.1</vt:lpwstr>
  </property>
  <property fmtid="{D5CDD505-2E9C-101B-9397-08002B2CF9AE}" pid="10" name="Client">
    <vt:lpwstr>0093891</vt:lpwstr>
  </property>
  <property fmtid="{D5CDD505-2E9C-101B-9397-08002B2CF9AE}" pid="11" name="Matter">
    <vt:lpwstr>0000035</vt:lpwstr>
  </property>
  <property fmtid="{D5CDD505-2E9C-101B-9397-08002B2CF9AE}" pid="12" name="cpClientMatter">
    <vt:lpwstr>0093891-0000035</vt:lpwstr>
  </property>
  <property fmtid="{D5CDD505-2E9C-101B-9397-08002B2CF9AE}" pid="13" name="cpDocRef">
    <vt:lpwstr>DBO1: 2003427683.1</vt:lpwstr>
  </property>
</Properties>
</file>