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E89E3" w14:textId="77777777" w:rsidR="00F65CF0" w:rsidRDefault="00000000">
      <w:pPr>
        <w:spacing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经营者集中简易案件公示表</w:t>
      </w:r>
    </w:p>
    <w:p w14:paraId="38ECBFED" w14:textId="77777777" w:rsidR="00F65CF0" w:rsidRDefault="00F65CF0">
      <w:pPr>
        <w:spacing w:line="440" w:lineRule="exact"/>
        <w:ind w:firstLineChars="302" w:firstLine="970"/>
        <w:rPr>
          <w:rFonts w:ascii="宋体" w:hAnsi="宋体"/>
          <w:b/>
          <w:bCs/>
          <w:sz w:val="32"/>
          <w:szCs w:val="32"/>
        </w:rPr>
      </w:pPr>
    </w:p>
    <w:tbl>
      <w:tblPr>
        <w:tblW w:w="878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1701"/>
        <w:gridCol w:w="5386"/>
      </w:tblGrid>
      <w:tr w:rsidR="00F65CF0" w14:paraId="6DD17378" w14:textId="77777777">
        <w:trPr>
          <w:trHeight w:val="953"/>
        </w:trPr>
        <w:tc>
          <w:tcPr>
            <w:tcW w:w="1702" w:type="dxa"/>
            <w:shd w:val="clear" w:color="auto" w:fill="D9D9D9"/>
            <w:vAlign w:val="center"/>
          </w:tcPr>
          <w:p w14:paraId="6D8BC7AE" w14:textId="77777777" w:rsidR="00F65CF0" w:rsidRDefault="0000000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087" w:type="dxa"/>
            <w:gridSpan w:val="2"/>
            <w:vAlign w:val="center"/>
          </w:tcPr>
          <w:p w14:paraId="26783D39" w14:textId="77777777" w:rsidR="00F65CF0" w:rsidRDefault="00000000">
            <w:pPr>
              <w:pStyle w:val="a5"/>
              <w:spacing w:after="0"/>
              <w:rPr>
                <w:rFonts w:ascii="宋体" w:hAnsi="宋体" w:cs="宋体"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lang w:eastAsia="zh-CN"/>
              </w:rPr>
              <w:t>上海浦江物业有限公司收购上海强生物业有限公司股权案</w:t>
            </w:r>
          </w:p>
        </w:tc>
      </w:tr>
      <w:tr w:rsidR="00F65CF0" w14:paraId="490C7CA7" w14:textId="77777777">
        <w:trPr>
          <w:trHeight w:val="1972"/>
        </w:trPr>
        <w:tc>
          <w:tcPr>
            <w:tcW w:w="1702" w:type="dxa"/>
            <w:shd w:val="clear" w:color="auto" w:fill="D9D9D9"/>
            <w:vAlign w:val="center"/>
          </w:tcPr>
          <w:p w14:paraId="1747B28A" w14:textId="77777777" w:rsidR="00F65CF0" w:rsidRDefault="0000000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349919FF" w14:textId="77777777" w:rsidR="00F65CF0" w:rsidRDefault="0000000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7087" w:type="dxa"/>
            <w:gridSpan w:val="2"/>
            <w:vAlign w:val="center"/>
          </w:tcPr>
          <w:p w14:paraId="70871883" w14:textId="77777777" w:rsidR="00F65CF0" w:rsidRDefault="00000000">
            <w:pPr>
              <w:pStyle w:val="a5"/>
              <w:spacing w:after="0"/>
              <w:rPr>
                <w:rFonts w:ascii="宋体" w:hAnsi="宋体" w:cs="宋体"/>
                <w:lang w:eastAsia="zh-CN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lang w:eastAsia="zh-CN"/>
              </w:rPr>
              <w:t>上海浦江物业有限公司（“浦江物业”）与</w:t>
            </w:r>
            <w:r>
              <w:rPr>
                <w:rFonts w:ascii="宋体" w:hAnsi="宋体" w:hint="eastAsia"/>
                <w:color w:val="000000" w:themeColor="text1"/>
                <w:lang w:eastAsia="zh-CN"/>
              </w:rPr>
              <w:t>上海强生集团有限公司（“强生集团”）签订协议，以浦江物业持有的上海外滩物业有限公司（“外滩物业”）</w:t>
            </w:r>
            <w:r>
              <w:rPr>
                <w:rFonts w:ascii="宋体" w:hAnsi="宋体"/>
                <w:color w:val="000000" w:themeColor="text1"/>
                <w:lang w:eastAsia="zh-CN"/>
              </w:rPr>
              <w:t>100%</w:t>
            </w:r>
            <w:r>
              <w:rPr>
                <w:rFonts w:ascii="宋体" w:hAnsi="宋体" w:hint="eastAsia"/>
                <w:color w:val="000000" w:themeColor="text1"/>
                <w:lang w:eastAsia="zh-CN"/>
              </w:rPr>
              <w:t>的股权对</w:t>
            </w:r>
            <w:r>
              <w:rPr>
                <w:rFonts w:ascii="宋体" w:hAnsi="宋体" w:cs="宋体" w:hint="eastAsia"/>
                <w:color w:val="000000" w:themeColor="text1"/>
                <w:szCs w:val="21"/>
                <w:lang w:eastAsia="zh-CN"/>
              </w:rPr>
              <w:t>上海强生物业有限公司（“强生物业”）</w:t>
            </w:r>
            <w:r>
              <w:rPr>
                <w:rFonts w:ascii="宋体" w:hAnsi="宋体" w:hint="eastAsia"/>
                <w:color w:val="000000" w:themeColor="text1"/>
                <w:lang w:eastAsia="zh-CN"/>
              </w:rPr>
              <w:t>进行增资，最终取得强生物业</w:t>
            </w:r>
            <w:r>
              <w:rPr>
                <w:rFonts w:ascii="宋体" w:hAnsi="宋体" w:cs="楷体_GB2312"/>
                <w:szCs w:val="21"/>
                <w:lang w:eastAsia="zh-CN" w:bidi="ar"/>
              </w:rPr>
              <w:t>4</w:t>
            </w:r>
            <w:r>
              <w:rPr>
                <w:rFonts w:ascii="宋体" w:hAnsi="宋体" w:cs="楷体_GB2312" w:hint="eastAsia"/>
                <w:szCs w:val="21"/>
                <w:lang w:eastAsia="zh-CN" w:bidi="ar"/>
              </w:rPr>
              <w:t>8</w:t>
            </w:r>
            <w:r>
              <w:rPr>
                <w:rFonts w:ascii="宋体" w:hAnsi="宋体" w:cs="楷体_GB2312"/>
                <w:szCs w:val="21"/>
                <w:lang w:eastAsia="zh-CN" w:bidi="ar"/>
              </w:rPr>
              <w:t>.53</w:t>
            </w:r>
            <w:r>
              <w:rPr>
                <w:rFonts w:ascii="宋体" w:hAnsi="宋体"/>
                <w:color w:val="000000" w:themeColor="text1"/>
                <w:lang w:eastAsia="zh-CN"/>
              </w:rPr>
              <w:t>%</w:t>
            </w:r>
            <w:r>
              <w:rPr>
                <w:rFonts w:ascii="宋体" w:hAnsi="宋体" w:hint="eastAsia"/>
                <w:color w:val="000000" w:themeColor="text1"/>
                <w:lang w:eastAsia="zh-CN"/>
              </w:rPr>
              <w:t>的股权。</w:t>
            </w:r>
            <w:r>
              <w:rPr>
                <w:rFonts w:ascii="宋体" w:hAnsi="宋体" w:cs="宋体" w:hint="eastAsia"/>
                <w:lang w:eastAsia="zh-CN"/>
              </w:rPr>
              <w:t>交易前，</w:t>
            </w:r>
          </w:p>
          <w:p w14:paraId="09C4415F" w14:textId="48B22B52" w:rsidR="00F65CF0" w:rsidRDefault="00000000">
            <w:pPr>
              <w:pStyle w:val="a5"/>
              <w:spacing w:after="0"/>
              <w:rPr>
                <w:rFonts w:ascii="宋体" w:hAnsi="宋体" w:cs="宋体"/>
                <w:lang w:eastAsia="zh-CN"/>
              </w:rPr>
            </w:pPr>
            <w:r>
              <w:rPr>
                <w:rFonts w:ascii="宋体" w:hAnsi="宋体" w:hint="eastAsia"/>
                <w:color w:val="000000" w:themeColor="text1"/>
                <w:lang w:eastAsia="zh-CN"/>
              </w:rPr>
              <w:t>强生集团、浦江物业分别持有</w:t>
            </w:r>
            <w:r>
              <w:rPr>
                <w:rFonts w:ascii="宋体" w:hAnsi="宋体" w:cs="宋体" w:hint="eastAsia"/>
                <w:color w:val="000000" w:themeColor="text1"/>
                <w:szCs w:val="21"/>
                <w:lang w:eastAsia="zh-CN"/>
              </w:rPr>
              <w:t>强生物业</w:t>
            </w:r>
            <w:r>
              <w:rPr>
                <w:rFonts w:ascii="宋体" w:hAnsi="宋体" w:hint="eastAsia"/>
                <w:color w:val="000000" w:themeColor="text1"/>
                <w:lang w:eastAsia="zh-CN"/>
              </w:rPr>
              <w:t>7</w:t>
            </w:r>
            <w:r>
              <w:rPr>
                <w:rFonts w:ascii="宋体" w:hAnsi="宋体"/>
                <w:color w:val="000000" w:themeColor="text1"/>
                <w:lang w:eastAsia="zh-CN"/>
              </w:rPr>
              <w:t>0%</w:t>
            </w:r>
            <w:r>
              <w:rPr>
                <w:rFonts w:ascii="宋体" w:hAnsi="宋体" w:hint="eastAsia"/>
                <w:color w:val="000000" w:themeColor="text1"/>
                <w:lang w:eastAsia="zh-CN"/>
              </w:rPr>
              <w:t>、</w:t>
            </w:r>
            <w:r>
              <w:rPr>
                <w:rFonts w:ascii="宋体" w:hAnsi="宋体" w:hint="eastAsia"/>
                <w:color w:val="000000" w:themeColor="text1"/>
                <w:lang w:val="en-US" w:eastAsia="zh-CN"/>
              </w:rPr>
              <w:t>30%</w:t>
            </w:r>
            <w:r>
              <w:rPr>
                <w:rFonts w:ascii="宋体" w:hAnsi="宋体" w:hint="eastAsia"/>
                <w:color w:val="000000" w:themeColor="text1"/>
                <w:lang w:eastAsia="zh-CN"/>
              </w:rPr>
              <w:t>的股权，</w:t>
            </w:r>
            <w:r>
              <w:rPr>
                <w:rFonts w:ascii="宋体" w:hAnsi="宋体" w:cs="宋体" w:hint="eastAsia"/>
                <w:color w:val="000000" w:themeColor="text1"/>
                <w:szCs w:val="21"/>
                <w:lang w:eastAsia="zh-CN"/>
              </w:rPr>
              <w:t>强生物业由强生集团单独控制。</w:t>
            </w:r>
            <w:r>
              <w:rPr>
                <w:rFonts w:ascii="宋体" w:hAnsi="宋体" w:cs="宋体" w:hint="eastAsia"/>
                <w:lang w:eastAsia="zh-CN"/>
              </w:rPr>
              <w:t>交易后，</w:t>
            </w:r>
            <w:r>
              <w:rPr>
                <w:rFonts w:ascii="宋体" w:hAnsi="宋体" w:hint="eastAsia"/>
                <w:color w:val="000000" w:themeColor="text1"/>
                <w:lang w:eastAsia="zh-CN"/>
              </w:rPr>
              <w:t>强生集团、</w:t>
            </w:r>
            <w:r>
              <w:rPr>
                <w:rFonts w:ascii="宋体" w:hAnsi="宋体" w:cs="宋体" w:hint="eastAsia"/>
                <w:lang w:eastAsia="zh-CN"/>
              </w:rPr>
              <w:t>浦江物业分别</w:t>
            </w:r>
            <w:r>
              <w:rPr>
                <w:rFonts w:ascii="宋体" w:hAnsi="宋体" w:hint="eastAsia"/>
                <w:color w:val="000000" w:themeColor="text1"/>
                <w:lang w:eastAsia="zh-CN"/>
              </w:rPr>
              <w:t>持有</w:t>
            </w:r>
            <w:r>
              <w:rPr>
                <w:rFonts w:ascii="宋体" w:hAnsi="宋体" w:cs="宋体" w:hint="eastAsia"/>
                <w:color w:val="000000" w:themeColor="text1"/>
                <w:szCs w:val="21"/>
                <w:lang w:eastAsia="zh-CN"/>
              </w:rPr>
              <w:t>强生物业5</w:t>
            </w:r>
            <w:r>
              <w:rPr>
                <w:rFonts w:ascii="宋体" w:hAnsi="宋体" w:cs="宋体"/>
                <w:color w:val="000000" w:themeColor="text1"/>
                <w:szCs w:val="21"/>
                <w:lang w:eastAsia="zh-CN"/>
              </w:rPr>
              <w:t>1.47%</w:t>
            </w:r>
            <w:r w:rsidR="00B24817">
              <w:rPr>
                <w:rFonts w:ascii="宋体" w:hAnsi="宋体" w:cs="宋体" w:hint="eastAsia"/>
                <w:color w:val="000000" w:themeColor="text1"/>
                <w:szCs w:val="21"/>
                <w:lang w:eastAsia="zh-CN"/>
              </w:rPr>
              <w:t>和4</w:t>
            </w:r>
            <w:r w:rsidR="00B24817">
              <w:rPr>
                <w:rFonts w:ascii="宋体" w:hAnsi="宋体" w:cs="宋体"/>
                <w:color w:val="000000" w:themeColor="text1"/>
                <w:szCs w:val="21"/>
                <w:lang w:eastAsia="zh-CN"/>
              </w:rPr>
              <w:t>8.53%</w:t>
            </w:r>
            <w:r>
              <w:rPr>
                <w:rFonts w:ascii="宋体" w:hAnsi="宋体" w:cs="宋体" w:hint="eastAsia"/>
                <w:color w:val="000000" w:themeColor="text1"/>
                <w:szCs w:val="21"/>
                <w:lang w:eastAsia="zh-CN"/>
              </w:rPr>
              <w:t>的股权，强生物业持有外滩物业</w:t>
            </w:r>
            <w:r>
              <w:rPr>
                <w:rFonts w:ascii="宋体" w:hAnsi="宋体" w:cs="宋体" w:hint="eastAsia"/>
                <w:color w:val="000000" w:themeColor="text1"/>
                <w:szCs w:val="21"/>
                <w:lang w:val="en-US" w:eastAsia="zh-CN"/>
              </w:rPr>
              <w:t>100%股权</w:t>
            </w:r>
            <w:r>
              <w:rPr>
                <w:rFonts w:ascii="宋体" w:hAnsi="宋体" w:cs="宋体" w:hint="eastAsia"/>
                <w:color w:val="000000" w:themeColor="text1"/>
                <w:szCs w:val="21"/>
                <w:lang w:eastAsia="zh-CN"/>
              </w:rPr>
              <w:t>，</w:t>
            </w:r>
            <w:r>
              <w:rPr>
                <w:rFonts w:ascii="宋体" w:hAnsi="宋体" w:cs="宋体" w:hint="eastAsia"/>
                <w:lang w:eastAsia="zh-CN"/>
              </w:rPr>
              <w:t>强生集团与浦江物业共同控制强生物业。</w:t>
            </w:r>
          </w:p>
        </w:tc>
      </w:tr>
      <w:tr w:rsidR="00F65CF0" w14:paraId="0FAC0B7D" w14:textId="77777777">
        <w:trPr>
          <w:trHeight w:val="1831"/>
        </w:trPr>
        <w:tc>
          <w:tcPr>
            <w:tcW w:w="1702" w:type="dxa"/>
            <w:vMerge w:val="restart"/>
            <w:shd w:val="clear" w:color="auto" w:fill="D9D9D9"/>
            <w:vAlign w:val="center"/>
          </w:tcPr>
          <w:p w14:paraId="7F16F3C6" w14:textId="77777777" w:rsidR="00F65CF0" w:rsidRDefault="0000000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2E92DC5B" w14:textId="77777777" w:rsidR="00F65CF0" w:rsidRDefault="0000000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经营者简介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（每个限100字以内）</w:t>
            </w:r>
          </w:p>
        </w:tc>
        <w:tc>
          <w:tcPr>
            <w:tcW w:w="1701" w:type="dxa"/>
            <w:vAlign w:val="center"/>
          </w:tcPr>
          <w:p w14:paraId="531C586A" w14:textId="77777777" w:rsidR="00F65CF0" w:rsidRDefault="00000000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1、浦江物业</w:t>
            </w:r>
          </w:p>
        </w:tc>
        <w:tc>
          <w:tcPr>
            <w:tcW w:w="5386" w:type="dxa"/>
            <w:vAlign w:val="center"/>
          </w:tcPr>
          <w:p w14:paraId="0178ADAF" w14:textId="77777777" w:rsidR="00F65CF0" w:rsidRDefault="00000000"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公司于2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002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年1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月成立于上海市，主要业务为住宅物业管理服务、商业物业管理服务。</w:t>
            </w:r>
          </w:p>
          <w:p w14:paraId="0DABB784" w14:textId="77777777" w:rsidR="00F65CF0" w:rsidRDefault="00000000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浦江物业最终控制人为浦江浦江中国控股有限公司，主要业务为住宅物业管理服务、商业物业管理服务等。</w:t>
            </w:r>
          </w:p>
        </w:tc>
      </w:tr>
      <w:tr w:rsidR="00F65CF0" w14:paraId="4FD93FD2" w14:textId="77777777">
        <w:trPr>
          <w:trHeight w:val="1827"/>
        </w:trPr>
        <w:tc>
          <w:tcPr>
            <w:tcW w:w="1702" w:type="dxa"/>
            <w:vMerge/>
            <w:shd w:val="clear" w:color="auto" w:fill="D9D9D9"/>
            <w:vAlign w:val="center"/>
          </w:tcPr>
          <w:p w14:paraId="564172CB" w14:textId="77777777" w:rsidR="00F65CF0" w:rsidRDefault="00F65CF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7DDB6AB" w14:textId="77777777" w:rsidR="00F65CF0" w:rsidRDefault="00000000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2、强生集团</w:t>
            </w:r>
          </w:p>
        </w:tc>
        <w:tc>
          <w:tcPr>
            <w:tcW w:w="5386" w:type="dxa"/>
            <w:vAlign w:val="center"/>
          </w:tcPr>
          <w:p w14:paraId="7FB582E7" w14:textId="77777777" w:rsidR="00F65CF0" w:rsidRDefault="00000000"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公司于1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996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年2月成立于上海市</w:t>
            </w:r>
            <w:r>
              <w:rPr>
                <w:rFonts w:cs="宋体"/>
              </w:rPr>
              <w:t>，主</w:t>
            </w:r>
            <w:r>
              <w:rPr>
                <w:rFonts w:cs="宋体" w:hint="eastAsia"/>
              </w:rPr>
              <w:t>要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业务为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房产开发、楼宇租赁、物业管理等服务。</w:t>
            </w:r>
          </w:p>
          <w:p w14:paraId="716BCE60" w14:textId="77777777" w:rsidR="00F65CF0" w:rsidRDefault="00000000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强生集团最终控制人为上海久事（集团）有限公司，主要业务为城市交通运营、基础设施投资管理及资源开发利用、土地及房产开发。</w:t>
            </w:r>
          </w:p>
        </w:tc>
      </w:tr>
      <w:tr w:rsidR="00F65CF0" w14:paraId="2C999522" w14:textId="77777777">
        <w:trPr>
          <w:trHeight w:val="279"/>
        </w:trPr>
        <w:tc>
          <w:tcPr>
            <w:tcW w:w="1702" w:type="dxa"/>
            <w:vMerge w:val="restart"/>
            <w:shd w:val="clear" w:color="auto" w:fill="D9D9D9"/>
            <w:vAlign w:val="center"/>
          </w:tcPr>
          <w:p w14:paraId="5C723A5F" w14:textId="77777777" w:rsidR="00F65CF0" w:rsidRDefault="0000000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87" w:type="dxa"/>
            <w:gridSpan w:val="2"/>
            <w:vAlign w:val="center"/>
          </w:tcPr>
          <w:p w14:paraId="25363B9C" w14:textId="77777777" w:rsidR="00F65CF0" w:rsidRDefault="00000000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F65CF0" w14:paraId="1B7FAC02" w14:textId="77777777">
        <w:trPr>
          <w:trHeight w:val="330"/>
        </w:trPr>
        <w:tc>
          <w:tcPr>
            <w:tcW w:w="1702" w:type="dxa"/>
            <w:vMerge/>
            <w:shd w:val="clear" w:color="auto" w:fill="D9D9D9"/>
            <w:vAlign w:val="center"/>
          </w:tcPr>
          <w:p w14:paraId="1AFAFB71" w14:textId="77777777" w:rsidR="00F65CF0" w:rsidRDefault="00F65CF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 w14:paraId="298CD978" w14:textId="77777777" w:rsidR="00F65CF0" w:rsidRDefault="00000000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F65CF0" w14:paraId="0F91DC08" w14:textId="77777777">
        <w:trPr>
          <w:trHeight w:val="285"/>
        </w:trPr>
        <w:tc>
          <w:tcPr>
            <w:tcW w:w="1702" w:type="dxa"/>
            <w:vMerge/>
            <w:shd w:val="clear" w:color="auto" w:fill="D9D9D9"/>
            <w:vAlign w:val="center"/>
          </w:tcPr>
          <w:p w14:paraId="0BF69349" w14:textId="77777777" w:rsidR="00F65CF0" w:rsidRDefault="00F65CF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 w14:paraId="0D7D00BC" w14:textId="77777777" w:rsidR="00F65CF0" w:rsidRDefault="00000000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F65CF0" w14:paraId="2E23A055" w14:textId="77777777">
        <w:trPr>
          <w:trHeight w:val="870"/>
        </w:trPr>
        <w:tc>
          <w:tcPr>
            <w:tcW w:w="1702" w:type="dxa"/>
            <w:vMerge/>
            <w:shd w:val="clear" w:color="auto" w:fill="D9D9D9"/>
            <w:vAlign w:val="center"/>
          </w:tcPr>
          <w:p w14:paraId="69B2C711" w14:textId="77777777" w:rsidR="00F65CF0" w:rsidRDefault="00F65CF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 w14:paraId="0A8BBECE" w14:textId="77777777" w:rsidR="00F65CF0" w:rsidRDefault="00000000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F65CF0" w14:paraId="36B33ADC" w14:textId="77777777">
        <w:trPr>
          <w:trHeight w:val="264"/>
        </w:trPr>
        <w:tc>
          <w:tcPr>
            <w:tcW w:w="1702" w:type="dxa"/>
            <w:vMerge/>
            <w:shd w:val="clear" w:color="auto" w:fill="D9D9D9"/>
            <w:vAlign w:val="center"/>
          </w:tcPr>
          <w:p w14:paraId="27CA98E6" w14:textId="77777777" w:rsidR="00F65CF0" w:rsidRDefault="00F65CF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 w14:paraId="225875FD" w14:textId="77777777" w:rsidR="00F65CF0" w:rsidRDefault="00000000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F65CF0" w14:paraId="6C4A3895" w14:textId="77777777">
        <w:trPr>
          <w:trHeight w:val="345"/>
        </w:trPr>
        <w:tc>
          <w:tcPr>
            <w:tcW w:w="1702" w:type="dxa"/>
            <w:vMerge/>
            <w:shd w:val="clear" w:color="auto" w:fill="D9D9D9"/>
            <w:vAlign w:val="center"/>
          </w:tcPr>
          <w:p w14:paraId="14E5DC7F" w14:textId="77777777" w:rsidR="00F65CF0" w:rsidRDefault="00F65CF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 w14:paraId="5148AE0E" w14:textId="77777777" w:rsidR="00F65CF0" w:rsidRDefault="00000000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□6.由两个以上的经营者共同控制的合营企业，通过集中被其中一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lastRenderedPageBreak/>
              <w:t>个或一个以上经营者控制。</w:t>
            </w:r>
          </w:p>
        </w:tc>
      </w:tr>
      <w:tr w:rsidR="00F65CF0" w14:paraId="34C99805" w14:textId="77777777">
        <w:trPr>
          <w:trHeight w:val="1820"/>
        </w:trPr>
        <w:tc>
          <w:tcPr>
            <w:tcW w:w="1702" w:type="dxa"/>
            <w:shd w:val="clear" w:color="auto" w:fill="D9D9D9"/>
            <w:vAlign w:val="center"/>
          </w:tcPr>
          <w:p w14:paraId="7669A2BD" w14:textId="77777777" w:rsidR="00F65CF0" w:rsidRDefault="0000000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7087" w:type="dxa"/>
            <w:gridSpan w:val="2"/>
            <w:vAlign w:val="center"/>
          </w:tcPr>
          <w:p w14:paraId="4D951B2E" w14:textId="77777777" w:rsidR="00F65CF0" w:rsidRDefault="00000000">
            <w:pPr>
              <w:pStyle w:val="a5"/>
              <w:adjustRightInd w:val="0"/>
              <w:snapToGrid w:val="0"/>
              <w:spacing w:after="0" w:line="400" w:lineRule="exact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2287"/>
              <w:gridCol w:w="2287"/>
              <w:gridCol w:w="2287"/>
            </w:tblGrid>
            <w:tr w:rsidR="00F65CF0" w14:paraId="25565EFD" w14:textId="77777777">
              <w:tc>
                <w:tcPr>
                  <w:tcW w:w="2287" w:type="dxa"/>
                </w:tcPr>
                <w:p w14:paraId="6C408A8D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2287" w:type="dxa"/>
                </w:tcPr>
                <w:p w14:paraId="03103112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287" w:type="dxa"/>
                </w:tcPr>
                <w:p w14:paraId="1F373E1B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2</w:t>
                  </w: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022</w:t>
                  </w: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F65CF0" w14:paraId="53341DD5" w14:textId="77777777">
              <w:tc>
                <w:tcPr>
                  <w:tcW w:w="2287" w:type="dxa"/>
                </w:tcPr>
                <w:p w14:paraId="7D86DDD5" w14:textId="7634CFAA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color w:val="000000"/>
                      <w:sz w:val="24"/>
                    </w:rPr>
                    <w:t>商业物业管理服务市场</w:t>
                  </w:r>
                </w:p>
              </w:tc>
              <w:tc>
                <w:tcPr>
                  <w:tcW w:w="2287" w:type="dxa"/>
                </w:tcPr>
                <w:p w14:paraId="39F930FC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上海市</w:t>
                  </w:r>
                </w:p>
              </w:tc>
              <w:tc>
                <w:tcPr>
                  <w:tcW w:w="2287" w:type="dxa"/>
                </w:tcPr>
                <w:p w14:paraId="27D91016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浦江物业（含外滩物业）：0-5%</w:t>
                  </w:r>
                </w:p>
                <w:p w14:paraId="4D4ADBFB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强生集团（含强生物业）：0-5%</w:t>
                  </w:r>
                </w:p>
                <w:p w14:paraId="4BE60AAB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双方合计：0-5%</w:t>
                  </w:r>
                </w:p>
              </w:tc>
            </w:tr>
          </w:tbl>
          <w:p w14:paraId="11695ACF" w14:textId="77777777" w:rsidR="00F65CF0" w:rsidRDefault="00F65CF0">
            <w:pPr>
              <w:spacing w:line="4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11CD764B" w14:textId="77777777" w:rsidR="00F65CF0" w:rsidRDefault="00000000">
            <w:pPr>
              <w:spacing w:line="400" w:lineRule="exac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纵向关联：</w:t>
            </w:r>
          </w:p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2287"/>
              <w:gridCol w:w="2287"/>
              <w:gridCol w:w="2287"/>
            </w:tblGrid>
            <w:tr w:rsidR="00F65CF0" w14:paraId="36766722" w14:textId="77777777">
              <w:tc>
                <w:tcPr>
                  <w:tcW w:w="2287" w:type="dxa"/>
                </w:tcPr>
                <w:p w14:paraId="123FCC7A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2287" w:type="dxa"/>
                </w:tcPr>
                <w:p w14:paraId="349424C2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287" w:type="dxa"/>
                </w:tcPr>
                <w:p w14:paraId="32530869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2</w:t>
                  </w: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022</w:t>
                  </w: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F65CF0" w14:paraId="70F66C60" w14:textId="77777777">
              <w:tc>
                <w:tcPr>
                  <w:tcW w:w="2287" w:type="dxa"/>
                </w:tcPr>
                <w:p w14:paraId="775F45A9" w14:textId="630F95A8" w:rsidR="00F65CF0" w:rsidRDefault="00000000">
                  <w:pPr>
                    <w:spacing w:line="400" w:lineRule="exact"/>
                    <w:rPr>
                      <w:rFonts w:ascii="宋体" w:hAnsi="宋体"/>
                      <w:color w:val="000000"/>
                      <w:sz w:val="24"/>
                    </w:rPr>
                  </w:pPr>
                  <w:r>
                    <w:rPr>
                      <w:rFonts w:ascii="宋体" w:hAnsi="宋体" w:hint="eastAsia"/>
                      <w:color w:val="000000"/>
                      <w:sz w:val="24"/>
                    </w:rPr>
                    <w:t>上游：</w:t>
                  </w:r>
                  <w:r>
                    <w:rPr>
                      <w:rFonts w:ascii="宋体" w:hAnsi="宋体" w:hint="eastAsia"/>
                      <w:sz w:val="24"/>
                    </w:rPr>
                    <w:t>商业物业</w:t>
                  </w:r>
                  <w:r>
                    <w:rPr>
                      <w:rFonts w:ascii="宋体" w:hAnsi="宋体" w:hint="eastAsia"/>
                      <w:color w:val="000000"/>
                      <w:sz w:val="24"/>
                    </w:rPr>
                    <w:t>管理服务市场</w:t>
                  </w:r>
                </w:p>
                <w:p w14:paraId="1D005B15" w14:textId="77777777" w:rsidR="00F65CF0" w:rsidRDefault="00000000">
                  <w:pPr>
                    <w:spacing w:line="400" w:lineRule="exact"/>
                    <w:rPr>
                      <w:rFonts w:ascii="宋体" w:hAnsi="宋体"/>
                      <w:color w:val="000000"/>
                      <w:sz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下游：</w:t>
                  </w:r>
                  <w:r>
                    <w:rPr>
                      <w:rFonts w:ascii="宋体" w:hAnsi="宋体" w:hint="eastAsia"/>
                      <w:color w:val="000000"/>
                      <w:sz w:val="24"/>
                    </w:rPr>
                    <w:t>写字楼开发与运营市场</w:t>
                  </w:r>
                </w:p>
                <w:p w14:paraId="31B303AE" w14:textId="11D45407" w:rsidR="00F65CF0" w:rsidRDefault="00F65CF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287" w:type="dxa"/>
                </w:tcPr>
                <w:p w14:paraId="3BA0F5E4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上游：上海市</w:t>
                  </w:r>
                </w:p>
                <w:p w14:paraId="2905F0D7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下游：上海市</w:t>
                  </w:r>
                </w:p>
              </w:tc>
              <w:tc>
                <w:tcPr>
                  <w:tcW w:w="2287" w:type="dxa"/>
                </w:tcPr>
                <w:p w14:paraId="63F526BE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上游：</w:t>
                  </w:r>
                  <w:r>
                    <w:rPr>
                      <w:rFonts w:ascii="宋体" w:hAnsi="宋体" w:hint="eastAsia"/>
                      <w:sz w:val="24"/>
                    </w:rPr>
                    <w:t>商业</w:t>
                  </w:r>
                  <w:r>
                    <w:rPr>
                      <w:rFonts w:ascii="宋体" w:hAnsi="宋体" w:hint="eastAsia"/>
                      <w:color w:val="000000"/>
                      <w:sz w:val="24"/>
                    </w:rPr>
                    <w:t>物业管理服务市场</w:t>
                  </w:r>
                </w:p>
                <w:p w14:paraId="72CAD791" w14:textId="01911460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如上所述</w:t>
                  </w:r>
                </w:p>
                <w:p w14:paraId="6ABCDBB8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下游：</w:t>
                  </w:r>
                  <w:r>
                    <w:rPr>
                      <w:rFonts w:ascii="宋体" w:hAnsi="宋体" w:hint="eastAsia"/>
                      <w:sz w:val="24"/>
                    </w:rPr>
                    <w:t>写字楼开发与</w:t>
                  </w:r>
                  <w:r>
                    <w:rPr>
                      <w:rFonts w:ascii="宋体" w:hAnsi="宋体" w:hint="eastAsia"/>
                      <w:color w:val="000000"/>
                      <w:sz w:val="24"/>
                    </w:rPr>
                    <w:t>运营市场</w:t>
                  </w:r>
                </w:p>
                <w:p w14:paraId="6A462065" w14:textId="77777777" w:rsidR="00F65CF0" w:rsidRDefault="0000000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>强生集团（含强生物业）：0-5%</w:t>
                  </w:r>
                </w:p>
                <w:p w14:paraId="0B7A6161" w14:textId="277395B9" w:rsidR="00F65CF0" w:rsidRDefault="00F65CF0">
                  <w:pPr>
                    <w:spacing w:line="400" w:lineRule="exac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38A88A2C" w14:textId="77777777" w:rsidR="00F65CF0" w:rsidRDefault="00F65CF0">
            <w:pPr>
              <w:spacing w:line="4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</w:tbl>
    <w:p w14:paraId="34D9D015" w14:textId="77777777" w:rsidR="00F65CF0" w:rsidRDefault="00F65CF0">
      <w:pPr>
        <w:rPr>
          <w:rFonts w:ascii="宋体" w:hAnsi="宋体"/>
          <w:sz w:val="24"/>
          <w:szCs w:val="24"/>
        </w:rPr>
      </w:pPr>
    </w:p>
    <w:sectPr w:rsidR="00F65C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FD8BC" w14:textId="77777777" w:rsidR="00F67B80" w:rsidRDefault="00F67B80" w:rsidP="00B24817">
      <w:r>
        <w:separator/>
      </w:r>
    </w:p>
  </w:endnote>
  <w:endnote w:type="continuationSeparator" w:id="0">
    <w:p w14:paraId="0940A9BC" w14:textId="77777777" w:rsidR="00F67B80" w:rsidRDefault="00F67B80" w:rsidP="00B24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CA94C" w14:textId="77777777" w:rsidR="00F67B80" w:rsidRDefault="00F67B80" w:rsidP="00B24817">
      <w:r>
        <w:separator/>
      </w:r>
    </w:p>
  </w:footnote>
  <w:footnote w:type="continuationSeparator" w:id="0">
    <w:p w14:paraId="7AF80047" w14:textId="77777777" w:rsidR="00F67B80" w:rsidRDefault="00F67B80" w:rsidP="00B248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MwZDhlOWJjMzNiZmIzOTJmMDNmMDk1ZWE3NjYwYmIifQ=="/>
  </w:docVars>
  <w:rsids>
    <w:rsidRoot w:val="00CB00DF"/>
    <w:rsid w:val="FC1FEAA1"/>
    <w:rsid w:val="00017459"/>
    <w:rsid w:val="00037065"/>
    <w:rsid w:val="000B4FF3"/>
    <w:rsid w:val="000C24EF"/>
    <w:rsid w:val="000D7EBA"/>
    <w:rsid w:val="000F588F"/>
    <w:rsid w:val="001006BB"/>
    <w:rsid w:val="00115145"/>
    <w:rsid w:val="001164CD"/>
    <w:rsid w:val="00132EDF"/>
    <w:rsid w:val="00151A2C"/>
    <w:rsid w:val="001521D3"/>
    <w:rsid w:val="00155717"/>
    <w:rsid w:val="00181CA8"/>
    <w:rsid w:val="001837A3"/>
    <w:rsid w:val="001B4E79"/>
    <w:rsid w:val="001B5799"/>
    <w:rsid w:val="001C2A00"/>
    <w:rsid w:val="001E7EDA"/>
    <w:rsid w:val="002071A1"/>
    <w:rsid w:val="0022260E"/>
    <w:rsid w:val="0022570A"/>
    <w:rsid w:val="003335C4"/>
    <w:rsid w:val="00353458"/>
    <w:rsid w:val="00354CA2"/>
    <w:rsid w:val="003B7AB7"/>
    <w:rsid w:val="003C0AEB"/>
    <w:rsid w:val="003C4077"/>
    <w:rsid w:val="003D28F1"/>
    <w:rsid w:val="0042172C"/>
    <w:rsid w:val="004274B2"/>
    <w:rsid w:val="0043192C"/>
    <w:rsid w:val="00442D87"/>
    <w:rsid w:val="0047583D"/>
    <w:rsid w:val="00487D86"/>
    <w:rsid w:val="00496572"/>
    <w:rsid w:val="00497FC9"/>
    <w:rsid w:val="004F4EE7"/>
    <w:rsid w:val="004F7688"/>
    <w:rsid w:val="00520860"/>
    <w:rsid w:val="005436A1"/>
    <w:rsid w:val="00592425"/>
    <w:rsid w:val="005B570D"/>
    <w:rsid w:val="005E6467"/>
    <w:rsid w:val="00611FDF"/>
    <w:rsid w:val="00625155"/>
    <w:rsid w:val="0063226F"/>
    <w:rsid w:val="006467D8"/>
    <w:rsid w:val="00646DE0"/>
    <w:rsid w:val="00652AE4"/>
    <w:rsid w:val="006605A2"/>
    <w:rsid w:val="00677A46"/>
    <w:rsid w:val="006A531B"/>
    <w:rsid w:val="006D46B8"/>
    <w:rsid w:val="006E32AA"/>
    <w:rsid w:val="006F049B"/>
    <w:rsid w:val="006F7693"/>
    <w:rsid w:val="00710140"/>
    <w:rsid w:val="007E5A5E"/>
    <w:rsid w:val="007F2275"/>
    <w:rsid w:val="008A5818"/>
    <w:rsid w:val="008E5B65"/>
    <w:rsid w:val="008F6E66"/>
    <w:rsid w:val="00915F0F"/>
    <w:rsid w:val="009532DF"/>
    <w:rsid w:val="00970E01"/>
    <w:rsid w:val="00997019"/>
    <w:rsid w:val="009A2529"/>
    <w:rsid w:val="009A5029"/>
    <w:rsid w:val="009B5E3C"/>
    <w:rsid w:val="009C2741"/>
    <w:rsid w:val="009D38D5"/>
    <w:rsid w:val="00A14924"/>
    <w:rsid w:val="00A232F1"/>
    <w:rsid w:val="00A45BDC"/>
    <w:rsid w:val="00A53F26"/>
    <w:rsid w:val="00A97A2F"/>
    <w:rsid w:val="00AA0CC5"/>
    <w:rsid w:val="00AB5E29"/>
    <w:rsid w:val="00AC355B"/>
    <w:rsid w:val="00AD580D"/>
    <w:rsid w:val="00AE09D9"/>
    <w:rsid w:val="00AF3683"/>
    <w:rsid w:val="00B16AFE"/>
    <w:rsid w:val="00B236DE"/>
    <w:rsid w:val="00B24817"/>
    <w:rsid w:val="00B50E20"/>
    <w:rsid w:val="00B65DD5"/>
    <w:rsid w:val="00BA2F96"/>
    <w:rsid w:val="00BB6F38"/>
    <w:rsid w:val="00BD10B6"/>
    <w:rsid w:val="00BD5EAF"/>
    <w:rsid w:val="00BE4325"/>
    <w:rsid w:val="00BF1995"/>
    <w:rsid w:val="00BF5F7C"/>
    <w:rsid w:val="00C07076"/>
    <w:rsid w:val="00C272E3"/>
    <w:rsid w:val="00C317AA"/>
    <w:rsid w:val="00C50EC8"/>
    <w:rsid w:val="00C802EB"/>
    <w:rsid w:val="00C82A4B"/>
    <w:rsid w:val="00CB00DF"/>
    <w:rsid w:val="00D0168E"/>
    <w:rsid w:val="00D21E40"/>
    <w:rsid w:val="00D26183"/>
    <w:rsid w:val="00D444AC"/>
    <w:rsid w:val="00D73C72"/>
    <w:rsid w:val="00E04776"/>
    <w:rsid w:val="00E0592B"/>
    <w:rsid w:val="00E31738"/>
    <w:rsid w:val="00E62782"/>
    <w:rsid w:val="00E72CBC"/>
    <w:rsid w:val="00E86786"/>
    <w:rsid w:val="00E9736C"/>
    <w:rsid w:val="00EA04AD"/>
    <w:rsid w:val="00EA7BEF"/>
    <w:rsid w:val="00EB3567"/>
    <w:rsid w:val="00EC7681"/>
    <w:rsid w:val="00ED2F80"/>
    <w:rsid w:val="00F1281F"/>
    <w:rsid w:val="00F1624E"/>
    <w:rsid w:val="00F26F9E"/>
    <w:rsid w:val="00F304C1"/>
    <w:rsid w:val="00F32F8A"/>
    <w:rsid w:val="00F4298C"/>
    <w:rsid w:val="00F537AB"/>
    <w:rsid w:val="00F6010F"/>
    <w:rsid w:val="00F65CF0"/>
    <w:rsid w:val="00F67B80"/>
    <w:rsid w:val="00F77865"/>
    <w:rsid w:val="00F810AA"/>
    <w:rsid w:val="00F86B76"/>
    <w:rsid w:val="00FB43EC"/>
    <w:rsid w:val="00FB6B40"/>
    <w:rsid w:val="03E41AEA"/>
    <w:rsid w:val="2B6A0A67"/>
    <w:rsid w:val="375D30B1"/>
    <w:rsid w:val="475F1C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7A06C"/>
  <w15:docId w15:val="{B21B7341-DC04-443C-B6A7-02017ED0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nhideWhenUsed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a">
    <w:name w:val="页眉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markedcontent">
    <w:name w:val="markedcontent"/>
    <w:basedOn w:val="a0"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Calibri" w:eastAsia="宋体" w:hAnsi="Calibri" w:cs="Times New Roman"/>
      <w:b/>
      <w:bCs/>
      <w:kern w:val="2"/>
      <w:sz w:val="21"/>
      <w:szCs w:val="22"/>
    </w:rPr>
  </w:style>
  <w:style w:type="paragraph" w:styleId="af">
    <w:name w:val="Revision"/>
    <w:hidden/>
    <w:uiPriority w:val="99"/>
    <w:semiHidden/>
    <w:rsid w:val="00B24817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ABL</cp:lastModifiedBy>
  <cp:revision>4</cp:revision>
  <cp:lastPrinted>2023-06-19T11:16:00Z</cp:lastPrinted>
  <dcterms:created xsi:type="dcterms:W3CDTF">2023-06-16T14:09:00Z</dcterms:created>
  <dcterms:modified xsi:type="dcterms:W3CDTF">2023-06-19T06:21:00Z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ICV">
    <vt:lpwstr>C3A2804295A948CA8C602F98000DC41A</vt:lpwstr>
  </property>
</Properties>
</file>