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DAB7F" w14:textId="77777777" w:rsidR="001F3D54" w:rsidRPr="000318DD" w:rsidRDefault="001F3D54">
      <w:pPr>
        <w:jc w:val="center"/>
        <w:rPr>
          <w:rFonts w:eastAsia="黑体"/>
          <w:bCs/>
          <w:sz w:val="36"/>
          <w:szCs w:val="36"/>
        </w:rPr>
      </w:pPr>
      <w:r w:rsidRPr="000318DD">
        <w:rPr>
          <w:rFonts w:eastAsia="黑体"/>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1F3D54" w:rsidRPr="000318DD" w14:paraId="7D785D47" w14:textId="77777777">
        <w:trPr>
          <w:trHeight w:val="926"/>
        </w:trPr>
        <w:tc>
          <w:tcPr>
            <w:tcW w:w="1940" w:type="dxa"/>
            <w:shd w:val="clear" w:color="auto" w:fill="D9D9D9"/>
            <w:vAlign w:val="center"/>
          </w:tcPr>
          <w:p w14:paraId="2CB91415" w14:textId="77777777" w:rsidR="001F3D54" w:rsidRPr="000318DD" w:rsidRDefault="001F3D54">
            <w:pPr>
              <w:pStyle w:val="a0"/>
              <w:adjustRightInd w:val="0"/>
              <w:snapToGrid w:val="0"/>
              <w:spacing w:after="0"/>
              <w:rPr>
                <w:rFonts w:cs="Times New Roman"/>
                <w:bCs/>
                <w:color w:val="000000"/>
                <w:lang w:val="en-US"/>
              </w:rPr>
            </w:pPr>
            <w:r w:rsidRPr="000318DD">
              <w:rPr>
                <w:rFonts w:cs="Times New Roman"/>
                <w:bCs/>
                <w:color w:val="000000"/>
              </w:rPr>
              <w:t>案件名称</w:t>
            </w:r>
          </w:p>
        </w:tc>
        <w:tc>
          <w:tcPr>
            <w:tcW w:w="7700" w:type="dxa"/>
            <w:gridSpan w:val="2"/>
            <w:vAlign w:val="center"/>
          </w:tcPr>
          <w:p w14:paraId="53444783" w14:textId="0F675D23" w:rsidR="001F3D54" w:rsidRPr="000318DD" w:rsidRDefault="00CF11B3">
            <w:pPr>
              <w:adjustRightInd w:val="0"/>
              <w:snapToGrid w:val="0"/>
              <w:spacing w:after="0"/>
              <w:rPr>
                <w:bCs/>
                <w:color w:val="000000"/>
                <w:lang w:val="en-US"/>
              </w:rPr>
            </w:pPr>
            <w:r w:rsidRPr="00CF11B3">
              <w:rPr>
                <w:rFonts w:hint="eastAsia"/>
                <w:bCs/>
                <w:color w:val="000000"/>
                <w:lang w:val="en-US"/>
              </w:rPr>
              <w:t>阿布扎比国家石油公司与阿布扎比国家能源公司等经营者新设合营企业案</w:t>
            </w:r>
          </w:p>
        </w:tc>
      </w:tr>
      <w:tr w:rsidR="001F3D54" w:rsidRPr="000318DD" w14:paraId="6324F976" w14:textId="77777777">
        <w:trPr>
          <w:trHeight w:val="1391"/>
        </w:trPr>
        <w:tc>
          <w:tcPr>
            <w:tcW w:w="1940" w:type="dxa"/>
            <w:shd w:val="clear" w:color="auto" w:fill="D9D9D9"/>
            <w:vAlign w:val="center"/>
          </w:tcPr>
          <w:p w14:paraId="0D9F7431" w14:textId="77777777" w:rsidR="001F3D54" w:rsidRPr="000318DD" w:rsidRDefault="001F3D54">
            <w:pPr>
              <w:pStyle w:val="a0"/>
              <w:adjustRightInd w:val="0"/>
              <w:snapToGrid w:val="0"/>
              <w:spacing w:after="0"/>
              <w:rPr>
                <w:rFonts w:cs="Times New Roman"/>
                <w:bCs/>
                <w:color w:val="000000"/>
                <w:lang w:val="en-US" w:eastAsia="zh-CN"/>
              </w:rPr>
            </w:pPr>
            <w:r w:rsidRPr="000318DD">
              <w:rPr>
                <w:rFonts w:cs="Times New Roman"/>
                <w:bCs/>
                <w:color w:val="000000"/>
                <w:lang w:eastAsia="zh-CN"/>
              </w:rPr>
              <w:t>交易概况（限</w:t>
            </w:r>
            <w:r w:rsidRPr="000318DD">
              <w:rPr>
                <w:rFonts w:cs="Times New Roman"/>
                <w:bCs/>
                <w:color w:val="000000"/>
                <w:lang w:eastAsia="zh-CN"/>
              </w:rPr>
              <w:t>200</w:t>
            </w:r>
            <w:r w:rsidRPr="000318DD">
              <w:rPr>
                <w:rFonts w:cs="Times New Roman"/>
                <w:bCs/>
                <w:color w:val="000000"/>
                <w:lang w:eastAsia="zh-CN"/>
              </w:rPr>
              <w:t>字内）</w:t>
            </w:r>
          </w:p>
        </w:tc>
        <w:tc>
          <w:tcPr>
            <w:tcW w:w="7700" w:type="dxa"/>
            <w:gridSpan w:val="2"/>
            <w:vAlign w:val="center"/>
          </w:tcPr>
          <w:p w14:paraId="78D49BF1" w14:textId="6C823202" w:rsidR="00AB744E" w:rsidRDefault="00CF11B3" w:rsidP="00284BCC">
            <w:pPr>
              <w:widowControl w:val="0"/>
              <w:adjustRightInd w:val="0"/>
              <w:snapToGrid w:val="0"/>
              <w:spacing w:after="0"/>
              <w:rPr>
                <w:bCs/>
                <w:color w:val="000000"/>
                <w:lang w:val="en-US"/>
              </w:rPr>
            </w:pPr>
            <w:r>
              <w:rPr>
                <w:rFonts w:hint="eastAsia"/>
                <w:bCs/>
                <w:color w:val="000000"/>
                <w:lang w:val="en-US"/>
              </w:rPr>
              <w:t>本次交易涉及</w:t>
            </w:r>
            <w:r w:rsidR="003875E2" w:rsidRPr="000318DD">
              <w:rPr>
                <w:bCs/>
                <w:color w:val="000000"/>
                <w:lang w:val="en-US"/>
              </w:rPr>
              <w:t>阿布扎比国家石油公司</w:t>
            </w:r>
            <w:r w:rsidR="00842545" w:rsidRPr="000318DD">
              <w:rPr>
                <w:bCs/>
                <w:color w:val="000000"/>
                <w:lang w:val="en-US"/>
              </w:rPr>
              <w:t>（</w:t>
            </w:r>
            <w:r w:rsidR="00842545" w:rsidRPr="000318DD">
              <w:rPr>
                <w:bCs/>
                <w:color w:val="000000"/>
                <w:lang w:val="en-US"/>
              </w:rPr>
              <w:t>“</w:t>
            </w:r>
            <w:r w:rsidR="00842545" w:rsidRPr="008143FB">
              <w:rPr>
                <w:b/>
                <w:color w:val="000000"/>
                <w:lang w:val="en-US"/>
              </w:rPr>
              <w:t>阿布扎比石油</w:t>
            </w:r>
            <w:r w:rsidR="00842545" w:rsidRPr="000318DD">
              <w:rPr>
                <w:bCs/>
                <w:color w:val="000000"/>
                <w:lang w:val="en-US"/>
              </w:rPr>
              <w:t>”</w:t>
            </w:r>
            <w:r w:rsidR="00842545" w:rsidRPr="000318DD">
              <w:rPr>
                <w:bCs/>
                <w:color w:val="000000"/>
                <w:lang w:val="en-US"/>
              </w:rPr>
              <w:t>）</w:t>
            </w:r>
            <w:r w:rsidR="003875E2" w:rsidRPr="000318DD">
              <w:rPr>
                <w:bCs/>
                <w:color w:val="000000"/>
                <w:lang w:val="en-US"/>
              </w:rPr>
              <w:t>、</w:t>
            </w:r>
            <w:r w:rsidRPr="00CF11B3">
              <w:rPr>
                <w:rFonts w:hint="eastAsia"/>
                <w:bCs/>
                <w:color w:val="000000"/>
                <w:lang w:val="en-US"/>
              </w:rPr>
              <w:t>阿布扎比国家能源公司</w:t>
            </w:r>
            <w:r>
              <w:rPr>
                <w:rFonts w:hint="eastAsia"/>
                <w:bCs/>
                <w:color w:val="000000"/>
                <w:lang w:val="en-US"/>
              </w:rPr>
              <w:t>（</w:t>
            </w:r>
            <w:r w:rsidR="00BE44B8" w:rsidRPr="000318DD">
              <w:rPr>
                <w:bCs/>
                <w:color w:val="000000"/>
                <w:lang w:val="en-US"/>
              </w:rPr>
              <w:t>“</w:t>
            </w:r>
            <w:r w:rsidR="00BE44B8" w:rsidRPr="008143FB">
              <w:rPr>
                <w:b/>
                <w:color w:val="000000"/>
                <w:lang w:val="en-US"/>
              </w:rPr>
              <w:t>阿布扎比</w:t>
            </w:r>
            <w:r w:rsidR="00BE44B8" w:rsidRPr="008143FB">
              <w:rPr>
                <w:rFonts w:hint="eastAsia"/>
                <w:b/>
                <w:color w:val="000000"/>
                <w:lang w:val="en-US"/>
              </w:rPr>
              <w:t>能源</w:t>
            </w:r>
            <w:r w:rsidR="00BE44B8" w:rsidRPr="000318DD">
              <w:rPr>
                <w:bCs/>
                <w:color w:val="000000"/>
                <w:lang w:val="en-US"/>
              </w:rPr>
              <w:t>”</w:t>
            </w:r>
            <w:r>
              <w:rPr>
                <w:rFonts w:hint="eastAsia"/>
                <w:bCs/>
                <w:color w:val="000000"/>
                <w:lang w:val="en-US"/>
              </w:rPr>
              <w:t>）</w:t>
            </w:r>
            <w:r w:rsidR="00BE44B8">
              <w:rPr>
                <w:rFonts w:hint="eastAsia"/>
                <w:bCs/>
                <w:color w:val="000000"/>
                <w:lang w:val="en-US"/>
              </w:rPr>
              <w:t>、</w:t>
            </w:r>
            <w:r w:rsidR="00BE44B8" w:rsidRPr="00BE44B8">
              <w:rPr>
                <w:bCs/>
                <w:color w:val="000000"/>
                <w:lang w:val="en-US"/>
              </w:rPr>
              <w:t>Orascom Holding Limited</w:t>
            </w:r>
            <w:r w:rsidR="00BE44B8" w:rsidRPr="000318DD">
              <w:rPr>
                <w:bCs/>
                <w:color w:val="000000"/>
                <w:lang w:val="en-US"/>
              </w:rPr>
              <w:t>（</w:t>
            </w:r>
            <w:r w:rsidR="00BE44B8" w:rsidRPr="000318DD">
              <w:rPr>
                <w:bCs/>
                <w:color w:val="000000"/>
                <w:lang w:val="en-US"/>
              </w:rPr>
              <w:t>“</w:t>
            </w:r>
            <w:r w:rsidR="00BE44B8" w:rsidRPr="008143FB">
              <w:rPr>
                <w:rFonts w:hint="eastAsia"/>
                <w:b/>
                <w:color w:val="000000"/>
                <w:lang w:val="en-US"/>
              </w:rPr>
              <w:t>Orascom</w:t>
            </w:r>
            <w:r w:rsidR="00BE44B8" w:rsidRPr="000318DD">
              <w:rPr>
                <w:bCs/>
                <w:color w:val="000000"/>
                <w:lang w:val="en-US"/>
              </w:rPr>
              <w:t>”</w:t>
            </w:r>
            <w:r w:rsidR="00BE44B8" w:rsidRPr="000318DD">
              <w:rPr>
                <w:bCs/>
                <w:color w:val="000000"/>
                <w:lang w:val="en-US"/>
              </w:rPr>
              <w:t>）</w:t>
            </w:r>
            <w:r w:rsidR="00BE44B8">
              <w:rPr>
                <w:rFonts w:hint="eastAsia"/>
                <w:bCs/>
                <w:color w:val="000000"/>
                <w:lang w:val="en-US"/>
              </w:rPr>
              <w:t>和</w:t>
            </w:r>
            <w:r w:rsidR="00BE44B8" w:rsidRPr="00BE44B8">
              <w:rPr>
                <w:bCs/>
                <w:color w:val="000000"/>
                <w:lang w:val="en-US"/>
              </w:rPr>
              <w:t>Metito Utilities Limited</w:t>
            </w:r>
            <w:r w:rsidR="00BE44B8" w:rsidRPr="000318DD">
              <w:rPr>
                <w:bCs/>
                <w:color w:val="000000"/>
                <w:lang w:val="en-US"/>
              </w:rPr>
              <w:t>（</w:t>
            </w:r>
            <w:r w:rsidR="00BE44B8" w:rsidRPr="000318DD">
              <w:rPr>
                <w:bCs/>
                <w:color w:val="000000"/>
                <w:lang w:val="en-US"/>
              </w:rPr>
              <w:t>“</w:t>
            </w:r>
            <w:r w:rsidR="00BE44B8" w:rsidRPr="008143FB">
              <w:rPr>
                <w:rFonts w:hint="eastAsia"/>
                <w:b/>
                <w:color w:val="000000"/>
                <w:lang w:val="en-US"/>
              </w:rPr>
              <w:t>Metito</w:t>
            </w:r>
            <w:r w:rsidR="00BE44B8" w:rsidRPr="000318DD">
              <w:rPr>
                <w:bCs/>
                <w:color w:val="000000"/>
                <w:lang w:val="en-US"/>
              </w:rPr>
              <w:t>”</w:t>
            </w:r>
            <w:r w:rsidR="00BE44B8" w:rsidRPr="000318DD">
              <w:rPr>
                <w:bCs/>
                <w:color w:val="000000"/>
                <w:lang w:val="en-US"/>
              </w:rPr>
              <w:t>）</w:t>
            </w:r>
            <w:r w:rsidR="00BE44B8">
              <w:rPr>
                <w:rFonts w:hint="eastAsia"/>
                <w:bCs/>
                <w:color w:val="000000"/>
                <w:lang w:val="en-US"/>
              </w:rPr>
              <w:t>通过两个特殊目的实体</w:t>
            </w:r>
            <w:r w:rsidR="008143FB">
              <w:rPr>
                <w:rFonts w:hint="eastAsia"/>
                <w:bCs/>
                <w:color w:val="000000"/>
                <w:lang w:val="en-US"/>
              </w:rPr>
              <w:t>间接新设一家合营企业。合营企业将仅在</w:t>
            </w:r>
            <w:r w:rsidR="008143FB" w:rsidRPr="008143FB">
              <w:rPr>
                <w:rFonts w:hint="eastAsia"/>
                <w:bCs/>
                <w:color w:val="000000"/>
                <w:lang w:val="en-US"/>
              </w:rPr>
              <w:t>阿联酋</w:t>
            </w:r>
            <w:r w:rsidR="008143FB">
              <w:rPr>
                <w:rFonts w:hint="eastAsia"/>
                <w:bCs/>
                <w:color w:val="000000"/>
                <w:lang w:val="en-US"/>
              </w:rPr>
              <w:t>从事海水处理及运输资产的运营和管理。</w:t>
            </w:r>
          </w:p>
          <w:p w14:paraId="393937F8" w14:textId="01DE7FED" w:rsidR="00842545" w:rsidRPr="000318DD" w:rsidRDefault="00842545" w:rsidP="00284BCC">
            <w:pPr>
              <w:widowControl w:val="0"/>
              <w:adjustRightInd w:val="0"/>
              <w:snapToGrid w:val="0"/>
              <w:spacing w:after="0"/>
              <w:rPr>
                <w:bCs/>
                <w:color w:val="000000"/>
              </w:rPr>
            </w:pPr>
            <w:r w:rsidRPr="000318DD">
              <w:rPr>
                <w:bCs/>
                <w:color w:val="000000"/>
                <w:lang w:val="en-US"/>
              </w:rPr>
              <w:t>交易后，阿布扎比石油、阿布扎比</w:t>
            </w:r>
            <w:r w:rsidR="008143FB">
              <w:rPr>
                <w:rFonts w:hint="eastAsia"/>
                <w:bCs/>
                <w:color w:val="000000"/>
                <w:lang w:val="en-US"/>
              </w:rPr>
              <w:t>能源、</w:t>
            </w:r>
            <w:r w:rsidR="008143FB">
              <w:rPr>
                <w:rFonts w:hint="eastAsia"/>
                <w:bCs/>
                <w:color w:val="000000"/>
                <w:lang w:val="en-US"/>
              </w:rPr>
              <w:t>Orascom</w:t>
            </w:r>
            <w:r w:rsidR="008143FB">
              <w:rPr>
                <w:rFonts w:hint="eastAsia"/>
                <w:bCs/>
                <w:color w:val="000000"/>
                <w:lang w:val="en-US"/>
              </w:rPr>
              <w:t>和</w:t>
            </w:r>
            <w:r w:rsidR="008143FB">
              <w:rPr>
                <w:rFonts w:hint="eastAsia"/>
                <w:bCs/>
                <w:color w:val="000000"/>
                <w:lang w:val="en-US"/>
              </w:rPr>
              <w:t>Metito</w:t>
            </w:r>
            <w:r w:rsidR="008143FB">
              <w:rPr>
                <w:rFonts w:hint="eastAsia"/>
                <w:bCs/>
                <w:color w:val="000000"/>
                <w:lang w:val="en-US"/>
              </w:rPr>
              <w:t>将分别持有合营企业</w:t>
            </w:r>
            <w:r w:rsidR="008143FB">
              <w:rPr>
                <w:rFonts w:hint="eastAsia"/>
                <w:bCs/>
                <w:color w:val="000000"/>
                <w:lang w:val="en-US"/>
              </w:rPr>
              <w:t>2</w:t>
            </w:r>
            <w:r w:rsidR="008143FB">
              <w:rPr>
                <w:bCs/>
                <w:color w:val="000000"/>
                <w:lang w:val="en-US"/>
              </w:rPr>
              <w:t>5.5%</w:t>
            </w:r>
            <w:r w:rsidR="008143FB">
              <w:rPr>
                <w:rFonts w:hint="eastAsia"/>
                <w:bCs/>
                <w:color w:val="000000"/>
                <w:lang w:val="en-US"/>
              </w:rPr>
              <w:t>、</w:t>
            </w:r>
            <w:r w:rsidR="008143FB">
              <w:rPr>
                <w:rFonts w:hint="eastAsia"/>
                <w:bCs/>
                <w:color w:val="000000"/>
                <w:lang w:val="en-US"/>
              </w:rPr>
              <w:t>2</w:t>
            </w:r>
            <w:r w:rsidR="008143FB">
              <w:rPr>
                <w:bCs/>
                <w:color w:val="000000"/>
                <w:lang w:val="en-US"/>
              </w:rPr>
              <w:t>5.5%</w:t>
            </w:r>
            <w:r w:rsidR="008143FB">
              <w:rPr>
                <w:rFonts w:hint="eastAsia"/>
                <w:bCs/>
                <w:color w:val="000000"/>
                <w:lang w:val="en-US"/>
              </w:rPr>
              <w:t>、</w:t>
            </w:r>
            <w:r w:rsidR="008143FB">
              <w:rPr>
                <w:rFonts w:hint="eastAsia"/>
                <w:bCs/>
                <w:color w:val="000000"/>
                <w:lang w:val="en-US"/>
              </w:rPr>
              <w:t>2</w:t>
            </w:r>
            <w:r w:rsidR="008143FB">
              <w:rPr>
                <w:bCs/>
                <w:color w:val="000000"/>
                <w:lang w:val="en-US"/>
              </w:rPr>
              <w:t>4.5%</w:t>
            </w:r>
            <w:r w:rsidR="008143FB">
              <w:rPr>
                <w:rFonts w:hint="eastAsia"/>
                <w:bCs/>
                <w:color w:val="000000"/>
                <w:lang w:val="en-US"/>
              </w:rPr>
              <w:t>和</w:t>
            </w:r>
            <w:r w:rsidR="008143FB">
              <w:rPr>
                <w:rFonts w:hint="eastAsia"/>
                <w:bCs/>
                <w:color w:val="000000"/>
                <w:lang w:val="en-US"/>
              </w:rPr>
              <w:t>2</w:t>
            </w:r>
            <w:r w:rsidR="008143FB">
              <w:rPr>
                <w:bCs/>
                <w:color w:val="000000"/>
                <w:lang w:val="en-US"/>
              </w:rPr>
              <w:t>4.5%</w:t>
            </w:r>
            <w:r w:rsidR="008143FB">
              <w:rPr>
                <w:rFonts w:hint="eastAsia"/>
                <w:bCs/>
                <w:color w:val="000000"/>
                <w:lang w:val="en-US"/>
              </w:rPr>
              <w:t>的股权，并</w:t>
            </w:r>
            <w:r w:rsidRPr="000318DD">
              <w:rPr>
                <w:bCs/>
                <w:color w:val="000000"/>
                <w:lang w:val="en-US"/>
              </w:rPr>
              <w:t>将间接共同控制合营企业。</w:t>
            </w:r>
          </w:p>
        </w:tc>
      </w:tr>
      <w:tr w:rsidR="008B296E" w:rsidRPr="000318DD" w14:paraId="2518BC34" w14:textId="77777777">
        <w:trPr>
          <w:trHeight w:val="942"/>
        </w:trPr>
        <w:tc>
          <w:tcPr>
            <w:tcW w:w="1940" w:type="dxa"/>
            <w:vMerge w:val="restart"/>
            <w:shd w:val="clear" w:color="auto" w:fill="D9D9D9"/>
            <w:vAlign w:val="center"/>
          </w:tcPr>
          <w:p w14:paraId="1C8311F0" w14:textId="77777777" w:rsidR="008B296E" w:rsidRPr="000318DD" w:rsidRDefault="008B296E">
            <w:pPr>
              <w:pStyle w:val="a0"/>
              <w:adjustRightInd w:val="0"/>
              <w:snapToGrid w:val="0"/>
              <w:spacing w:after="0"/>
              <w:rPr>
                <w:rFonts w:cs="Times New Roman"/>
                <w:bCs/>
                <w:color w:val="000000"/>
                <w:lang w:val="en-US" w:eastAsia="zh-CN"/>
              </w:rPr>
            </w:pPr>
            <w:r w:rsidRPr="000318DD">
              <w:rPr>
                <w:rFonts w:cs="Times New Roman"/>
                <w:bCs/>
                <w:color w:val="000000"/>
                <w:lang w:eastAsia="zh-CN"/>
              </w:rPr>
              <w:t>参与集中的经营者简介（每个限</w:t>
            </w:r>
            <w:r w:rsidRPr="000318DD">
              <w:rPr>
                <w:rFonts w:cs="Times New Roman"/>
                <w:bCs/>
                <w:color w:val="000000"/>
                <w:lang w:val="en-US" w:eastAsia="zh-CN"/>
              </w:rPr>
              <w:t>100</w:t>
            </w:r>
            <w:r w:rsidRPr="000318DD">
              <w:rPr>
                <w:rFonts w:cs="Times New Roman"/>
                <w:bCs/>
                <w:color w:val="000000"/>
                <w:lang w:val="en-US" w:eastAsia="zh-CN"/>
              </w:rPr>
              <w:t>字以内</w:t>
            </w:r>
            <w:r w:rsidRPr="000318DD">
              <w:rPr>
                <w:rFonts w:cs="Times New Roman"/>
                <w:bCs/>
                <w:color w:val="000000"/>
                <w:lang w:eastAsia="zh-CN"/>
              </w:rPr>
              <w:t>）</w:t>
            </w:r>
          </w:p>
        </w:tc>
        <w:tc>
          <w:tcPr>
            <w:tcW w:w="1607" w:type="dxa"/>
            <w:vAlign w:val="center"/>
          </w:tcPr>
          <w:p w14:paraId="6B53F781" w14:textId="384874BD" w:rsidR="008B296E" w:rsidRPr="000318DD" w:rsidRDefault="008B296E">
            <w:pPr>
              <w:pStyle w:val="a0"/>
              <w:adjustRightInd w:val="0"/>
              <w:snapToGrid w:val="0"/>
              <w:spacing w:after="0"/>
              <w:rPr>
                <w:rFonts w:cs="Times New Roman"/>
                <w:bCs/>
                <w:color w:val="000000"/>
                <w:lang w:val="en-US" w:eastAsia="zh-CN"/>
              </w:rPr>
            </w:pPr>
            <w:r w:rsidRPr="000318DD">
              <w:rPr>
                <w:rFonts w:cs="Times New Roman"/>
                <w:bCs/>
                <w:color w:val="000000"/>
                <w:lang w:val="en-US" w:eastAsia="zh-CN"/>
              </w:rPr>
              <w:t>1</w:t>
            </w:r>
            <w:r w:rsidRPr="000318DD">
              <w:rPr>
                <w:rFonts w:cs="Times New Roman"/>
                <w:bCs/>
                <w:color w:val="000000"/>
                <w:lang w:val="en-US" w:eastAsia="zh-CN"/>
              </w:rPr>
              <w:t>、</w:t>
            </w:r>
            <w:r w:rsidRPr="000318DD">
              <w:rPr>
                <w:rFonts w:cs="Times New Roman"/>
                <w:bCs/>
                <w:color w:val="000000"/>
                <w:lang w:eastAsia="zh-CN"/>
              </w:rPr>
              <w:t>阿布扎比石油</w:t>
            </w:r>
          </w:p>
        </w:tc>
        <w:tc>
          <w:tcPr>
            <w:tcW w:w="6093" w:type="dxa"/>
            <w:vAlign w:val="center"/>
          </w:tcPr>
          <w:p w14:paraId="3F2D4B3D" w14:textId="4FDE552E" w:rsidR="008B296E" w:rsidRPr="000318DD" w:rsidRDefault="008B296E" w:rsidP="005220C5">
            <w:pPr>
              <w:pStyle w:val="a0"/>
              <w:adjustRightInd w:val="0"/>
              <w:snapToGrid w:val="0"/>
              <w:spacing w:after="0"/>
              <w:rPr>
                <w:rFonts w:cs="Times New Roman"/>
                <w:lang w:eastAsia="zh-CN"/>
              </w:rPr>
            </w:pPr>
            <w:r w:rsidRPr="000318DD">
              <w:rPr>
                <w:rFonts w:cs="Times New Roman"/>
                <w:lang w:eastAsia="zh-CN"/>
              </w:rPr>
              <w:t>阿布扎比石油于</w:t>
            </w:r>
            <w:r w:rsidRPr="000318DD">
              <w:rPr>
                <w:rFonts w:cs="Times New Roman"/>
                <w:lang w:eastAsia="zh-CN"/>
              </w:rPr>
              <w:t>1971</w:t>
            </w:r>
            <w:r w:rsidRPr="000318DD">
              <w:rPr>
                <w:rFonts w:cs="Times New Roman"/>
                <w:lang w:eastAsia="zh-CN"/>
              </w:rPr>
              <w:t>年</w:t>
            </w:r>
            <w:r w:rsidRPr="000318DD">
              <w:rPr>
                <w:rFonts w:cs="Times New Roman"/>
                <w:lang w:eastAsia="zh-CN"/>
              </w:rPr>
              <w:t>11</w:t>
            </w:r>
            <w:r w:rsidRPr="000318DD">
              <w:rPr>
                <w:rFonts w:cs="Times New Roman"/>
                <w:lang w:eastAsia="zh-CN"/>
              </w:rPr>
              <w:t>月</w:t>
            </w:r>
            <w:r w:rsidRPr="000318DD">
              <w:rPr>
                <w:rFonts w:cs="Times New Roman"/>
                <w:lang w:eastAsia="zh-CN"/>
              </w:rPr>
              <w:t>27</w:t>
            </w:r>
            <w:r w:rsidRPr="000318DD">
              <w:rPr>
                <w:rFonts w:cs="Times New Roman"/>
                <w:lang w:eastAsia="zh-CN"/>
              </w:rPr>
              <w:t>日成立于阿联酋，主要从事石油和天然气的勘探、生产、储存、精炼和分销，以及石化产品的开发。</w:t>
            </w:r>
          </w:p>
          <w:p w14:paraId="221F47F8" w14:textId="6E968280" w:rsidR="008B296E" w:rsidRPr="000318DD" w:rsidRDefault="008B296E" w:rsidP="00284BCC">
            <w:pPr>
              <w:pStyle w:val="a0"/>
              <w:adjustRightInd w:val="0"/>
              <w:snapToGrid w:val="0"/>
              <w:spacing w:after="0"/>
              <w:rPr>
                <w:rFonts w:cs="Times New Roman"/>
                <w:bCs/>
                <w:color w:val="000000"/>
                <w:lang w:eastAsia="zh-CN"/>
              </w:rPr>
            </w:pPr>
            <w:r w:rsidRPr="000318DD">
              <w:rPr>
                <w:rFonts w:cs="Times New Roman"/>
                <w:lang w:eastAsia="zh-CN"/>
              </w:rPr>
              <w:t>阿布扎比石油</w:t>
            </w:r>
            <w:r w:rsidR="004D52DA">
              <w:rPr>
                <w:rFonts w:cs="Times New Roman" w:hint="eastAsia"/>
                <w:lang w:eastAsia="zh-CN"/>
              </w:rPr>
              <w:t>的</w:t>
            </w:r>
            <w:r w:rsidRPr="000318DD">
              <w:rPr>
                <w:rFonts w:cs="Times New Roman"/>
                <w:lang w:eastAsia="zh-CN"/>
              </w:rPr>
              <w:t>最终</w:t>
            </w:r>
            <w:r w:rsidR="004D52DA">
              <w:rPr>
                <w:rFonts w:cs="Times New Roman" w:hint="eastAsia"/>
                <w:lang w:eastAsia="zh-CN"/>
              </w:rPr>
              <w:t>所有</w:t>
            </w:r>
            <w:r w:rsidRPr="000318DD">
              <w:rPr>
                <w:rFonts w:cs="Times New Roman"/>
                <w:lang w:eastAsia="zh-CN"/>
              </w:rPr>
              <w:t>人为阿布扎比酋长国政府。</w:t>
            </w:r>
          </w:p>
        </w:tc>
      </w:tr>
      <w:tr w:rsidR="008B296E" w:rsidRPr="000318DD" w14:paraId="374BA6D8" w14:textId="77777777">
        <w:trPr>
          <w:trHeight w:val="984"/>
        </w:trPr>
        <w:tc>
          <w:tcPr>
            <w:tcW w:w="1940" w:type="dxa"/>
            <w:vMerge/>
            <w:shd w:val="clear" w:color="auto" w:fill="D9D9D9"/>
            <w:vAlign w:val="center"/>
          </w:tcPr>
          <w:p w14:paraId="40F8D8D4" w14:textId="77777777" w:rsidR="008B296E" w:rsidRPr="000318DD" w:rsidRDefault="008B296E">
            <w:pPr>
              <w:pStyle w:val="a0"/>
              <w:adjustRightInd w:val="0"/>
              <w:snapToGrid w:val="0"/>
              <w:spacing w:after="0"/>
              <w:rPr>
                <w:rFonts w:cs="Times New Roman"/>
                <w:bCs/>
                <w:color w:val="000000"/>
                <w:lang w:val="en-US" w:eastAsia="zh-CN"/>
              </w:rPr>
            </w:pPr>
          </w:p>
        </w:tc>
        <w:tc>
          <w:tcPr>
            <w:tcW w:w="1607" w:type="dxa"/>
            <w:vAlign w:val="center"/>
          </w:tcPr>
          <w:p w14:paraId="25A310DD" w14:textId="577FF47D" w:rsidR="008B296E" w:rsidRPr="000318DD" w:rsidRDefault="008B296E">
            <w:pPr>
              <w:pStyle w:val="a0"/>
              <w:adjustRightInd w:val="0"/>
              <w:snapToGrid w:val="0"/>
              <w:spacing w:after="0"/>
              <w:rPr>
                <w:rFonts w:cs="Times New Roman"/>
                <w:bCs/>
                <w:color w:val="000000"/>
                <w:lang w:eastAsia="zh-CN"/>
              </w:rPr>
            </w:pPr>
            <w:r w:rsidRPr="000318DD">
              <w:rPr>
                <w:rFonts w:cs="Times New Roman"/>
                <w:bCs/>
                <w:color w:val="000000"/>
                <w:lang w:val="en-US" w:eastAsia="zh-CN"/>
              </w:rPr>
              <w:t>2</w:t>
            </w:r>
            <w:r w:rsidRPr="000318DD">
              <w:rPr>
                <w:rFonts w:cs="Times New Roman"/>
                <w:bCs/>
                <w:color w:val="000000"/>
                <w:lang w:val="en-US" w:eastAsia="zh-CN"/>
              </w:rPr>
              <w:t>、阿布扎比</w:t>
            </w:r>
            <w:r>
              <w:rPr>
                <w:rFonts w:cs="Times New Roman" w:hint="eastAsia"/>
                <w:bCs/>
                <w:color w:val="000000"/>
                <w:lang w:val="en-US" w:eastAsia="zh-CN"/>
              </w:rPr>
              <w:t>能源</w:t>
            </w:r>
          </w:p>
        </w:tc>
        <w:tc>
          <w:tcPr>
            <w:tcW w:w="6093" w:type="dxa"/>
            <w:vAlign w:val="center"/>
          </w:tcPr>
          <w:p w14:paraId="20B1F615" w14:textId="70900BC5" w:rsidR="008B296E" w:rsidRPr="000318DD" w:rsidRDefault="008B296E">
            <w:pPr>
              <w:adjustRightInd w:val="0"/>
              <w:snapToGrid w:val="0"/>
              <w:spacing w:after="0"/>
              <w:rPr>
                <w:bCs/>
                <w:color w:val="000000"/>
                <w:lang w:val="en-US"/>
              </w:rPr>
            </w:pPr>
            <w:r w:rsidRPr="000318DD">
              <w:rPr>
                <w:bCs/>
                <w:color w:val="000000"/>
                <w:lang w:val="en-US"/>
              </w:rPr>
              <w:t>阿布扎比</w:t>
            </w:r>
            <w:r>
              <w:rPr>
                <w:rFonts w:hint="eastAsia"/>
                <w:bCs/>
                <w:color w:val="000000"/>
                <w:lang w:val="en-US"/>
              </w:rPr>
              <w:t>能源</w:t>
            </w:r>
            <w:r w:rsidRPr="000318DD">
              <w:rPr>
                <w:bCs/>
                <w:color w:val="000000"/>
                <w:lang w:val="en-US"/>
              </w:rPr>
              <w:t>于</w:t>
            </w:r>
            <w:r w:rsidRPr="000318DD">
              <w:rPr>
                <w:bCs/>
                <w:color w:val="000000"/>
                <w:lang w:val="en-US"/>
              </w:rPr>
              <w:t>20</w:t>
            </w:r>
            <w:r>
              <w:rPr>
                <w:bCs/>
                <w:color w:val="000000"/>
                <w:lang w:val="en-US"/>
              </w:rPr>
              <w:t>05</w:t>
            </w:r>
            <w:r w:rsidRPr="000318DD">
              <w:rPr>
                <w:bCs/>
                <w:color w:val="000000"/>
                <w:lang w:val="en-US"/>
              </w:rPr>
              <w:t>年</w:t>
            </w:r>
            <w:r>
              <w:rPr>
                <w:bCs/>
                <w:color w:val="000000"/>
                <w:lang w:val="en-US"/>
              </w:rPr>
              <w:t>6</w:t>
            </w:r>
            <w:r w:rsidRPr="000318DD">
              <w:rPr>
                <w:bCs/>
                <w:color w:val="000000"/>
                <w:lang w:val="en-US"/>
              </w:rPr>
              <w:t>月</w:t>
            </w:r>
            <w:r w:rsidRPr="000318DD">
              <w:rPr>
                <w:bCs/>
                <w:color w:val="000000"/>
                <w:lang w:val="en-US"/>
              </w:rPr>
              <w:t>2</w:t>
            </w:r>
            <w:r>
              <w:rPr>
                <w:bCs/>
                <w:color w:val="000000"/>
                <w:lang w:val="en-US"/>
              </w:rPr>
              <w:t>1</w:t>
            </w:r>
            <w:r w:rsidRPr="000318DD">
              <w:rPr>
                <w:bCs/>
                <w:color w:val="000000"/>
                <w:lang w:val="en-US"/>
              </w:rPr>
              <w:t>日成立于阿联酋，</w:t>
            </w:r>
            <w:r>
              <w:rPr>
                <w:rFonts w:hint="eastAsia"/>
                <w:bCs/>
                <w:color w:val="000000"/>
                <w:lang w:val="en-US"/>
              </w:rPr>
              <w:t>从事</w:t>
            </w:r>
            <w:r w:rsidRPr="008B296E">
              <w:rPr>
                <w:rFonts w:hint="eastAsia"/>
                <w:bCs/>
                <w:color w:val="000000"/>
                <w:lang w:val="en-US"/>
              </w:rPr>
              <w:t>发电和供水、输电和配电</w:t>
            </w:r>
            <w:r>
              <w:rPr>
                <w:rFonts w:hint="eastAsia"/>
                <w:bCs/>
                <w:color w:val="000000"/>
                <w:lang w:val="en-US"/>
              </w:rPr>
              <w:t>，以及</w:t>
            </w:r>
            <w:r w:rsidRPr="008B296E">
              <w:rPr>
                <w:rFonts w:hint="eastAsia"/>
                <w:bCs/>
                <w:color w:val="000000"/>
                <w:lang w:val="en-US"/>
              </w:rPr>
              <w:t>上游和中游的石油和天然气业务</w:t>
            </w:r>
            <w:r>
              <w:rPr>
                <w:rFonts w:hint="eastAsia"/>
                <w:bCs/>
                <w:color w:val="000000"/>
                <w:lang w:val="en-US"/>
              </w:rPr>
              <w:t>。</w:t>
            </w:r>
          </w:p>
          <w:p w14:paraId="0EDFB5BC" w14:textId="1F196AF4" w:rsidR="008B296E" w:rsidRPr="000318DD" w:rsidRDefault="008B296E">
            <w:pPr>
              <w:adjustRightInd w:val="0"/>
              <w:snapToGrid w:val="0"/>
              <w:spacing w:after="0"/>
              <w:rPr>
                <w:bCs/>
                <w:color w:val="000000"/>
              </w:rPr>
            </w:pPr>
            <w:r w:rsidRPr="000318DD">
              <w:t>阿布扎比</w:t>
            </w:r>
            <w:r>
              <w:rPr>
                <w:rFonts w:hint="eastAsia"/>
              </w:rPr>
              <w:t>能源</w:t>
            </w:r>
            <w:r w:rsidR="004D52DA">
              <w:rPr>
                <w:rFonts w:hint="eastAsia"/>
              </w:rPr>
              <w:t>的</w:t>
            </w:r>
            <w:r w:rsidRPr="000318DD">
              <w:t>最终</w:t>
            </w:r>
            <w:r w:rsidR="004D52DA">
              <w:rPr>
                <w:rFonts w:hint="eastAsia"/>
              </w:rPr>
              <w:t>所有</w:t>
            </w:r>
            <w:r w:rsidRPr="000318DD">
              <w:t>人为阿布扎比酋长国政府。</w:t>
            </w:r>
          </w:p>
        </w:tc>
      </w:tr>
      <w:tr w:rsidR="008B296E" w:rsidRPr="000318DD" w14:paraId="5A3F3902" w14:textId="77777777">
        <w:trPr>
          <w:trHeight w:val="984"/>
        </w:trPr>
        <w:tc>
          <w:tcPr>
            <w:tcW w:w="1940" w:type="dxa"/>
            <w:vMerge/>
            <w:shd w:val="clear" w:color="auto" w:fill="D9D9D9"/>
            <w:vAlign w:val="center"/>
          </w:tcPr>
          <w:p w14:paraId="588E7F5C" w14:textId="77777777" w:rsidR="008B296E" w:rsidRPr="000318DD" w:rsidRDefault="008B296E">
            <w:pPr>
              <w:pStyle w:val="a0"/>
              <w:adjustRightInd w:val="0"/>
              <w:snapToGrid w:val="0"/>
              <w:spacing w:after="0"/>
              <w:rPr>
                <w:rFonts w:cs="Times New Roman"/>
                <w:bCs/>
                <w:color w:val="000000"/>
                <w:lang w:val="en-US" w:eastAsia="zh-CN"/>
              </w:rPr>
            </w:pPr>
          </w:p>
        </w:tc>
        <w:tc>
          <w:tcPr>
            <w:tcW w:w="1607" w:type="dxa"/>
            <w:vAlign w:val="center"/>
          </w:tcPr>
          <w:p w14:paraId="6DB8CB6E" w14:textId="54116689" w:rsidR="008B296E" w:rsidRPr="000318DD" w:rsidRDefault="008B296E">
            <w:pPr>
              <w:pStyle w:val="a0"/>
              <w:adjustRightInd w:val="0"/>
              <w:snapToGrid w:val="0"/>
              <w:spacing w:after="0"/>
              <w:rPr>
                <w:rFonts w:cs="Times New Roman"/>
                <w:bCs/>
                <w:color w:val="000000"/>
                <w:lang w:val="en-US" w:eastAsia="zh-CN"/>
              </w:rPr>
            </w:pPr>
            <w:r w:rsidRPr="000318DD">
              <w:rPr>
                <w:rFonts w:cs="Times New Roman"/>
                <w:bCs/>
                <w:color w:val="000000"/>
                <w:lang w:val="en-US" w:eastAsia="zh-CN"/>
              </w:rPr>
              <w:t>3</w:t>
            </w:r>
            <w:r w:rsidRPr="000318DD">
              <w:rPr>
                <w:rFonts w:cs="Times New Roman"/>
                <w:bCs/>
                <w:color w:val="000000"/>
                <w:lang w:val="en-US" w:eastAsia="zh-CN"/>
              </w:rPr>
              <w:t>、</w:t>
            </w:r>
            <w:r>
              <w:rPr>
                <w:rFonts w:cs="Times New Roman" w:hint="eastAsia"/>
                <w:bCs/>
                <w:color w:val="000000"/>
                <w:lang w:val="en-US" w:eastAsia="zh-CN"/>
              </w:rPr>
              <w:t>Orascom</w:t>
            </w:r>
          </w:p>
        </w:tc>
        <w:tc>
          <w:tcPr>
            <w:tcW w:w="6093" w:type="dxa"/>
            <w:vAlign w:val="center"/>
          </w:tcPr>
          <w:p w14:paraId="0545B2DC" w14:textId="251F1AE6" w:rsidR="008B296E" w:rsidRPr="000318DD" w:rsidRDefault="0055311A">
            <w:pPr>
              <w:adjustRightInd w:val="0"/>
              <w:snapToGrid w:val="0"/>
              <w:spacing w:after="0"/>
              <w:rPr>
                <w:szCs w:val="21"/>
              </w:rPr>
            </w:pPr>
            <w:r>
              <w:rPr>
                <w:rFonts w:hint="eastAsia"/>
                <w:bCs/>
                <w:color w:val="000000"/>
                <w:lang w:val="en-US"/>
              </w:rPr>
              <w:t>Orascom</w:t>
            </w:r>
            <w:r w:rsidR="008B296E" w:rsidRPr="000318DD">
              <w:rPr>
                <w:bCs/>
                <w:color w:val="000000"/>
                <w:lang w:val="en-US"/>
              </w:rPr>
              <w:t>于</w:t>
            </w:r>
            <w:r w:rsidR="008B296E" w:rsidRPr="000318DD">
              <w:rPr>
                <w:bCs/>
                <w:color w:val="000000"/>
                <w:lang w:val="en-US"/>
              </w:rPr>
              <w:t>20</w:t>
            </w:r>
            <w:r>
              <w:rPr>
                <w:bCs/>
                <w:color w:val="000000"/>
                <w:lang w:val="en-US"/>
              </w:rPr>
              <w:t>16</w:t>
            </w:r>
            <w:r w:rsidR="008B296E" w:rsidRPr="000318DD">
              <w:rPr>
                <w:bCs/>
                <w:color w:val="000000"/>
                <w:lang w:val="en-US"/>
              </w:rPr>
              <w:t>年</w:t>
            </w:r>
            <w:r>
              <w:rPr>
                <w:bCs/>
                <w:color w:val="000000"/>
                <w:lang w:val="en-US"/>
              </w:rPr>
              <w:t>11</w:t>
            </w:r>
            <w:r w:rsidR="008B296E" w:rsidRPr="000318DD">
              <w:rPr>
                <w:bCs/>
                <w:color w:val="000000"/>
                <w:lang w:val="en-US"/>
              </w:rPr>
              <w:t>月</w:t>
            </w:r>
            <w:r>
              <w:rPr>
                <w:bCs/>
                <w:color w:val="000000"/>
                <w:lang w:val="en-US"/>
              </w:rPr>
              <w:t>14</w:t>
            </w:r>
            <w:r w:rsidR="008B296E" w:rsidRPr="000318DD">
              <w:rPr>
                <w:bCs/>
                <w:color w:val="000000"/>
                <w:lang w:val="en-US"/>
              </w:rPr>
              <w:t>日成立于</w:t>
            </w:r>
            <w:r w:rsidRPr="000318DD">
              <w:rPr>
                <w:bCs/>
                <w:color w:val="000000"/>
                <w:lang w:val="en-US"/>
              </w:rPr>
              <w:t>阿联酋</w:t>
            </w:r>
            <w:r>
              <w:rPr>
                <w:rFonts w:hint="eastAsia"/>
                <w:bCs/>
                <w:color w:val="000000"/>
                <w:lang w:val="en-US"/>
              </w:rPr>
              <w:t>。其主要</w:t>
            </w:r>
            <w:r w:rsidRPr="0055311A">
              <w:rPr>
                <w:rFonts w:hint="eastAsia"/>
                <w:szCs w:val="21"/>
              </w:rPr>
              <w:t>是一家投资控股公司</w:t>
            </w:r>
            <w:r w:rsidR="0008227D">
              <w:rPr>
                <w:rFonts w:hint="eastAsia"/>
                <w:szCs w:val="21"/>
              </w:rPr>
              <w:t>，其</w:t>
            </w:r>
            <w:r w:rsidR="0008227D" w:rsidRPr="00EB4278">
              <w:rPr>
                <w:rFonts w:hint="eastAsia"/>
              </w:rPr>
              <w:t>关联公司</w:t>
            </w:r>
            <w:r w:rsidR="0008227D">
              <w:rPr>
                <w:rFonts w:hint="eastAsia"/>
              </w:rPr>
              <w:t>从事</w:t>
            </w:r>
            <w:r w:rsidR="0008227D" w:rsidRPr="00EB4278">
              <w:rPr>
                <w:rFonts w:hint="eastAsia"/>
              </w:rPr>
              <w:t>设计采购施工总承包</w:t>
            </w:r>
            <w:r w:rsidR="0008227D">
              <w:rPr>
                <w:rFonts w:hint="eastAsia"/>
              </w:rPr>
              <w:t>（</w:t>
            </w:r>
            <w:r w:rsidR="0008227D" w:rsidRPr="00EB4278">
              <w:rPr>
                <w:rFonts w:hint="eastAsia"/>
              </w:rPr>
              <w:t>EPC</w:t>
            </w:r>
            <w:r w:rsidR="0008227D">
              <w:rPr>
                <w:rFonts w:hint="eastAsia"/>
              </w:rPr>
              <w:t>）服务。</w:t>
            </w:r>
          </w:p>
          <w:p w14:paraId="65612116" w14:textId="1EA9DF74" w:rsidR="008B296E" w:rsidRPr="000318DD" w:rsidRDefault="0008227D">
            <w:pPr>
              <w:adjustRightInd w:val="0"/>
              <w:snapToGrid w:val="0"/>
              <w:spacing w:after="0"/>
              <w:rPr>
                <w:bCs/>
                <w:color w:val="000000"/>
                <w:lang w:val="en-US"/>
              </w:rPr>
            </w:pPr>
            <w:r>
              <w:rPr>
                <w:rFonts w:hint="eastAsia"/>
                <w:szCs w:val="21"/>
              </w:rPr>
              <w:t>Orascom</w:t>
            </w:r>
            <w:r>
              <w:rPr>
                <w:rFonts w:hint="eastAsia"/>
                <w:szCs w:val="21"/>
              </w:rPr>
              <w:t>的最终控制人为</w:t>
            </w:r>
            <w:r w:rsidRPr="0008227D">
              <w:rPr>
                <w:szCs w:val="21"/>
              </w:rPr>
              <w:t>Orascom Construction PLC</w:t>
            </w:r>
            <w:r>
              <w:rPr>
                <w:rFonts w:hint="eastAsia"/>
                <w:szCs w:val="21"/>
              </w:rPr>
              <w:t>，其从事工程建设业务。</w:t>
            </w:r>
          </w:p>
        </w:tc>
      </w:tr>
      <w:tr w:rsidR="008B296E" w:rsidRPr="000318DD" w14:paraId="6567970E" w14:textId="77777777">
        <w:trPr>
          <w:trHeight w:val="984"/>
        </w:trPr>
        <w:tc>
          <w:tcPr>
            <w:tcW w:w="1940" w:type="dxa"/>
            <w:vMerge/>
            <w:shd w:val="clear" w:color="auto" w:fill="D9D9D9"/>
            <w:vAlign w:val="center"/>
          </w:tcPr>
          <w:p w14:paraId="0EAD55EE" w14:textId="77777777" w:rsidR="008B296E" w:rsidRPr="000318DD" w:rsidRDefault="008B296E">
            <w:pPr>
              <w:pStyle w:val="a0"/>
              <w:adjustRightInd w:val="0"/>
              <w:snapToGrid w:val="0"/>
              <w:spacing w:after="0"/>
              <w:rPr>
                <w:rFonts w:cs="Times New Roman"/>
                <w:bCs/>
                <w:color w:val="000000"/>
                <w:lang w:val="en-US" w:eastAsia="zh-CN"/>
              </w:rPr>
            </w:pPr>
          </w:p>
        </w:tc>
        <w:tc>
          <w:tcPr>
            <w:tcW w:w="1607" w:type="dxa"/>
            <w:vAlign w:val="center"/>
          </w:tcPr>
          <w:p w14:paraId="2AC63426" w14:textId="01C23604" w:rsidR="008B296E" w:rsidRPr="000318DD" w:rsidRDefault="008B296E">
            <w:pPr>
              <w:pStyle w:val="a0"/>
              <w:adjustRightInd w:val="0"/>
              <w:snapToGrid w:val="0"/>
              <w:spacing w:after="0"/>
              <w:rPr>
                <w:rFonts w:cs="Times New Roman"/>
                <w:bCs/>
                <w:color w:val="000000"/>
                <w:lang w:val="en-US" w:eastAsia="zh-CN"/>
              </w:rPr>
            </w:pPr>
            <w:r>
              <w:rPr>
                <w:rFonts w:cs="Times New Roman" w:hint="eastAsia"/>
                <w:bCs/>
                <w:color w:val="000000"/>
                <w:lang w:val="en-US" w:eastAsia="zh-CN"/>
              </w:rPr>
              <w:t>4</w:t>
            </w:r>
            <w:r>
              <w:rPr>
                <w:rFonts w:cs="Times New Roman" w:hint="eastAsia"/>
                <w:bCs/>
                <w:color w:val="000000"/>
                <w:lang w:val="en-US" w:eastAsia="zh-CN"/>
              </w:rPr>
              <w:t>、</w:t>
            </w:r>
            <w:r w:rsidR="0008227D">
              <w:rPr>
                <w:rFonts w:cs="Times New Roman" w:hint="eastAsia"/>
                <w:bCs/>
                <w:color w:val="000000"/>
                <w:lang w:val="en-US" w:eastAsia="zh-CN"/>
              </w:rPr>
              <w:t>Metito</w:t>
            </w:r>
          </w:p>
        </w:tc>
        <w:tc>
          <w:tcPr>
            <w:tcW w:w="6093" w:type="dxa"/>
            <w:vAlign w:val="center"/>
          </w:tcPr>
          <w:p w14:paraId="58422002" w14:textId="77777777" w:rsidR="008B296E" w:rsidRDefault="0008227D">
            <w:pPr>
              <w:adjustRightInd w:val="0"/>
              <w:snapToGrid w:val="0"/>
              <w:spacing w:after="0"/>
              <w:rPr>
                <w:bCs/>
                <w:color w:val="000000"/>
                <w:lang w:val="en-US"/>
              </w:rPr>
            </w:pPr>
            <w:r>
              <w:rPr>
                <w:rFonts w:hint="eastAsia"/>
                <w:bCs/>
                <w:color w:val="000000"/>
                <w:lang w:val="en-US"/>
              </w:rPr>
              <w:t>Metito</w:t>
            </w:r>
            <w:r>
              <w:rPr>
                <w:rFonts w:hint="eastAsia"/>
                <w:bCs/>
                <w:color w:val="000000"/>
                <w:lang w:val="en-US"/>
              </w:rPr>
              <w:t>于</w:t>
            </w:r>
            <w:r w:rsidR="00B550C9">
              <w:rPr>
                <w:rFonts w:hint="eastAsia"/>
                <w:bCs/>
                <w:color w:val="000000"/>
                <w:lang w:val="en-US"/>
              </w:rPr>
              <w:t>1</w:t>
            </w:r>
            <w:r w:rsidR="00B550C9">
              <w:rPr>
                <w:bCs/>
                <w:color w:val="000000"/>
                <w:lang w:val="en-US"/>
              </w:rPr>
              <w:t>998</w:t>
            </w:r>
            <w:r w:rsidR="00B550C9">
              <w:rPr>
                <w:rFonts w:hint="eastAsia"/>
                <w:bCs/>
                <w:color w:val="000000"/>
                <w:lang w:val="en-US"/>
              </w:rPr>
              <w:t>年</w:t>
            </w:r>
            <w:r w:rsidR="00B550C9">
              <w:rPr>
                <w:rFonts w:hint="eastAsia"/>
                <w:bCs/>
                <w:color w:val="000000"/>
                <w:lang w:val="en-US"/>
              </w:rPr>
              <w:t>3</w:t>
            </w:r>
            <w:r w:rsidR="00B550C9">
              <w:rPr>
                <w:rFonts w:hint="eastAsia"/>
                <w:bCs/>
                <w:color w:val="000000"/>
                <w:lang w:val="en-US"/>
              </w:rPr>
              <w:t>月</w:t>
            </w:r>
            <w:r w:rsidR="00B550C9">
              <w:rPr>
                <w:rFonts w:hint="eastAsia"/>
                <w:bCs/>
                <w:color w:val="000000"/>
                <w:lang w:val="en-US"/>
              </w:rPr>
              <w:t>2</w:t>
            </w:r>
            <w:r w:rsidR="00B550C9">
              <w:rPr>
                <w:bCs/>
                <w:color w:val="000000"/>
                <w:lang w:val="en-US"/>
              </w:rPr>
              <w:t>7</w:t>
            </w:r>
            <w:r w:rsidR="00B550C9">
              <w:rPr>
                <w:rFonts w:hint="eastAsia"/>
                <w:bCs/>
                <w:color w:val="000000"/>
                <w:lang w:val="en-US"/>
              </w:rPr>
              <w:t>日成立于</w:t>
            </w:r>
            <w:r w:rsidR="00B550C9" w:rsidRPr="00B550C9">
              <w:rPr>
                <w:rFonts w:hint="eastAsia"/>
                <w:bCs/>
                <w:color w:val="000000"/>
                <w:lang w:val="en-US"/>
              </w:rPr>
              <w:t>根西</w:t>
            </w:r>
            <w:r w:rsidR="00B550C9">
              <w:rPr>
                <w:rFonts w:hint="eastAsia"/>
                <w:bCs/>
                <w:color w:val="000000"/>
                <w:lang w:val="en-US"/>
              </w:rPr>
              <w:t>，主要从事</w:t>
            </w:r>
            <w:r w:rsidR="00B550C9" w:rsidRPr="00B550C9">
              <w:rPr>
                <w:rFonts w:hint="eastAsia"/>
                <w:bCs/>
                <w:color w:val="000000"/>
                <w:lang w:val="en-US"/>
              </w:rPr>
              <w:t>水及污水处理厂的开发和投资</w:t>
            </w:r>
            <w:r w:rsidR="00B550C9">
              <w:rPr>
                <w:rFonts w:hint="eastAsia"/>
                <w:bCs/>
                <w:color w:val="000000"/>
                <w:lang w:val="en-US"/>
              </w:rPr>
              <w:t>。</w:t>
            </w:r>
          </w:p>
          <w:p w14:paraId="10CB617C" w14:textId="7BAA5F6C" w:rsidR="00B550C9" w:rsidRPr="000318DD" w:rsidRDefault="00B550C9">
            <w:pPr>
              <w:adjustRightInd w:val="0"/>
              <w:snapToGrid w:val="0"/>
              <w:spacing w:after="0"/>
              <w:rPr>
                <w:bCs/>
                <w:color w:val="000000"/>
                <w:lang w:val="en-US"/>
              </w:rPr>
            </w:pPr>
            <w:r>
              <w:rPr>
                <w:rFonts w:hint="eastAsia"/>
                <w:bCs/>
                <w:color w:val="000000"/>
                <w:lang w:val="en-US"/>
              </w:rPr>
              <w:t>Metito</w:t>
            </w:r>
            <w:r>
              <w:rPr>
                <w:rFonts w:hint="eastAsia"/>
                <w:bCs/>
                <w:color w:val="000000"/>
                <w:lang w:val="en-US"/>
              </w:rPr>
              <w:t>的最终控制人为</w:t>
            </w:r>
            <w:r w:rsidRPr="00B550C9">
              <w:rPr>
                <w:bCs/>
                <w:color w:val="000000"/>
                <w:lang w:val="en-US"/>
              </w:rPr>
              <w:t>Metito Holdings Limited</w:t>
            </w:r>
            <w:r>
              <w:rPr>
                <w:rFonts w:hint="eastAsia"/>
                <w:bCs/>
                <w:color w:val="000000"/>
                <w:lang w:val="en-US"/>
              </w:rPr>
              <w:t>，主要从事</w:t>
            </w:r>
            <w:r w:rsidRPr="00B550C9">
              <w:rPr>
                <w:rFonts w:hint="eastAsia"/>
                <w:bCs/>
                <w:color w:val="000000"/>
                <w:lang w:val="en-US"/>
              </w:rPr>
              <w:t>水和污水处理厂的设计、制造和供应</w:t>
            </w:r>
            <w:r w:rsidR="009754DD">
              <w:rPr>
                <w:rFonts w:hint="eastAsia"/>
                <w:bCs/>
                <w:color w:val="000000"/>
                <w:lang w:val="en-US"/>
              </w:rPr>
              <w:t>。</w:t>
            </w:r>
          </w:p>
        </w:tc>
      </w:tr>
      <w:tr w:rsidR="001F3D54" w:rsidRPr="000318DD" w14:paraId="5699700A" w14:textId="77777777">
        <w:trPr>
          <w:trHeight w:val="279"/>
        </w:trPr>
        <w:tc>
          <w:tcPr>
            <w:tcW w:w="1940" w:type="dxa"/>
            <w:vMerge w:val="restart"/>
            <w:shd w:val="clear" w:color="auto" w:fill="D9D9D9"/>
            <w:vAlign w:val="center"/>
          </w:tcPr>
          <w:p w14:paraId="6C4C7320" w14:textId="77777777" w:rsidR="001F3D54" w:rsidRPr="000318DD" w:rsidRDefault="001F3D54">
            <w:pPr>
              <w:pStyle w:val="a0"/>
              <w:adjustRightInd w:val="0"/>
              <w:snapToGrid w:val="0"/>
              <w:spacing w:after="0"/>
              <w:rPr>
                <w:rFonts w:cs="Times New Roman"/>
                <w:bCs/>
                <w:color w:val="000000"/>
                <w:lang w:val="en-US" w:eastAsia="zh-CN"/>
              </w:rPr>
            </w:pPr>
            <w:r w:rsidRPr="000318DD">
              <w:rPr>
                <w:rFonts w:cs="Times New Roman"/>
                <w:bCs/>
                <w:color w:val="000000"/>
                <w:lang w:eastAsia="zh-CN"/>
              </w:rPr>
              <w:t>简易案件理由（可以单选，也可以多选）</w:t>
            </w:r>
          </w:p>
        </w:tc>
        <w:tc>
          <w:tcPr>
            <w:tcW w:w="7700" w:type="dxa"/>
            <w:gridSpan w:val="2"/>
            <w:vAlign w:val="center"/>
          </w:tcPr>
          <w:p w14:paraId="4BE9777A" w14:textId="56FF7605" w:rsidR="001F3D54" w:rsidRPr="000318DD" w:rsidRDefault="001E1D12">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A8"/>
            </w:r>
            <w:r w:rsidR="001F3D54" w:rsidRPr="000318DD">
              <w:rPr>
                <w:rFonts w:cs="Times New Roman"/>
                <w:bCs/>
                <w:color w:val="000000"/>
                <w:lang w:eastAsia="zh-CN"/>
              </w:rPr>
              <w:t xml:space="preserve"> 1</w:t>
            </w:r>
            <w:r w:rsidR="001F3D54" w:rsidRPr="000318DD">
              <w:rPr>
                <w:rFonts w:cs="Times New Roman"/>
                <w:bCs/>
                <w:color w:val="000000"/>
                <w:lang w:eastAsia="zh-CN"/>
              </w:rPr>
              <w:t>、在同一相关市场，所有参与集中的经营者所占市场份额之和小于</w:t>
            </w:r>
            <w:r w:rsidR="001F3D54" w:rsidRPr="000318DD">
              <w:rPr>
                <w:rFonts w:cs="Times New Roman"/>
                <w:bCs/>
                <w:color w:val="000000"/>
                <w:lang w:eastAsia="zh-CN"/>
              </w:rPr>
              <w:t>15%</w:t>
            </w:r>
            <w:r w:rsidR="001F3D54" w:rsidRPr="000318DD">
              <w:rPr>
                <w:rFonts w:cs="Times New Roman"/>
                <w:bCs/>
                <w:color w:val="000000"/>
                <w:lang w:eastAsia="zh-CN"/>
              </w:rPr>
              <w:t>。</w:t>
            </w:r>
          </w:p>
        </w:tc>
      </w:tr>
      <w:tr w:rsidR="001F3D54" w:rsidRPr="000318DD" w14:paraId="4BDE087F" w14:textId="77777777">
        <w:trPr>
          <w:trHeight w:val="330"/>
        </w:trPr>
        <w:tc>
          <w:tcPr>
            <w:tcW w:w="1940" w:type="dxa"/>
            <w:vMerge/>
            <w:shd w:val="clear" w:color="auto" w:fill="D9D9D9"/>
            <w:vAlign w:val="center"/>
          </w:tcPr>
          <w:p w14:paraId="576C1EFA" w14:textId="77777777" w:rsidR="001F3D54" w:rsidRPr="000318DD"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69ED3383" w14:textId="77777777" w:rsidR="001F3D54" w:rsidRPr="000318DD" w:rsidRDefault="00821FCA">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A8"/>
            </w:r>
            <w:r w:rsidR="001F3D54" w:rsidRPr="000318DD">
              <w:rPr>
                <w:rFonts w:cs="Times New Roman"/>
                <w:bCs/>
                <w:color w:val="000000"/>
                <w:lang w:eastAsia="zh-CN"/>
              </w:rPr>
              <w:t xml:space="preserve"> 2</w:t>
            </w:r>
            <w:r w:rsidR="001F3D54" w:rsidRPr="000318DD">
              <w:rPr>
                <w:rFonts w:cs="Times New Roman"/>
                <w:bCs/>
                <w:color w:val="000000"/>
                <w:lang w:eastAsia="zh-CN"/>
              </w:rPr>
              <w:t>、存在上下游关系的参与集中的经营者，在上下游市场所占的市场份额均小于</w:t>
            </w:r>
            <w:r w:rsidR="001F3D54" w:rsidRPr="000318DD">
              <w:rPr>
                <w:rFonts w:cs="Times New Roman"/>
                <w:bCs/>
                <w:color w:val="000000"/>
                <w:lang w:eastAsia="zh-CN"/>
              </w:rPr>
              <w:t>25%</w:t>
            </w:r>
            <w:r w:rsidR="001F3D54" w:rsidRPr="000318DD">
              <w:rPr>
                <w:rFonts w:cs="Times New Roman"/>
                <w:bCs/>
                <w:color w:val="000000"/>
                <w:lang w:eastAsia="zh-CN"/>
              </w:rPr>
              <w:t>。</w:t>
            </w:r>
          </w:p>
        </w:tc>
      </w:tr>
      <w:tr w:rsidR="001F3D54" w:rsidRPr="000318DD" w14:paraId="7738982B" w14:textId="77777777">
        <w:trPr>
          <w:trHeight w:val="285"/>
        </w:trPr>
        <w:tc>
          <w:tcPr>
            <w:tcW w:w="1940" w:type="dxa"/>
            <w:vMerge/>
            <w:shd w:val="clear" w:color="auto" w:fill="D9D9D9"/>
            <w:vAlign w:val="center"/>
          </w:tcPr>
          <w:p w14:paraId="1FF8DD29" w14:textId="77777777" w:rsidR="001F3D54" w:rsidRPr="000318DD"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29492C63" w14:textId="77777777" w:rsidR="001F3D54" w:rsidRPr="000318DD" w:rsidRDefault="001F3D54">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A8"/>
            </w:r>
            <w:r w:rsidRPr="000318DD">
              <w:rPr>
                <w:rFonts w:cs="Times New Roman"/>
                <w:bCs/>
                <w:color w:val="000000"/>
                <w:lang w:eastAsia="zh-CN"/>
              </w:rPr>
              <w:t xml:space="preserve"> 3</w:t>
            </w:r>
            <w:r w:rsidRPr="000318DD">
              <w:rPr>
                <w:rFonts w:cs="Times New Roman"/>
                <w:bCs/>
                <w:color w:val="000000"/>
                <w:lang w:eastAsia="zh-CN"/>
              </w:rPr>
              <w:t>、不在同一相关市场、也不存在上下游关系的参与集中的经营者，在与交易有关的每个市场所占的份额均小于</w:t>
            </w:r>
            <w:r w:rsidRPr="000318DD">
              <w:rPr>
                <w:rFonts w:cs="Times New Roman"/>
                <w:bCs/>
                <w:color w:val="000000"/>
                <w:lang w:eastAsia="zh-CN"/>
              </w:rPr>
              <w:t>25%</w:t>
            </w:r>
            <w:r w:rsidRPr="000318DD">
              <w:rPr>
                <w:rFonts w:cs="Times New Roman"/>
                <w:bCs/>
                <w:color w:val="000000"/>
                <w:lang w:eastAsia="zh-CN"/>
              </w:rPr>
              <w:t>。</w:t>
            </w:r>
          </w:p>
        </w:tc>
      </w:tr>
      <w:tr w:rsidR="001F3D54" w:rsidRPr="000318DD" w14:paraId="5331717F" w14:textId="77777777" w:rsidTr="00212997">
        <w:trPr>
          <w:trHeight w:val="738"/>
        </w:trPr>
        <w:tc>
          <w:tcPr>
            <w:tcW w:w="1940" w:type="dxa"/>
            <w:vMerge/>
            <w:shd w:val="clear" w:color="auto" w:fill="D9D9D9"/>
            <w:vAlign w:val="center"/>
          </w:tcPr>
          <w:p w14:paraId="5132B164" w14:textId="77777777" w:rsidR="001F3D54" w:rsidRPr="000318DD"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20CC2844" w14:textId="01EA9A5C" w:rsidR="001F3D54" w:rsidRPr="000318DD" w:rsidRDefault="000318DD">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FE"/>
            </w:r>
            <w:r w:rsidR="001F3D54" w:rsidRPr="000318DD">
              <w:rPr>
                <w:rFonts w:cs="Times New Roman"/>
                <w:bCs/>
                <w:color w:val="000000"/>
                <w:lang w:eastAsia="zh-CN"/>
              </w:rPr>
              <w:t xml:space="preserve"> 4</w:t>
            </w:r>
            <w:r w:rsidR="001F3D54" w:rsidRPr="000318DD">
              <w:rPr>
                <w:rFonts w:cs="Times New Roman"/>
                <w:bCs/>
                <w:color w:val="000000"/>
                <w:lang w:eastAsia="zh-CN"/>
              </w:rPr>
              <w:t>、参与集中的经营者在中国境外设立合营企业，合营企业不在中国境内从事经济活动。</w:t>
            </w:r>
          </w:p>
        </w:tc>
      </w:tr>
      <w:tr w:rsidR="001F3D54" w:rsidRPr="000318DD" w14:paraId="4EBC86E5" w14:textId="77777777">
        <w:trPr>
          <w:trHeight w:val="264"/>
        </w:trPr>
        <w:tc>
          <w:tcPr>
            <w:tcW w:w="1940" w:type="dxa"/>
            <w:vMerge/>
            <w:shd w:val="clear" w:color="auto" w:fill="D9D9D9"/>
            <w:vAlign w:val="center"/>
          </w:tcPr>
          <w:p w14:paraId="2ADC0934" w14:textId="77777777" w:rsidR="001F3D54" w:rsidRPr="000318DD"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5659D13A" w14:textId="5F6B6BD6" w:rsidR="001F3D54" w:rsidRPr="000318DD" w:rsidRDefault="000318DD">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A8"/>
            </w:r>
            <w:r w:rsidR="001F3D54" w:rsidRPr="000318DD">
              <w:rPr>
                <w:rFonts w:cs="Times New Roman"/>
                <w:bCs/>
                <w:color w:val="000000"/>
                <w:lang w:eastAsia="zh-CN"/>
              </w:rPr>
              <w:t xml:space="preserve"> 5</w:t>
            </w:r>
            <w:r w:rsidR="001F3D54" w:rsidRPr="000318DD">
              <w:rPr>
                <w:rFonts w:cs="Times New Roman"/>
                <w:bCs/>
                <w:color w:val="000000"/>
                <w:lang w:eastAsia="zh-CN"/>
              </w:rPr>
              <w:t>、参与集中的经营者收购境外企业股权或资产的，该境外企业不在中国境内从事经济活动。</w:t>
            </w:r>
          </w:p>
        </w:tc>
      </w:tr>
      <w:tr w:rsidR="001F3D54" w:rsidRPr="000318DD" w14:paraId="723343B4" w14:textId="77777777">
        <w:trPr>
          <w:trHeight w:val="345"/>
        </w:trPr>
        <w:tc>
          <w:tcPr>
            <w:tcW w:w="1940" w:type="dxa"/>
            <w:vMerge/>
            <w:shd w:val="clear" w:color="auto" w:fill="D9D9D9"/>
            <w:vAlign w:val="center"/>
          </w:tcPr>
          <w:p w14:paraId="318FDD74" w14:textId="77777777" w:rsidR="001F3D54" w:rsidRPr="000318DD"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772F71F2" w14:textId="77777777" w:rsidR="001F3D54" w:rsidRPr="000318DD" w:rsidRDefault="001F3D54">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A8"/>
            </w:r>
            <w:r w:rsidRPr="000318DD">
              <w:rPr>
                <w:rFonts w:cs="Times New Roman"/>
                <w:bCs/>
                <w:color w:val="000000"/>
                <w:lang w:eastAsia="zh-CN"/>
              </w:rPr>
              <w:t xml:space="preserve"> 6</w:t>
            </w:r>
            <w:r w:rsidRPr="000318DD">
              <w:rPr>
                <w:rFonts w:cs="Times New Roman"/>
                <w:bCs/>
                <w:color w:val="000000"/>
                <w:lang w:eastAsia="zh-CN"/>
              </w:rPr>
              <w:t>、由两个以上的经营者共同控制的合营企业，通过集中被其中一个或一个以上经营者控制。</w:t>
            </w:r>
          </w:p>
        </w:tc>
      </w:tr>
      <w:tr w:rsidR="001F3D54" w:rsidRPr="000318DD" w14:paraId="6A9F9DBA" w14:textId="77777777" w:rsidTr="00C73FC0">
        <w:trPr>
          <w:trHeight w:val="416"/>
        </w:trPr>
        <w:tc>
          <w:tcPr>
            <w:tcW w:w="1940" w:type="dxa"/>
            <w:shd w:val="clear" w:color="auto" w:fill="D9D9D9"/>
            <w:vAlign w:val="center"/>
          </w:tcPr>
          <w:p w14:paraId="33B934B8" w14:textId="77777777" w:rsidR="001F3D54" w:rsidRPr="000318DD" w:rsidRDefault="001F3D54">
            <w:pPr>
              <w:pStyle w:val="a0"/>
              <w:adjustRightInd w:val="0"/>
              <w:snapToGrid w:val="0"/>
              <w:spacing w:after="0"/>
              <w:rPr>
                <w:rFonts w:cs="Times New Roman"/>
                <w:bCs/>
                <w:color w:val="000000"/>
                <w:lang w:val="en-US" w:eastAsia="zh-CN"/>
              </w:rPr>
            </w:pPr>
            <w:r w:rsidRPr="000318DD">
              <w:rPr>
                <w:rFonts w:cs="Times New Roman"/>
                <w:bCs/>
                <w:color w:val="000000"/>
                <w:lang w:val="en-US" w:eastAsia="zh-CN"/>
              </w:rPr>
              <w:t>备注</w:t>
            </w:r>
          </w:p>
        </w:tc>
        <w:tc>
          <w:tcPr>
            <w:tcW w:w="7700" w:type="dxa"/>
            <w:gridSpan w:val="2"/>
            <w:vAlign w:val="center"/>
          </w:tcPr>
          <w:p w14:paraId="506C6D08" w14:textId="35687BC7" w:rsidR="001F3D54" w:rsidRPr="000318DD" w:rsidRDefault="001E1D12" w:rsidP="00284BCC">
            <w:pPr>
              <w:pStyle w:val="a0"/>
              <w:adjustRightInd w:val="0"/>
              <w:snapToGrid w:val="0"/>
              <w:spacing w:after="0"/>
              <w:jc w:val="left"/>
              <w:rPr>
                <w:rFonts w:cs="Times New Roman"/>
                <w:bCs/>
                <w:color w:val="000000"/>
                <w:lang w:val="en-US" w:eastAsia="zh-CN"/>
              </w:rPr>
            </w:pPr>
            <w:r w:rsidRPr="000318DD">
              <w:rPr>
                <w:rFonts w:cs="Times New Roman"/>
                <w:bCs/>
                <w:color w:val="000000"/>
                <w:lang w:eastAsia="zh-CN"/>
              </w:rPr>
              <w:t>不适用</w:t>
            </w:r>
          </w:p>
        </w:tc>
      </w:tr>
    </w:tbl>
    <w:p w14:paraId="0872CFE6" w14:textId="77777777" w:rsidR="001F3D54" w:rsidRPr="000318DD" w:rsidRDefault="001F3D54">
      <w:pPr>
        <w:pStyle w:val="a0"/>
        <w:adjustRightInd w:val="0"/>
        <w:snapToGrid w:val="0"/>
        <w:spacing w:after="0"/>
        <w:rPr>
          <w:rFonts w:eastAsia="楷体_GB2312" w:cs="Times New Roman"/>
          <w:b/>
          <w:color w:val="000000"/>
          <w:sz w:val="22"/>
          <w:szCs w:val="22"/>
          <w:lang w:eastAsia="zh-CN"/>
        </w:rPr>
      </w:pPr>
    </w:p>
    <w:sectPr w:rsidR="001F3D54" w:rsidRPr="000318DD">
      <w:footerReference w:type="default" r:id="rId7"/>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2C32F" w14:textId="77777777" w:rsidR="00B27724" w:rsidRDefault="00B27724">
      <w:pPr>
        <w:spacing w:after="0"/>
      </w:pPr>
      <w:r>
        <w:separator/>
      </w:r>
    </w:p>
  </w:endnote>
  <w:endnote w:type="continuationSeparator" w:id="0">
    <w:p w14:paraId="0390968B" w14:textId="77777777" w:rsidR="00B27724" w:rsidRDefault="00B277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1F3D54" w14:paraId="1188F3FD" w14:textId="77777777">
      <w:tc>
        <w:tcPr>
          <w:tcW w:w="3080" w:type="dxa"/>
        </w:tcPr>
        <w:p w14:paraId="32645F85" w14:textId="77777777" w:rsidR="001F3D54" w:rsidRDefault="001F3D54">
          <w:pPr>
            <w:pStyle w:val="aff4"/>
          </w:pPr>
        </w:p>
      </w:tc>
      <w:tc>
        <w:tcPr>
          <w:tcW w:w="3081" w:type="dxa"/>
        </w:tcPr>
        <w:p w14:paraId="4FB14802" w14:textId="77777777" w:rsidR="001F3D54" w:rsidRDefault="001F3D54">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sidR="00787EF0" w:rsidRPr="00787EF0">
            <w:rPr>
              <w:rStyle w:val="affff2"/>
              <w:rFonts w:cs="Times New Roman"/>
              <w:noProof/>
              <w:lang w:val="en-US"/>
            </w:rPr>
            <w:t>1</w:t>
          </w:r>
          <w:r>
            <w:rPr>
              <w:rStyle w:val="affff2"/>
              <w:rFonts w:cs="Times New Roman"/>
            </w:rPr>
            <w:fldChar w:fldCharType="end"/>
          </w:r>
          <w:r>
            <w:rPr>
              <w:rStyle w:val="affff2"/>
              <w:rFonts w:cs="Times New Roman"/>
            </w:rPr>
            <w:t xml:space="preserve"> -</w:t>
          </w:r>
        </w:p>
      </w:tc>
      <w:tc>
        <w:tcPr>
          <w:tcW w:w="3081" w:type="dxa"/>
        </w:tcPr>
        <w:p w14:paraId="5F246022" w14:textId="77777777" w:rsidR="001F3D54" w:rsidRDefault="001F3D54">
          <w:pPr>
            <w:pStyle w:val="FooterRight"/>
          </w:pPr>
        </w:p>
      </w:tc>
    </w:tr>
  </w:tbl>
  <w:p w14:paraId="4E04D925" w14:textId="77777777" w:rsidR="001F3D54" w:rsidRDefault="001F3D54" w:rsidP="006F7174">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2C0FD" w14:textId="77777777" w:rsidR="00B27724" w:rsidRDefault="00B27724">
      <w:pPr>
        <w:spacing w:after="0"/>
      </w:pPr>
      <w:r>
        <w:separator/>
      </w:r>
    </w:p>
  </w:footnote>
  <w:footnote w:type="continuationSeparator" w:id="0">
    <w:p w14:paraId="7B96B85C" w14:textId="77777777" w:rsidR="00B27724" w:rsidRDefault="00B277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304627958">
    <w:abstractNumId w:val="2"/>
  </w:num>
  <w:num w:numId="2" w16cid:durableId="2143426583">
    <w:abstractNumId w:val="0"/>
  </w:num>
  <w:num w:numId="3" w16cid:durableId="704328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18DD"/>
    <w:rsid w:val="000326C8"/>
    <w:rsid w:val="00041C40"/>
    <w:rsid w:val="0004292A"/>
    <w:rsid w:val="000467AA"/>
    <w:rsid w:val="00046D72"/>
    <w:rsid w:val="00062616"/>
    <w:rsid w:val="00072599"/>
    <w:rsid w:val="00073E6B"/>
    <w:rsid w:val="0007723F"/>
    <w:rsid w:val="00077D60"/>
    <w:rsid w:val="0008227D"/>
    <w:rsid w:val="00083590"/>
    <w:rsid w:val="000844FE"/>
    <w:rsid w:val="00092F4E"/>
    <w:rsid w:val="00096996"/>
    <w:rsid w:val="000B58E5"/>
    <w:rsid w:val="000B653C"/>
    <w:rsid w:val="000C6953"/>
    <w:rsid w:val="000E29A9"/>
    <w:rsid w:val="000E3A81"/>
    <w:rsid w:val="00107E19"/>
    <w:rsid w:val="00115F62"/>
    <w:rsid w:val="00123E26"/>
    <w:rsid w:val="0013573E"/>
    <w:rsid w:val="00145B05"/>
    <w:rsid w:val="001639D8"/>
    <w:rsid w:val="00186A05"/>
    <w:rsid w:val="001965E2"/>
    <w:rsid w:val="001B4EA1"/>
    <w:rsid w:val="001C5840"/>
    <w:rsid w:val="001D1555"/>
    <w:rsid w:val="001D6168"/>
    <w:rsid w:val="001E0F1F"/>
    <w:rsid w:val="001E1D12"/>
    <w:rsid w:val="001F346E"/>
    <w:rsid w:val="001F35AA"/>
    <w:rsid w:val="001F367B"/>
    <w:rsid w:val="001F3D54"/>
    <w:rsid w:val="00212997"/>
    <w:rsid w:val="00224A7C"/>
    <w:rsid w:val="002278D1"/>
    <w:rsid w:val="00231665"/>
    <w:rsid w:val="00233737"/>
    <w:rsid w:val="002403B5"/>
    <w:rsid w:val="00245281"/>
    <w:rsid w:val="00246BDA"/>
    <w:rsid w:val="00250E61"/>
    <w:rsid w:val="00261F94"/>
    <w:rsid w:val="00267941"/>
    <w:rsid w:val="00284BCC"/>
    <w:rsid w:val="00287E91"/>
    <w:rsid w:val="002908B3"/>
    <w:rsid w:val="00291652"/>
    <w:rsid w:val="002964A1"/>
    <w:rsid w:val="00296F45"/>
    <w:rsid w:val="002A25F2"/>
    <w:rsid w:val="002A4C22"/>
    <w:rsid w:val="002A7C26"/>
    <w:rsid w:val="002F09A7"/>
    <w:rsid w:val="002F5271"/>
    <w:rsid w:val="00306383"/>
    <w:rsid w:val="00306B88"/>
    <w:rsid w:val="00310488"/>
    <w:rsid w:val="00311263"/>
    <w:rsid w:val="0034107F"/>
    <w:rsid w:val="00344D27"/>
    <w:rsid w:val="00352191"/>
    <w:rsid w:val="0035604C"/>
    <w:rsid w:val="003660F7"/>
    <w:rsid w:val="00371332"/>
    <w:rsid w:val="003747E1"/>
    <w:rsid w:val="00374BE1"/>
    <w:rsid w:val="003850D4"/>
    <w:rsid w:val="00385F00"/>
    <w:rsid w:val="003866EF"/>
    <w:rsid w:val="003875E2"/>
    <w:rsid w:val="003A4565"/>
    <w:rsid w:val="003B13E7"/>
    <w:rsid w:val="003B27EC"/>
    <w:rsid w:val="003B2F86"/>
    <w:rsid w:val="003B4439"/>
    <w:rsid w:val="003B4C9E"/>
    <w:rsid w:val="003B7CBC"/>
    <w:rsid w:val="003C3456"/>
    <w:rsid w:val="003D01D6"/>
    <w:rsid w:val="003E3B57"/>
    <w:rsid w:val="003E73DB"/>
    <w:rsid w:val="003F645D"/>
    <w:rsid w:val="004000AF"/>
    <w:rsid w:val="00410914"/>
    <w:rsid w:val="004119F5"/>
    <w:rsid w:val="004166B2"/>
    <w:rsid w:val="004203EF"/>
    <w:rsid w:val="0042181A"/>
    <w:rsid w:val="00427E52"/>
    <w:rsid w:val="00446353"/>
    <w:rsid w:val="00446D2D"/>
    <w:rsid w:val="0044739B"/>
    <w:rsid w:val="00467A6B"/>
    <w:rsid w:val="0049707A"/>
    <w:rsid w:val="004973DB"/>
    <w:rsid w:val="0049771A"/>
    <w:rsid w:val="004A4BF1"/>
    <w:rsid w:val="004C3420"/>
    <w:rsid w:val="004D018B"/>
    <w:rsid w:val="004D124C"/>
    <w:rsid w:val="004D4435"/>
    <w:rsid w:val="004D52DA"/>
    <w:rsid w:val="00512A53"/>
    <w:rsid w:val="005220C5"/>
    <w:rsid w:val="00523905"/>
    <w:rsid w:val="005251B9"/>
    <w:rsid w:val="00526395"/>
    <w:rsid w:val="00530BB4"/>
    <w:rsid w:val="0054577A"/>
    <w:rsid w:val="00545A47"/>
    <w:rsid w:val="0055311A"/>
    <w:rsid w:val="0057200D"/>
    <w:rsid w:val="00591CEC"/>
    <w:rsid w:val="005B0CEB"/>
    <w:rsid w:val="005B18A3"/>
    <w:rsid w:val="005D277C"/>
    <w:rsid w:val="005D6D17"/>
    <w:rsid w:val="005E7B2F"/>
    <w:rsid w:val="005F5280"/>
    <w:rsid w:val="005F66C2"/>
    <w:rsid w:val="005F7223"/>
    <w:rsid w:val="0060413B"/>
    <w:rsid w:val="00605EE6"/>
    <w:rsid w:val="0060669E"/>
    <w:rsid w:val="00614EBB"/>
    <w:rsid w:val="0061583E"/>
    <w:rsid w:val="00617BCA"/>
    <w:rsid w:val="006250C0"/>
    <w:rsid w:val="00630106"/>
    <w:rsid w:val="00632159"/>
    <w:rsid w:val="00645B6A"/>
    <w:rsid w:val="00655225"/>
    <w:rsid w:val="00662AEE"/>
    <w:rsid w:val="00664174"/>
    <w:rsid w:val="006643EA"/>
    <w:rsid w:val="0066553C"/>
    <w:rsid w:val="0067348D"/>
    <w:rsid w:val="006745A9"/>
    <w:rsid w:val="00682729"/>
    <w:rsid w:val="006B4541"/>
    <w:rsid w:val="006D1E2B"/>
    <w:rsid w:val="006E0D98"/>
    <w:rsid w:val="006E3180"/>
    <w:rsid w:val="006E6E26"/>
    <w:rsid w:val="006E70AA"/>
    <w:rsid w:val="006F7174"/>
    <w:rsid w:val="006F7A98"/>
    <w:rsid w:val="007029CB"/>
    <w:rsid w:val="00705778"/>
    <w:rsid w:val="0071373B"/>
    <w:rsid w:val="00720F7B"/>
    <w:rsid w:val="00726B19"/>
    <w:rsid w:val="00727BD0"/>
    <w:rsid w:val="007373F0"/>
    <w:rsid w:val="00742AFE"/>
    <w:rsid w:val="00742EDF"/>
    <w:rsid w:val="00744774"/>
    <w:rsid w:val="00751420"/>
    <w:rsid w:val="007674D7"/>
    <w:rsid w:val="00772298"/>
    <w:rsid w:val="00787EF0"/>
    <w:rsid w:val="00794062"/>
    <w:rsid w:val="00797584"/>
    <w:rsid w:val="007A2D94"/>
    <w:rsid w:val="007B651A"/>
    <w:rsid w:val="007B6ED8"/>
    <w:rsid w:val="007B75E4"/>
    <w:rsid w:val="007C0AC5"/>
    <w:rsid w:val="007E2608"/>
    <w:rsid w:val="007F1726"/>
    <w:rsid w:val="0080200E"/>
    <w:rsid w:val="00803A33"/>
    <w:rsid w:val="008051ED"/>
    <w:rsid w:val="00811775"/>
    <w:rsid w:val="008143FB"/>
    <w:rsid w:val="00821FCA"/>
    <w:rsid w:val="008248B2"/>
    <w:rsid w:val="00832A05"/>
    <w:rsid w:val="00834D88"/>
    <w:rsid w:val="00842545"/>
    <w:rsid w:val="00864085"/>
    <w:rsid w:val="008803D0"/>
    <w:rsid w:val="00880F24"/>
    <w:rsid w:val="00881873"/>
    <w:rsid w:val="00881EEA"/>
    <w:rsid w:val="008836AF"/>
    <w:rsid w:val="00885C9B"/>
    <w:rsid w:val="00893879"/>
    <w:rsid w:val="008A10E5"/>
    <w:rsid w:val="008B2172"/>
    <w:rsid w:val="008B296E"/>
    <w:rsid w:val="008D4ED8"/>
    <w:rsid w:val="008D644E"/>
    <w:rsid w:val="008E5BCA"/>
    <w:rsid w:val="008E7A1F"/>
    <w:rsid w:val="009022B0"/>
    <w:rsid w:val="00905F4A"/>
    <w:rsid w:val="009145E4"/>
    <w:rsid w:val="009224E0"/>
    <w:rsid w:val="009301D9"/>
    <w:rsid w:val="0094346F"/>
    <w:rsid w:val="00953187"/>
    <w:rsid w:val="009551E9"/>
    <w:rsid w:val="0096333E"/>
    <w:rsid w:val="009668EC"/>
    <w:rsid w:val="009754DD"/>
    <w:rsid w:val="00977C3B"/>
    <w:rsid w:val="009901B5"/>
    <w:rsid w:val="009A0BCC"/>
    <w:rsid w:val="009A2EFA"/>
    <w:rsid w:val="009A57C5"/>
    <w:rsid w:val="009A6CD4"/>
    <w:rsid w:val="009A6E66"/>
    <w:rsid w:val="009B0211"/>
    <w:rsid w:val="009C16F8"/>
    <w:rsid w:val="009C1DE7"/>
    <w:rsid w:val="009C5625"/>
    <w:rsid w:val="009C5962"/>
    <w:rsid w:val="009D02BF"/>
    <w:rsid w:val="009D0999"/>
    <w:rsid w:val="009E3EC8"/>
    <w:rsid w:val="009F0698"/>
    <w:rsid w:val="00A05705"/>
    <w:rsid w:val="00A16F03"/>
    <w:rsid w:val="00A21136"/>
    <w:rsid w:val="00A3323A"/>
    <w:rsid w:val="00A46C66"/>
    <w:rsid w:val="00A46FAF"/>
    <w:rsid w:val="00A5674A"/>
    <w:rsid w:val="00A623EF"/>
    <w:rsid w:val="00A64F91"/>
    <w:rsid w:val="00A7438D"/>
    <w:rsid w:val="00A74797"/>
    <w:rsid w:val="00A7601D"/>
    <w:rsid w:val="00A81984"/>
    <w:rsid w:val="00A94BE7"/>
    <w:rsid w:val="00AA0F23"/>
    <w:rsid w:val="00AA3E2F"/>
    <w:rsid w:val="00AA46CA"/>
    <w:rsid w:val="00AA535B"/>
    <w:rsid w:val="00AB744E"/>
    <w:rsid w:val="00AC3273"/>
    <w:rsid w:val="00AC68C4"/>
    <w:rsid w:val="00AD310D"/>
    <w:rsid w:val="00AD3D4D"/>
    <w:rsid w:val="00AE4069"/>
    <w:rsid w:val="00AE7916"/>
    <w:rsid w:val="00AF09EA"/>
    <w:rsid w:val="00AF1D6D"/>
    <w:rsid w:val="00AF5632"/>
    <w:rsid w:val="00B04913"/>
    <w:rsid w:val="00B2169A"/>
    <w:rsid w:val="00B27724"/>
    <w:rsid w:val="00B31D4D"/>
    <w:rsid w:val="00B3616B"/>
    <w:rsid w:val="00B37633"/>
    <w:rsid w:val="00B518C9"/>
    <w:rsid w:val="00B52EAC"/>
    <w:rsid w:val="00B54969"/>
    <w:rsid w:val="00B550C9"/>
    <w:rsid w:val="00B5675A"/>
    <w:rsid w:val="00B731F3"/>
    <w:rsid w:val="00B80B9E"/>
    <w:rsid w:val="00B838DA"/>
    <w:rsid w:val="00B86E3A"/>
    <w:rsid w:val="00BA017F"/>
    <w:rsid w:val="00BD535F"/>
    <w:rsid w:val="00BE44B8"/>
    <w:rsid w:val="00BE6E64"/>
    <w:rsid w:val="00BF31B7"/>
    <w:rsid w:val="00BF4F99"/>
    <w:rsid w:val="00C10048"/>
    <w:rsid w:val="00C30E9B"/>
    <w:rsid w:val="00C424FC"/>
    <w:rsid w:val="00C51ECC"/>
    <w:rsid w:val="00C53F46"/>
    <w:rsid w:val="00C600D9"/>
    <w:rsid w:val="00C67ADA"/>
    <w:rsid w:val="00C73FC0"/>
    <w:rsid w:val="00C810E8"/>
    <w:rsid w:val="00C847C2"/>
    <w:rsid w:val="00C9638E"/>
    <w:rsid w:val="00CA6613"/>
    <w:rsid w:val="00CC41DF"/>
    <w:rsid w:val="00CC69AD"/>
    <w:rsid w:val="00CE28C9"/>
    <w:rsid w:val="00CF11B3"/>
    <w:rsid w:val="00CF1664"/>
    <w:rsid w:val="00CF5A8A"/>
    <w:rsid w:val="00D01278"/>
    <w:rsid w:val="00D12AB1"/>
    <w:rsid w:val="00D23B36"/>
    <w:rsid w:val="00D2720C"/>
    <w:rsid w:val="00D27AEB"/>
    <w:rsid w:val="00D41C34"/>
    <w:rsid w:val="00D53BAE"/>
    <w:rsid w:val="00D57DBA"/>
    <w:rsid w:val="00D57EBC"/>
    <w:rsid w:val="00D70736"/>
    <w:rsid w:val="00D71F76"/>
    <w:rsid w:val="00D77095"/>
    <w:rsid w:val="00D80573"/>
    <w:rsid w:val="00D94BB1"/>
    <w:rsid w:val="00D961C9"/>
    <w:rsid w:val="00D97B80"/>
    <w:rsid w:val="00DA1D73"/>
    <w:rsid w:val="00DB2761"/>
    <w:rsid w:val="00DB2FF6"/>
    <w:rsid w:val="00DD0E0C"/>
    <w:rsid w:val="00DD7765"/>
    <w:rsid w:val="00DE522D"/>
    <w:rsid w:val="00DF5472"/>
    <w:rsid w:val="00E01377"/>
    <w:rsid w:val="00E15D1C"/>
    <w:rsid w:val="00E23955"/>
    <w:rsid w:val="00E417DF"/>
    <w:rsid w:val="00E47327"/>
    <w:rsid w:val="00E65404"/>
    <w:rsid w:val="00E67C6B"/>
    <w:rsid w:val="00E7385D"/>
    <w:rsid w:val="00E86579"/>
    <w:rsid w:val="00E90A19"/>
    <w:rsid w:val="00E974F8"/>
    <w:rsid w:val="00EA79DA"/>
    <w:rsid w:val="00EC1275"/>
    <w:rsid w:val="00EC636E"/>
    <w:rsid w:val="00EC7E55"/>
    <w:rsid w:val="00ED6F93"/>
    <w:rsid w:val="00EE7CB8"/>
    <w:rsid w:val="00EF16FB"/>
    <w:rsid w:val="00F02216"/>
    <w:rsid w:val="00F0291C"/>
    <w:rsid w:val="00F101DD"/>
    <w:rsid w:val="00F14193"/>
    <w:rsid w:val="00F14D59"/>
    <w:rsid w:val="00F20CCE"/>
    <w:rsid w:val="00F3614E"/>
    <w:rsid w:val="00F51EA4"/>
    <w:rsid w:val="00F56870"/>
    <w:rsid w:val="00F576E0"/>
    <w:rsid w:val="00F6440C"/>
    <w:rsid w:val="00F901CF"/>
    <w:rsid w:val="00F906EF"/>
    <w:rsid w:val="00FB33FD"/>
    <w:rsid w:val="00FB645E"/>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86752"/>
  <w15:chartTrackingRefBased/>
  <w15:docId w15:val="{C45951BB-34A9-456C-8BCD-681BFB963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Template>
  <TotalTime>56</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KWM</dc:creator>
  <cp:keywords/>
  <cp:lastModifiedBy>Jun He</cp:lastModifiedBy>
  <cp:revision>10</cp:revision>
  <cp:lastPrinted>2022-03-20T13:18:00Z</cp:lastPrinted>
  <dcterms:created xsi:type="dcterms:W3CDTF">2022-09-20T07:37:00Z</dcterms:created>
  <dcterms:modified xsi:type="dcterms:W3CDTF">2023-05-24T06:13:00Z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