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6B91F" w14:textId="77777777" w:rsidR="00525BC8" w:rsidRDefault="002D3701">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525BC8" w14:paraId="03AB2E97" w14:textId="77777777">
        <w:trPr>
          <w:trHeight w:val="926"/>
        </w:trPr>
        <w:tc>
          <w:tcPr>
            <w:tcW w:w="1940" w:type="dxa"/>
            <w:shd w:val="clear" w:color="auto" w:fill="D9D9D9"/>
            <w:vAlign w:val="center"/>
          </w:tcPr>
          <w:p w14:paraId="3248DD9D" w14:textId="77777777" w:rsidR="00525BC8" w:rsidRDefault="002D3701">
            <w:pPr>
              <w:pStyle w:val="a0"/>
              <w:adjustRightInd w:val="0"/>
              <w:snapToGrid w:val="0"/>
              <w:spacing w:after="0"/>
              <w:rPr>
                <w:rFonts w:ascii="宋体" w:hAnsi="宋体" w:cs="宋体"/>
                <w:bCs/>
                <w:color w:val="000000"/>
                <w:lang w:val="en-US"/>
              </w:rPr>
            </w:pPr>
            <w:proofErr w:type="spellStart"/>
            <w:r>
              <w:rPr>
                <w:rFonts w:ascii="宋体" w:hAnsi="宋体" w:cs="宋体" w:hint="eastAsia"/>
                <w:bCs/>
                <w:color w:val="000000"/>
              </w:rPr>
              <w:t>案件名称</w:t>
            </w:r>
            <w:proofErr w:type="spellEnd"/>
          </w:p>
        </w:tc>
        <w:tc>
          <w:tcPr>
            <w:tcW w:w="7700" w:type="dxa"/>
            <w:gridSpan w:val="2"/>
            <w:vAlign w:val="center"/>
          </w:tcPr>
          <w:p w14:paraId="306A938C" w14:textId="77777777" w:rsidR="00525BC8" w:rsidRDefault="005B492E">
            <w:pPr>
              <w:adjustRightInd w:val="0"/>
              <w:snapToGrid w:val="0"/>
              <w:spacing w:after="0"/>
              <w:rPr>
                <w:rFonts w:ascii="宋体" w:hAnsi="宋体" w:cs="宋体"/>
                <w:bCs/>
                <w:color w:val="000000"/>
                <w:lang w:val="en-US"/>
              </w:rPr>
            </w:pPr>
            <w:r w:rsidRPr="00AF674E">
              <w:rPr>
                <w:szCs w:val="21"/>
              </w:rPr>
              <w:t>京东星谷科技发展（北京）有限公司与中信金石基金管理有限公司新设合营企业案</w:t>
            </w:r>
          </w:p>
        </w:tc>
      </w:tr>
      <w:tr w:rsidR="00525BC8" w14:paraId="06876A9E" w14:textId="77777777">
        <w:trPr>
          <w:trHeight w:val="1391"/>
        </w:trPr>
        <w:tc>
          <w:tcPr>
            <w:tcW w:w="1940" w:type="dxa"/>
            <w:shd w:val="clear" w:color="auto" w:fill="D9D9D9"/>
            <w:vAlign w:val="center"/>
          </w:tcPr>
          <w:p w14:paraId="59270A54"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49C4308D" w14:textId="13ADFB0D" w:rsidR="00525BC8" w:rsidRPr="00A3697C" w:rsidRDefault="005B492E">
            <w:pPr>
              <w:widowControl w:val="0"/>
              <w:adjustRightInd w:val="0"/>
              <w:snapToGrid w:val="0"/>
              <w:spacing w:after="0"/>
              <w:rPr>
                <w:rFonts w:ascii="宋体" w:hAnsi="宋体" w:cs="宋体"/>
                <w:lang w:val="en-US"/>
              </w:rPr>
            </w:pPr>
            <w:r w:rsidRPr="00AF674E">
              <w:rPr>
                <w:szCs w:val="21"/>
              </w:rPr>
              <w:t>京东星谷科技发展（北京）有限公司</w:t>
            </w:r>
            <w:r>
              <w:rPr>
                <w:rFonts w:hint="eastAsia"/>
                <w:szCs w:val="21"/>
              </w:rPr>
              <w:t>（“京东星谷”）</w:t>
            </w:r>
            <w:r w:rsidRPr="00AF674E">
              <w:rPr>
                <w:szCs w:val="21"/>
              </w:rPr>
              <w:t>与中信金石基金管理有限公司</w:t>
            </w:r>
            <w:r>
              <w:rPr>
                <w:rFonts w:hint="eastAsia"/>
                <w:szCs w:val="21"/>
              </w:rPr>
              <w:t>（“中信金石”）等签署《合伙协议》设立合营企业，</w:t>
            </w:r>
            <w:r w:rsidR="000D6D84" w:rsidRPr="00263C1C">
              <w:rPr>
                <w:rFonts w:ascii="宋体" w:hAnsi="宋体" w:cs="宋体" w:hint="eastAsia"/>
                <w:lang w:val="en-US"/>
              </w:rPr>
              <w:t>合营企业</w:t>
            </w:r>
            <w:r w:rsidR="002A14E3">
              <w:rPr>
                <w:rFonts w:ascii="宋体" w:hAnsi="宋体" w:cs="宋体" w:hint="eastAsia"/>
                <w:lang w:val="en-US"/>
              </w:rPr>
              <w:t>将以私募股权基金的形式设立，并仅用于</w:t>
            </w:r>
            <w:r w:rsidR="000D6D84" w:rsidRPr="00263C1C">
              <w:rPr>
                <w:rFonts w:ascii="宋体" w:hAnsi="宋体" w:cs="宋体" w:hint="eastAsia"/>
                <w:lang w:val="en-US"/>
              </w:rPr>
              <w:t>收购目前由京东星谷关联方单独控制的1</w:t>
            </w:r>
            <w:r w:rsidR="00263C1C" w:rsidRPr="00263C1C">
              <w:rPr>
                <w:rFonts w:ascii="宋体" w:hAnsi="宋体" w:cs="宋体"/>
                <w:lang w:val="en-US"/>
              </w:rPr>
              <w:t>4</w:t>
            </w:r>
            <w:r w:rsidR="000D6D84" w:rsidRPr="00263C1C">
              <w:rPr>
                <w:rFonts w:ascii="宋体" w:hAnsi="宋体" w:cs="宋体" w:hint="eastAsia"/>
                <w:lang w:val="en-US"/>
              </w:rPr>
              <w:t>家项目公司的全部股权</w:t>
            </w:r>
            <w:r w:rsidR="002A14E3">
              <w:rPr>
                <w:rFonts w:ascii="宋体" w:hAnsi="宋体" w:cs="宋体" w:hint="eastAsia"/>
                <w:lang w:val="en-US"/>
              </w:rPr>
              <w:t>，从事通用仓库开发与租赁业务</w:t>
            </w:r>
            <w:r w:rsidR="000D6D84" w:rsidRPr="00263C1C">
              <w:rPr>
                <w:rFonts w:ascii="宋体" w:hAnsi="宋体" w:cs="宋体" w:hint="eastAsia"/>
                <w:lang w:val="en-US"/>
              </w:rPr>
              <w:t>（“本次交易”）。本次交易后，京东星谷与中信金石将共同担任合营企业的普通合伙人及执行事务合伙人，共同控制合营企业，并</w:t>
            </w:r>
            <w:r w:rsidR="00A3697C" w:rsidRPr="00263C1C">
              <w:rPr>
                <w:rFonts w:ascii="宋体" w:hAnsi="宋体" w:cs="宋体" w:hint="eastAsia"/>
                <w:lang w:val="en-US"/>
              </w:rPr>
              <w:t>通过合营企业共同控制1</w:t>
            </w:r>
            <w:r w:rsidR="00263C1C" w:rsidRPr="00263C1C">
              <w:rPr>
                <w:rFonts w:ascii="宋体" w:hAnsi="宋体" w:cs="宋体"/>
                <w:lang w:val="en-US"/>
              </w:rPr>
              <w:t>4</w:t>
            </w:r>
            <w:r w:rsidR="00A3697C" w:rsidRPr="00263C1C">
              <w:rPr>
                <w:rFonts w:ascii="宋体" w:hAnsi="宋体" w:cs="宋体" w:hint="eastAsia"/>
                <w:lang w:val="en-US"/>
              </w:rPr>
              <w:t>家项目公司</w:t>
            </w:r>
            <w:r w:rsidR="000D6D84" w:rsidRPr="00263C1C">
              <w:rPr>
                <w:rFonts w:ascii="宋体" w:hAnsi="宋体" w:cs="宋体" w:hint="eastAsia"/>
                <w:lang w:val="en-US"/>
              </w:rPr>
              <w:t>。</w:t>
            </w:r>
          </w:p>
        </w:tc>
      </w:tr>
      <w:tr w:rsidR="00525BC8" w14:paraId="7DD44160" w14:textId="77777777">
        <w:trPr>
          <w:trHeight w:val="942"/>
        </w:trPr>
        <w:tc>
          <w:tcPr>
            <w:tcW w:w="1940" w:type="dxa"/>
            <w:vMerge w:val="restart"/>
            <w:shd w:val="clear" w:color="auto" w:fill="D9D9D9"/>
            <w:vAlign w:val="center"/>
          </w:tcPr>
          <w:p w14:paraId="1411D743"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vAlign w:val="center"/>
          </w:tcPr>
          <w:p w14:paraId="0B7BF119" w14:textId="77777777" w:rsidR="00525BC8" w:rsidRDefault="002D3701">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1.</w:t>
            </w:r>
            <w:r w:rsidR="00A3697C">
              <w:rPr>
                <w:rFonts w:ascii="宋体" w:hAnsi="宋体" w:cs="宋体" w:hint="eastAsia"/>
                <w:bCs/>
                <w:color w:val="000000"/>
                <w:lang w:val="en-US" w:eastAsia="zh-CN"/>
              </w:rPr>
              <w:t>京东星谷</w:t>
            </w:r>
          </w:p>
        </w:tc>
        <w:tc>
          <w:tcPr>
            <w:tcW w:w="6093" w:type="dxa"/>
            <w:vAlign w:val="center"/>
          </w:tcPr>
          <w:p w14:paraId="2CDCF1B3" w14:textId="77777777" w:rsidR="00A3697C" w:rsidRDefault="00A3697C">
            <w:pPr>
              <w:widowControl w:val="0"/>
              <w:adjustRightInd w:val="0"/>
              <w:snapToGrid w:val="0"/>
              <w:spacing w:after="0"/>
              <w:rPr>
                <w:szCs w:val="21"/>
              </w:rPr>
            </w:pPr>
            <w:r>
              <w:rPr>
                <w:rFonts w:ascii="宋体" w:hAnsi="宋体" w:cs="宋体" w:hint="eastAsia"/>
                <w:lang w:val="en-US"/>
              </w:rPr>
              <w:t>京东星谷于2</w:t>
            </w:r>
            <w:r>
              <w:rPr>
                <w:rFonts w:ascii="宋体" w:hAnsi="宋体" w:cs="宋体"/>
                <w:lang w:val="en-US"/>
              </w:rPr>
              <w:t>021</w:t>
            </w:r>
            <w:r>
              <w:rPr>
                <w:rFonts w:ascii="宋体" w:hAnsi="宋体" w:cs="宋体" w:hint="eastAsia"/>
                <w:lang w:val="en-US"/>
              </w:rPr>
              <w:t>年</w:t>
            </w:r>
            <w:r w:rsidR="004E7026">
              <w:rPr>
                <w:rFonts w:ascii="宋体" w:hAnsi="宋体" w:cs="宋体" w:hint="eastAsia"/>
                <w:lang w:val="en-US"/>
              </w:rPr>
              <w:t>1</w:t>
            </w:r>
            <w:r w:rsidR="004E7026">
              <w:rPr>
                <w:rFonts w:ascii="宋体" w:hAnsi="宋体" w:cs="宋体"/>
                <w:lang w:val="en-US"/>
              </w:rPr>
              <w:t>2</w:t>
            </w:r>
            <w:r w:rsidR="004E7026">
              <w:rPr>
                <w:rFonts w:ascii="宋体" w:hAnsi="宋体" w:cs="宋体" w:hint="eastAsia"/>
                <w:lang w:val="en-US"/>
              </w:rPr>
              <w:t>月1</w:t>
            </w:r>
            <w:r w:rsidR="004E7026">
              <w:rPr>
                <w:rFonts w:ascii="宋体" w:hAnsi="宋体" w:cs="宋体"/>
                <w:lang w:val="en-US"/>
              </w:rPr>
              <w:t>5</w:t>
            </w:r>
            <w:r w:rsidR="004E7026">
              <w:rPr>
                <w:rFonts w:ascii="宋体" w:hAnsi="宋体" w:cs="宋体" w:hint="eastAsia"/>
                <w:lang w:val="en-US"/>
              </w:rPr>
              <w:t>日成立于中国北京市，主要业务为</w:t>
            </w:r>
            <w:r w:rsidR="004E7026" w:rsidRPr="00AF674E">
              <w:rPr>
                <w:szCs w:val="21"/>
              </w:rPr>
              <w:t>投资开发和资产管理服务</w:t>
            </w:r>
            <w:r w:rsidR="00705A94">
              <w:rPr>
                <w:rFonts w:hint="eastAsia"/>
                <w:szCs w:val="21"/>
              </w:rPr>
              <w:t>与</w:t>
            </w:r>
            <w:r w:rsidR="004E7026" w:rsidRPr="00AF674E">
              <w:rPr>
                <w:szCs w:val="21"/>
              </w:rPr>
              <w:t>通用仓库的租赁服务</w:t>
            </w:r>
            <w:r w:rsidR="00705A94">
              <w:rPr>
                <w:rFonts w:hint="eastAsia"/>
                <w:szCs w:val="21"/>
              </w:rPr>
              <w:t>。</w:t>
            </w:r>
          </w:p>
          <w:p w14:paraId="33311A8C" w14:textId="77777777" w:rsidR="00525BC8" w:rsidRPr="00705A94" w:rsidRDefault="00705A94" w:rsidP="00705A94">
            <w:pPr>
              <w:widowControl w:val="0"/>
              <w:adjustRightInd w:val="0"/>
              <w:snapToGrid w:val="0"/>
              <w:spacing w:after="0"/>
              <w:rPr>
                <w:rFonts w:ascii="宋体" w:hAnsi="宋体" w:cs="宋体"/>
                <w:lang w:val="en-US"/>
              </w:rPr>
            </w:pPr>
            <w:r>
              <w:rPr>
                <w:rFonts w:hint="eastAsia"/>
                <w:szCs w:val="21"/>
              </w:rPr>
              <w:t>京东星谷最终控制人为</w:t>
            </w:r>
            <w:r w:rsidRPr="00705A94">
              <w:rPr>
                <w:rFonts w:hint="eastAsia"/>
                <w:szCs w:val="21"/>
              </w:rPr>
              <w:t>京东集团股份有限公司</w:t>
            </w:r>
            <w:r>
              <w:rPr>
                <w:rFonts w:hint="eastAsia"/>
                <w:szCs w:val="21"/>
              </w:rPr>
              <w:t>，</w:t>
            </w:r>
            <w:r w:rsidRPr="00705A94">
              <w:rPr>
                <w:rFonts w:hint="eastAsia"/>
                <w:szCs w:val="21"/>
              </w:rPr>
              <w:t>是一家以供应链为基础的技术与服务企业，目前业务涉及零售、物流、健康等多个领域。</w:t>
            </w:r>
          </w:p>
        </w:tc>
      </w:tr>
      <w:tr w:rsidR="00525BC8" w14:paraId="3550646D" w14:textId="77777777">
        <w:trPr>
          <w:trHeight w:val="984"/>
        </w:trPr>
        <w:tc>
          <w:tcPr>
            <w:tcW w:w="1940" w:type="dxa"/>
            <w:vMerge/>
            <w:shd w:val="clear" w:color="auto" w:fill="D9D9D9"/>
            <w:vAlign w:val="center"/>
          </w:tcPr>
          <w:p w14:paraId="52DCFBE1" w14:textId="77777777" w:rsidR="00525BC8" w:rsidRDefault="00525BC8">
            <w:pPr>
              <w:pStyle w:val="a0"/>
              <w:adjustRightInd w:val="0"/>
              <w:snapToGrid w:val="0"/>
              <w:spacing w:after="0"/>
              <w:rPr>
                <w:rFonts w:ascii="宋体" w:hAnsi="宋体" w:cs="宋体"/>
                <w:bCs/>
                <w:color w:val="000000"/>
                <w:lang w:val="en-US" w:eastAsia="zh-CN"/>
              </w:rPr>
            </w:pPr>
          </w:p>
        </w:tc>
        <w:tc>
          <w:tcPr>
            <w:tcW w:w="1607" w:type="dxa"/>
            <w:vAlign w:val="center"/>
          </w:tcPr>
          <w:p w14:paraId="02B7D842" w14:textId="77777777" w:rsidR="00525BC8" w:rsidRDefault="002D3701" w:rsidP="00B66D4B">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2.</w:t>
            </w:r>
            <w:r w:rsidR="00B66D4B">
              <w:rPr>
                <w:rFonts w:ascii="宋体" w:hAnsi="宋体" w:cs="宋体" w:hint="eastAsia"/>
                <w:bCs/>
                <w:color w:val="000000"/>
                <w:lang w:eastAsia="zh-CN"/>
              </w:rPr>
              <w:t>中信金石</w:t>
            </w:r>
          </w:p>
        </w:tc>
        <w:tc>
          <w:tcPr>
            <w:tcW w:w="6093" w:type="dxa"/>
            <w:vAlign w:val="center"/>
          </w:tcPr>
          <w:p w14:paraId="61F01692" w14:textId="77777777" w:rsidR="00B66D4B" w:rsidRDefault="00B66D4B">
            <w:pPr>
              <w:adjustRightInd w:val="0"/>
              <w:snapToGrid w:val="0"/>
              <w:spacing w:after="0"/>
            </w:pPr>
            <w:r>
              <w:rPr>
                <w:rFonts w:ascii="宋体" w:hAnsi="宋体" w:cs="宋体" w:hint="eastAsia"/>
                <w:bCs/>
                <w:color w:val="000000"/>
                <w:lang w:val="en-US"/>
              </w:rPr>
              <w:t>中信金石于2</w:t>
            </w:r>
            <w:r>
              <w:rPr>
                <w:rFonts w:ascii="宋体" w:hAnsi="宋体" w:cs="宋体"/>
                <w:bCs/>
                <w:color w:val="000000"/>
                <w:lang w:val="en-US"/>
              </w:rPr>
              <w:t>013</w:t>
            </w:r>
            <w:r>
              <w:rPr>
                <w:rFonts w:ascii="宋体" w:hAnsi="宋体" w:cs="宋体" w:hint="eastAsia"/>
                <w:bCs/>
                <w:color w:val="000000"/>
                <w:lang w:val="en-US"/>
              </w:rPr>
              <w:t>年7月8日设立于中国天津市，主要业务为</w:t>
            </w:r>
            <w:r w:rsidRPr="000B04EF">
              <w:rPr>
                <w:rFonts w:hint="eastAsia"/>
              </w:rPr>
              <w:t>不动产私募投资基金投资管理业务</w:t>
            </w:r>
            <w:r>
              <w:rPr>
                <w:rFonts w:hint="eastAsia"/>
              </w:rPr>
              <w:t>。</w:t>
            </w:r>
          </w:p>
          <w:p w14:paraId="529EBA87" w14:textId="77777777" w:rsidR="00B66D4B" w:rsidRDefault="00B66D4B">
            <w:pPr>
              <w:adjustRightInd w:val="0"/>
              <w:snapToGrid w:val="0"/>
              <w:spacing w:after="0"/>
            </w:pPr>
          </w:p>
          <w:p w14:paraId="2E66B592" w14:textId="77777777" w:rsidR="00525BC8" w:rsidRPr="00B66D4B" w:rsidRDefault="00B66D4B">
            <w:pPr>
              <w:adjustRightInd w:val="0"/>
              <w:snapToGrid w:val="0"/>
              <w:spacing w:after="0"/>
              <w:rPr>
                <w:rFonts w:ascii="宋体" w:hAnsi="宋体" w:cs="宋体"/>
                <w:bCs/>
                <w:color w:val="000000"/>
                <w:lang w:val="en-US"/>
              </w:rPr>
            </w:pPr>
            <w:r>
              <w:rPr>
                <w:rFonts w:hint="eastAsia"/>
              </w:rPr>
              <w:t>中信金石最终控制人为</w:t>
            </w:r>
            <w:r w:rsidRPr="00B66D4B">
              <w:rPr>
                <w:rFonts w:hint="eastAsia"/>
              </w:rPr>
              <w:t>中信证券股份有限公司</w:t>
            </w:r>
            <w:r>
              <w:rPr>
                <w:rFonts w:hint="eastAsia"/>
              </w:rPr>
              <w:t>，</w:t>
            </w:r>
            <w:r w:rsidRPr="00B66D4B">
              <w:rPr>
                <w:rFonts w:hint="eastAsia"/>
              </w:rPr>
              <w:t>主要</w:t>
            </w:r>
            <w:r>
              <w:rPr>
                <w:rFonts w:hint="eastAsia"/>
              </w:rPr>
              <w:t>业务为</w:t>
            </w:r>
            <w:r w:rsidRPr="00B66D4B">
              <w:rPr>
                <w:rFonts w:hint="eastAsia"/>
              </w:rPr>
              <w:t>投资银行、财富管理、资产管理、金融市场等相关金融服务。</w:t>
            </w:r>
          </w:p>
        </w:tc>
      </w:tr>
      <w:tr w:rsidR="00525BC8" w14:paraId="5FAC5F87" w14:textId="77777777">
        <w:trPr>
          <w:trHeight w:val="279"/>
        </w:trPr>
        <w:tc>
          <w:tcPr>
            <w:tcW w:w="1940" w:type="dxa"/>
            <w:vMerge w:val="restart"/>
            <w:shd w:val="clear" w:color="auto" w:fill="D9D9D9"/>
            <w:vAlign w:val="center"/>
          </w:tcPr>
          <w:p w14:paraId="682980E3"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1B4275C2" w14:textId="65848522"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Pr>
                <w:rFonts w:ascii="宋体" w:hAnsi="宋体" w:cs="宋体" w:hint="eastAsia"/>
                <w:bCs/>
                <w:color w:val="000000"/>
                <w:lang w:eastAsia="zh-CN"/>
              </w:rPr>
              <w:t xml:space="preserve"> 1、在同一相关市场，所有参与集中的经营者所占市场份额之和小于15%。</w:t>
            </w:r>
          </w:p>
        </w:tc>
      </w:tr>
      <w:tr w:rsidR="00525BC8" w14:paraId="70DC00F2" w14:textId="77777777">
        <w:trPr>
          <w:trHeight w:val="330"/>
        </w:trPr>
        <w:tc>
          <w:tcPr>
            <w:tcW w:w="1940" w:type="dxa"/>
            <w:vMerge/>
            <w:shd w:val="clear" w:color="auto" w:fill="D9D9D9"/>
            <w:vAlign w:val="center"/>
          </w:tcPr>
          <w:p w14:paraId="72D9A5E4"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22BE1297" w14:textId="1A46A4E8" w:rsidR="00525BC8" w:rsidRDefault="00D139A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2D3701">
              <w:rPr>
                <w:rFonts w:ascii="宋体" w:hAnsi="宋体" w:cs="宋体" w:hint="eastAsia"/>
                <w:bCs/>
                <w:color w:val="000000"/>
                <w:lang w:eastAsia="zh-CN"/>
              </w:rPr>
              <w:t xml:space="preserve"> 2、存在上下游关系的参与集中的经营者，在上下游市场所占的市场份额均小于25%。</w:t>
            </w:r>
          </w:p>
        </w:tc>
      </w:tr>
      <w:tr w:rsidR="00525BC8" w14:paraId="7FF2B8EF" w14:textId="77777777">
        <w:trPr>
          <w:trHeight w:val="285"/>
        </w:trPr>
        <w:tc>
          <w:tcPr>
            <w:tcW w:w="1940" w:type="dxa"/>
            <w:vMerge/>
            <w:shd w:val="clear" w:color="auto" w:fill="D9D9D9"/>
            <w:vAlign w:val="center"/>
          </w:tcPr>
          <w:p w14:paraId="431D38CD"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318F819" w14:textId="233125D6" w:rsidR="00525BC8" w:rsidRDefault="00557179">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sidR="002D3701">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525BC8" w14:paraId="338F75C7" w14:textId="77777777">
        <w:trPr>
          <w:trHeight w:val="870"/>
        </w:trPr>
        <w:tc>
          <w:tcPr>
            <w:tcW w:w="1940" w:type="dxa"/>
            <w:vMerge/>
            <w:shd w:val="clear" w:color="auto" w:fill="D9D9D9"/>
            <w:vAlign w:val="center"/>
          </w:tcPr>
          <w:p w14:paraId="1DADB192"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2B81F48C"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525BC8" w14:paraId="4D2F3730" w14:textId="77777777">
        <w:trPr>
          <w:trHeight w:val="264"/>
        </w:trPr>
        <w:tc>
          <w:tcPr>
            <w:tcW w:w="1940" w:type="dxa"/>
            <w:vMerge/>
            <w:shd w:val="clear" w:color="auto" w:fill="D9D9D9"/>
            <w:vAlign w:val="center"/>
          </w:tcPr>
          <w:p w14:paraId="21A621BF"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7D6956AD"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5、参与集中的经营者收购境外企业股权或资产的，该境外企业不在中国境内从事经济活动。</w:t>
            </w:r>
          </w:p>
        </w:tc>
      </w:tr>
      <w:tr w:rsidR="00525BC8" w14:paraId="4E036598" w14:textId="77777777">
        <w:trPr>
          <w:trHeight w:val="345"/>
        </w:trPr>
        <w:tc>
          <w:tcPr>
            <w:tcW w:w="1940" w:type="dxa"/>
            <w:vMerge/>
            <w:shd w:val="clear" w:color="auto" w:fill="D9D9D9"/>
            <w:vAlign w:val="center"/>
          </w:tcPr>
          <w:p w14:paraId="27650E85"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6AEAD53D"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525BC8" w14:paraId="49D011E2" w14:textId="77777777">
        <w:trPr>
          <w:trHeight w:val="1250"/>
        </w:trPr>
        <w:tc>
          <w:tcPr>
            <w:tcW w:w="1940" w:type="dxa"/>
            <w:shd w:val="clear" w:color="auto" w:fill="D9D9D9"/>
            <w:vAlign w:val="center"/>
          </w:tcPr>
          <w:p w14:paraId="735D495D"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5CD46A1F" w14:textId="77777777" w:rsidR="003E4895" w:rsidRPr="003E4895" w:rsidRDefault="003E4895" w:rsidP="003E4895">
            <w:pPr>
              <w:pStyle w:val="a0"/>
              <w:adjustRightInd w:val="0"/>
              <w:spacing w:after="0"/>
              <w:rPr>
                <w:rFonts w:ascii="宋体" w:hAnsi="宋体" w:cs="宋体"/>
                <w:b/>
                <w:bCs/>
                <w:color w:val="000000"/>
                <w:lang w:val="en-US"/>
              </w:rPr>
            </w:pPr>
            <w:proofErr w:type="spellStart"/>
            <w:r w:rsidRPr="003E4895">
              <w:rPr>
                <w:rFonts w:ascii="宋体" w:hAnsi="宋体" w:cs="宋体" w:hint="eastAsia"/>
                <w:b/>
                <w:bCs/>
                <w:color w:val="000000"/>
                <w:lang w:val="en-US"/>
              </w:rPr>
              <w:t>横向重叠</w:t>
            </w:r>
            <w:proofErr w:type="spellEnd"/>
            <w:r w:rsidRPr="003E4895">
              <w:rPr>
                <w:rFonts w:ascii="宋体" w:hAnsi="宋体" w:cs="宋体" w:hint="eastAsia"/>
                <w:b/>
                <w:bCs/>
                <w:color w:val="000000"/>
                <w:lang w:val="en-US"/>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5"/>
              <w:gridCol w:w="2410"/>
              <w:gridCol w:w="3144"/>
            </w:tblGrid>
            <w:tr w:rsidR="003E4895" w14:paraId="00784027" w14:textId="77777777">
              <w:tc>
                <w:tcPr>
                  <w:tcW w:w="1915" w:type="dxa"/>
                  <w:shd w:val="clear" w:color="auto" w:fill="auto"/>
                </w:tcPr>
                <w:p w14:paraId="5BF8127C" w14:textId="77777777" w:rsidR="003E4895" w:rsidRDefault="003E4895">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相关商品市场</w:t>
                  </w:r>
                </w:p>
              </w:tc>
              <w:tc>
                <w:tcPr>
                  <w:tcW w:w="2410" w:type="dxa"/>
                  <w:shd w:val="clear" w:color="auto" w:fill="auto"/>
                </w:tcPr>
                <w:p w14:paraId="56E9F61D" w14:textId="77777777" w:rsidR="003E4895" w:rsidRDefault="003E4895">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相关地域市场</w:t>
                  </w:r>
                </w:p>
              </w:tc>
              <w:tc>
                <w:tcPr>
                  <w:tcW w:w="3144" w:type="dxa"/>
                  <w:shd w:val="clear" w:color="auto" w:fill="auto"/>
                </w:tcPr>
                <w:p w14:paraId="689392EB" w14:textId="77777777" w:rsidR="003E4895" w:rsidRDefault="002B14B6">
                  <w:pPr>
                    <w:pStyle w:val="a0"/>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2022</w:t>
                  </w:r>
                  <w:r w:rsidR="003E4895">
                    <w:rPr>
                      <w:rFonts w:ascii="宋体" w:hAnsi="宋体" w:cs="宋体" w:hint="eastAsia"/>
                      <w:bCs/>
                      <w:color w:val="000000"/>
                      <w:lang w:val="en-US" w:eastAsia="zh-CN"/>
                    </w:rPr>
                    <w:t>年市场份额</w:t>
                  </w:r>
                </w:p>
              </w:tc>
            </w:tr>
            <w:tr w:rsidR="00FB0B9A" w14:paraId="3E3DFC4C" w14:textId="77777777">
              <w:trPr>
                <w:trHeight w:val="57"/>
              </w:trPr>
              <w:tc>
                <w:tcPr>
                  <w:tcW w:w="1915" w:type="dxa"/>
                  <w:vMerge w:val="restart"/>
                  <w:shd w:val="clear" w:color="auto" w:fill="auto"/>
                </w:tcPr>
                <w:p w14:paraId="262D41F5"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通用仓库开发与租赁市场</w:t>
                  </w:r>
                </w:p>
              </w:tc>
              <w:tc>
                <w:tcPr>
                  <w:tcW w:w="2410" w:type="dxa"/>
                  <w:shd w:val="clear" w:color="auto" w:fill="auto"/>
                </w:tcPr>
                <w:p w14:paraId="314817F7"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广州市</w:t>
                  </w:r>
                </w:p>
              </w:tc>
              <w:tc>
                <w:tcPr>
                  <w:tcW w:w="3144" w:type="dxa"/>
                  <w:shd w:val="clear" w:color="auto" w:fill="auto"/>
                </w:tcPr>
                <w:p w14:paraId="35CC2EE8"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75303B64"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5663659C"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各方合计：0</w:t>
                  </w:r>
                  <w:r>
                    <w:rPr>
                      <w:rFonts w:ascii="宋体" w:hAnsi="宋体" w:cs="宋体"/>
                      <w:bCs/>
                      <w:color w:val="000000"/>
                      <w:lang w:val="en-US" w:eastAsia="zh-CN"/>
                    </w:rPr>
                    <w:t>-5%</w:t>
                  </w:r>
                </w:p>
              </w:tc>
            </w:tr>
            <w:tr w:rsidR="00FB0B9A" w14:paraId="03BCEAD8" w14:textId="77777777">
              <w:trPr>
                <w:trHeight w:val="52"/>
              </w:trPr>
              <w:tc>
                <w:tcPr>
                  <w:tcW w:w="1915" w:type="dxa"/>
                  <w:vMerge/>
                  <w:shd w:val="clear" w:color="auto" w:fill="auto"/>
                </w:tcPr>
                <w:p w14:paraId="6B04B54A"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2EABD53D"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苏州市</w:t>
                  </w:r>
                </w:p>
              </w:tc>
              <w:tc>
                <w:tcPr>
                  <w:tcW w:w="3144" w:type="dxa"/>
                  <w:shd w:val="clear" w:color="auto" w:fill="auto"/>
                </w:tcPr>
                <w:p w14:paraId="11205AA8"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21429C2D"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136E2638"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lastRenderedPageBreak/>
                    <w:t>各方合计：0</w:t>
                  </w:r>
                  <w:r>
                    <w:rPr>
                      <w:rFonts w:ascii="宋体" w:hAnsi="宋体" w:cs="宋体"/>
                      <w:bCs/>
                      <w:color w:val="000000"/>
                      <w:lang w:val="en-US" w:eastAsia="zh-CN"/>
                    </w:rPr>
                    <w:t>-5%</w:t>
                  </w:r>
                </w:p>
              </w:tc>
            </w:tr>
            <w:tr w:rsidR="00FB0B9A" w14:paraId="17C0E25C" w14:textId="77777777">
              <w:trPr>
                <w:trHeight w:val="52"/>
              </w:trPr>
              <w:tc>
                <w:tcPr>
                  <w:tcW w:w="1915" w:type="dxa"/>
                  <w:vMerge/>
                  <w:shd w:val="clear" w:color="auto" w:fill="auto"/>
                </w:tcPr>
                <w:p w14:paraId="018A124D"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28ECBF6F"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嘉兴市</w:t>
                  </w:r>
                </w:p>
              </w:tc>
              <w:tc>
                <w:tcPr>
                  <w:tcW w:w="3144" w:type="dxa"/>
                  <w:shd w:val="clear" w:color="auto" w:fill="auto"/>
                </w:tcPr>
                <w:p w14:paraId="1D78C64A"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3D5BD65E"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073BAF4D"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w:t>
                  </w:r>
                  <w:r>
                    <w:rPr>
                      <w:rFonts w:ascii="宋体" w:hAnsi="宋体" w:cs="宋体"/>
                      <w:bCs/>
                      <w:color w:val="000000"/>
                      <w:lang w:val="en-US" w:eastAsia="zh-CN"/>
                    </w:rPr>
                    <w:t>5-10%</w:t>
                  </w:r>
                </w:p>
              </w:tc>
            </w:tr>
            <w:tr w:rsidR="00FB0B9A" w14:paraId="7F233863" w14:textId="77777777">
              <w:trPr>
                <w:trHeight w:val="52"/>
              </w:trPr>
              <w:tc>
                <w:tcPr>
                  <w:tcW w:w="1915" w:type="dxa"/>
                  <w:vMerge/>
                  <w:shd w:val="clear" w:color="auto" w:fill="auto"/>
                </w:tcPr>
                <w:p w14:paraId="5DB89E8A"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0EA6FA0A"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廊坊市</w:t>
                  </w:r>
                </w:p>
              </w:tc>
              <w:tc>
                <w:tcPr>
                  <w:tcW w:w="3144" w:type="dxa"/>
                  <w:shd w:val="clear" w:color="auto" w:fill="auto"/>
                </w:tcPr>
                <w:p w14:paraId="36D3064F"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w:t>
                  </w:r>
                  <w:r>
                    <w:rPr>
                      <w:rFonts w:ascii="宋体" w:hAnsi="宋体" w:cs="宋体"/>
                      <w:bCs/>
                      <w:color w:val="000000"/>
                      <w:lang w:val="en-US" w:eastAsia="zh-CN"/>
                    </w:rPr>
                    <w:t>5-10%</w:t>
                  </w:r>
                </w:p>
                <w:p w14:paraId="58A5D2C6"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w:t>
                  </w:r>
                  <w:r>
                    <w:rPr>
                      <w:rFonts w:ascii="宋体" w:hAnsi="宋体" w:cs="宋体"/>
                      <w:bCs/>
                      <w:color w:val="000000"/>
                      <w:lang w:val="en-US" w:eastAsia="zh-CN"/>
                    </w:rPr>
                    <w:t>5-10%</w:t>
                  </w:r>
                </w:p>
                <w:p w14:paraId="6C93DA1B"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w:t>
                  </w:r>
                  <w:r>
                    <w:rPr>
                      <w:rFonts w:ascii="宋体" w:hAnsi="宋体" w:cs="宋体"/>
                      <w:bCs/>
                      <w:color w:val="000000"/>
                      <w:lang w:val="en-US" w:eastAsia="zh-CN"/>
                    </w:rPr>
                    <w:t>10-15%</w:t>
                  </w:r>
                </w:p>
              </w:tc>
            </w:tr>
            <w:tr w:rsidR="00FB0B9A" w14:paraId="4BC21253" w14:textId="77777777">
              <w:trPr>
                <w:trHeight w:val="52"/>
              </w:trPr>
              <w:tc>
                <w:tcPr>
                  <w:tcW w:w="1915" w:type="dxa"/>
                  <w:vMerge/>
                  <w:shd w:val="clear" w:color="auto" w:fill="auto"/>
                </w:tcPr>
                <w:p w14:paraId="05373477"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31E46E81"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福州市</w:t>
                  </w:r>
                </w:p>
              </w:tc>
              <w:tc>
                <w:tcPr>
                  <w:tcW w:w="3144" w:type="dxa"/>
                  <w:shd w:val="clear" w:color="auto" w:fill="auto"/>
                </w:tcPr>
                <w:p w14:paraId="23702A53"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2114755E"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28E74801"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各方合计：0</w:t>
                  </w:r>
                  <w:r>
                    <w:rPr>
                      <w:rFonts w:ascii="宋体" w:hAnsi="宋体" w:cs="宋体"/>
                      <w:bCs/>
                      <w:color w:val="000000"/>
                      <w:lang w:val="en-US" w:eastAsia="zh-CN"/>
                    </w:rPr>
                    <w:t>-5%</w:t>
                  </w:r>
                </w:p>
              </w:tc>
            </w:tr>
            <w:tr w:rsidR="00FB0B9A" w14:paraId="4518586D" w14:textId="77777777">
              <w:trPr>
                <w:trHeight w:val="52"/>
              </w:trPr>
              <w:tc>
                <w:tcPr>
                  <w:tcW w:w="1915" w:type="dxa"/>
                  <w:vMerge/>
                  <w:shd w:val="clear" w:color="auto" w:fill="auto"/>
                </w:tcPr>
                <w:p w14:paraId="6F45CA53"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636FB9A0"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成都市</w:t>
                  </w:r>
                </w:p>
              </w:tc>
              <w:tc>
                <w:tcPr>
                  <w:tcW w:w="3144" w:type="dxa"/>
                  <w:shd w:val="clear" w:color="auto" w:fill="auto"/>
                </w:tcPr>
                <w:p w14:paraId="5031297B"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09114547"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769B765A"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各方合计：0</w:t>
                  </w:r>
                  <w:r>
                    <w:rPr>
                      <w:rFonts w:ascii="宋体" w:hAnsi="宋体" w:cs="宋体"/>
                      <w:bCs/>
                      <w:color w:val="000000"/>
                      <w:lang w:val="en-US" w:eastAsia="zh-CN"/>
                    </w:rPr>
                    <w:t>-5%</w:t>
                  </w:r>
                </w:p>
              </w:tc>
            </w:tr>
            <w:tr w:rsidR="00FB0B9A" w14:paraId="69AC896C" w14:textId="77777777">
              <w:trPr>
                <w:trHeight w:val="52"/>
              </w:trPr>
              <w:tc>
                <w:tcPr>
                  <w:tcW w:w="1915" w:type="dxa"/>
                  <w:vMerge/>
                  <w:shd w:val="clear" w:color="auto" w:fill="auto"/>
                </w:tcPr>
                <w:p w14:paraId="52051FA5"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299BD2D0"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金华市</w:t>
                  </w:r>
                </w:p>
              </w:tc>
              <w:tc>
                <w:tcPr>
                  <w:tcW w:w="3144" w:type="dxa"/>
                  <w:shd w:val="clear" w:color="auto" w:fill="auto"/>
                </w:tcPr>
                <w:p w14:paraId="59F32F2E"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6165EBB3"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1E1012C3"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w:t>
                  </w:r>
                  <w:r>
                    <w:rPr>
                      <w:rFonts w:ascii="宋体" w:hAnsi="宋体" w:cs="宋体"/>
                      <w:bCs/>
                      <w:color w:val="000000"/>
                      <w:lang w:val="en-US" w:eastAsia="zh-CN"/>
                    </w:rPr>
                    <w:t>5-10%</w:t>
                  </w:r>
                </w:p>
              </w:tc>
            </w:tr>
            <w:tr w:rsidR="00FB0B9A" w14:paraId="3B8CCD9E" w14:textId="77777777">
              <w:trPr>
                <w:trHeight w:val="52"/>
              </w:trPr>
              <w:tc>
                <w:tcPr>
                  <w:tcW w:w="1915" w:type="dxa"/>
                  <w:vMerge/>
                  <w:shd w:val="clear" w:color="auto" w:fill="auto"/>
                </w:tcPr>
                <w:p w14:paraId="1B20D21F"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5529B997"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青岛市</w:t>
                  </w:r>
                </w:p>
              </w:tc>
              <w:tc>
                <w:tcPr>
                  <w:tcW w:w="3144" w:type="dxa"/>
                  <w:shd w:val="clear" w:color="auto" w:fill="auto"/>
                </w:tcPr>
                <w:p w14:paraId="3CC1B6E3"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6E9204EB"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72D39F22"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各方合计：0</w:t>
                  </w:r>
                  <w:r>
                    <w:rPr>
                      <w:rFonts w:ascii="宋体" w:hAnsi="宋体" w:cs="宋体"/>
                      <w:bCs/>
                      <w:color w:val="000000"/>
                      <w:lang w:val="en-US" w:eastAsia="zh-CN"/>
                    </w:rPr>
                    <w:t>-5%</w:t>
                  </w:r>
                </w:p>
              </w:tc>
            </w:tr>
            <w:tr w:rsidR="00FB0B9A" w14:paraId="03107F4B" w14:textId="77777777">
              <w:trPr>
                <w:trHeight w:val="52"/>
              </w:trPr>
              <w:tc>
                <w:tcPr>
                  <w:tcW w:w="1915" w:type="dxa"/>
                  <w:vMerge/>
                  <w:shd w:val="clear" w:color="auto" w:fill="auto"/>
                </w:tcPr>
                <w:p w14:paraId="23B90064"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0B50B594"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郑州市</w:t>
                  </w:r>
                </w:p>
              </w:tc>
              <w:tc>
                <w:tcPr>
                  <w:tcW w:w="3144" w:type="dxa"/>
                  <w:shd w:val="clear" w:color="auto" w:fill="auto"/>
                </w:tcPr>
                <w:p w14:paraId="3252998D"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25D98533"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24D7BA3D"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各方合计：0</w:t>
                  </w:r>
                  <w:r>
                    <w:rPr>
                      <w:rFonts w:ascii="宋体" w:hAnsi="宋体" w:cs="宋体"/>
                      <w:bCs/>
                      <w:color w:val="000000"/>
                      <w:lang w:val="en-US" w:eastAsia="zh-CN"/>
                    </w:rPr>
                    <w:t>-5%</w:t>
                  </w:r>
                </w:p>
              </w:tc>
            </w:tr>
            <w:tr w:rsidR="00FB0B9A" w14:paraId="46F6A1E9" w14:textId="77777777">
              <w:trPr>
                <w:trHeight w:val="52"/>
              </w:trPr>
              <w:tc>
                <w:tcPr>
                  <w:tcW w:w="1915" w:type="dxa"/>
                  <w:vMerge/>
                  <w:shd w:val="clear" w:color="auto" w:fill="auto"/>
                </w:tcPr>
                <w:p w14:paraId="2AF01E83" w14:textId="77777777" w:rsidR="00FB0B9A" w:rsidRDefault="00FB0B9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58CF5F42"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南昌市</w:t>
                  </w:r>
                </w:p>
              </w:tc>
              <w:tc>
                <w:tcPr>
                  <w:tcW w:w="3144" w:type="dxa"/>
                  <w:shd w:val="clear" w:color="auto" w:fill="auto"/>
                </w:tcPr>
                <w:p w14:paraId="0820BBB6" w14:textId="4A5F0E30"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京东星谷：0</w:t>
                  </w:r>
                  <w:r>
                    <w:rPr>
                      <w:rFonts w:ascii="宋体" w:hAnsi="宋体" w:cs="宋体"/>
                      <w:bCs/>
                      <w:color w:val="000000"/>
                      <w:lang w:val="en-US" w:eastAsia="zh-CN"/>
                    </w:rPr>
                    <w:t>-5%</w:t>
                  </w:r>
                </w:p>
                <w:p w14:paraId="6ACDF94D"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p w14:paraId="7AE1E40C" w14:textId="77777777" w:rsidR="00FB0B9A" w:rsidRDefault="00FB0B9A">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各方合计：</w:t>
                  </w:r>
                  <w:r>
                    <w:rPr>
                      <w:rFonts w:ascii="宋体" w:hAnsi="宋体" w:cs="宋体"/>
                      <w:bCs/>
                      <w:color w:val="000000"/>
                      <w:lang w:val="en-US" w:eastAsia="zh-CN"/>
                    </w:rPr>
                    <w:t>5-10%</w:t>
                  </w:r>
                </w:p>
              </w:tc>
            </w:tr>
          </w:tbl>
          <w:p w14:paraId="7EAE43BA" w14:textId="77777777" w:rsidR="003E4895" w:rsidRPr="003E4895" w:rsidRDefault="003E4895" w:rsidP="003E4895">
            <w:pPr>
              <w:pStyle w:val="a0"/>
              <w:adjustRightInd w:val="0"/>
              <w:snapToGrid w:val="0"/>
              <w:spacing w:after="0"/>
              <w:rPr>
                <w:rFonts w:ascii="宋体" w:hAnsi="宋体" w:cs="宋体"/>
                <w:bCs/>
                <w:color w:val="000000"/>
                <w:lang w:val="en-US" w:eastAsia="zh-CN"/>
              </w:rPr>
            </w:pPr>
          </w:p>
          <w:p w14:paraId="7E693FD6" w14:textId="2F853625" w:rsidR="00525BC8" w:rsidRPr="00FB0B9A" w:rsidRDefault="00557179">
            <w:pPr>
              <w:pStyle w:val="a0"/>
              <w:adjustRightInd w:val="0"/>
              <w:snapToGrid w:val="0"/>
              <w:spacing w:after="0"/>
              <w:rPr>
                <w:rFonts w:ascii="宋体" w:hAnsi="宋体" w:cs="宋体"/>
                <w:b/>
                <w:color w:val="000000"/>
                <w:lang w:eastAsia="zh-CN"/>
              </w:rPr>
            </w:pPr>
            <w:r>
              <w:rPr>
                <w:rFonts w:ascii="宋体" w:hAnsi="宋体" w:cs="宋体" w:hint="eastAsia"/>
                <w:b/>
                <w:color w:val="000000"/>
                <w:lang w:eastAsia="zh-CN"/>
              </w:rPr>
              <w:t>混合集中</w:t>
            </w:r>
            <w:r w:rsidR="00FB0B9A" w:rsidRPr="00FB0B9A">
              <w:rPr>
                <w:rFonts w:ascii="宋体" w:hAnsi="宋体" w:cs="宋体" w:hint="eastAsia"/>
                <w:b/>
                <w:color w:val="000000"/>
                <w:lang w:eastAsia="zh-C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5"/>
              <w:gridCol w:w="2410"/>
              <w:gridCol w:w="3144"/>
            </w:tblGrid>
            <w:tr w:rsidR="00FB0B9A" w14:paraId="054FE5E4" w14:textId="77777777">
              <w:tc>
                <w:tcPr>
                  <w:tcW w:w="1915" w:type="dxa"/>
                  <w:shd w:val="clear" w:color="auto" w:fill="auto"/>
                </w:tcPr>
                <w:p w14:paraId="26C2EBF4" w14:textId="77777777" w:rsidR="00FB0B9A" w:rsidRDefault="00FB0B9A">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相关商品市场</w:t>
                  </w:r>
                </w:p>
              </w:tc>
              <w:tc>
                <w:tcPr>
                  <w:tcW w:w="2410" w:type="dxa"/>
                  <w:shd w:val="clear" w:color="auto" w:fill="auto"/>
                </w:tcPr>
                <w:p w14:paraId="1EE2C92F" w14:textId="77777777" w:rsidR="00FB0B9A" w:rsidRDefault="00FB0B9A">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相关地域市场</w:t>
                  </w:r>
                </w:p>
              </w:tc>
              <w:tc>
                <w:tcPr>
                  <w:tcW w:w="3144" w:type="dxa"/>
                  <w:shd w:val="clear" w:color="auto" w:fill="auto"/>
                </w:tcPr>
                <w:p w14:paraId="7D4CC5DF" w14:textId="77777777" w:rsidR="00FB0B9A" w:rsidRDefault="00FB0B9A">
                  <w:pPr>
                    <w:pStyle w:val="a0"/>
                    <w:adjustRightInd w:val="0"/>
                    <w:snapToGrid w:val="0"/>
                    <w:spacing w:after="0"/>
                    <w:rPr>
                      <w:rFonts w:ascii="宋体" w:hAnsi="宋体" w:cs="宋体"/>
                      <w:bCs/>
                      <w:color w:val="000000"/>
                      <w:lang w:eastAsia="zh-CN"/>
                    </w:rPr>
                  </w:pPr>
                  <w:r>
                    <w:rPr>
                      <w:rFonts w:ascii="宋体" w:hAnsi="宋体" w:cs="宋体"/>
                      <w:bCs/>
                      <w:color w:val="000000"/>
                      <w:lang w:val="en-US" w:eastAsia="zh-CN"/>
                    </w:rPr>
                    <w:t>2022</w:t>
                  </w:r>
                  <w:r>
                    <w:rPr>
                      <w:rFonts w:ascii="宋体" w:hAnsi="宋体" w:cs="宋体" w:hint="eastAsia"/>
                      <w:bCs/>
                      <w:color w:val="000000"/>
                      <w:lang w:val="en-US" w:eastAsia="zh-CN"/>
                    </w:rPr>
                    <w:t>年市场份额</w:t>
                  </w:r>
                </w:p>
              </w:tc>
            </w:tr>
            <w:tr w:rsidR="00557179" w14:paraId="216C1A60" w14:textId="77777777">
              <w:tc>
                <w:tcPr>
                  <w:tcW w:w="1915" w:type="dxa"/>
                  <w:vMerge w:val="restart"/>
                  <w:shd w:val="clear" w:color="auto" w:fill="auto"/>
                </w:tcPr>
                <w:p w14:paraId="65330244" w14:textId="247AF426" w:rsidR="00557179" w:rsidRDefault="00557179">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通用仓库开发与租赁市场</w:t>
                  </w:r>
                </w:p>
                <w:p w14:paraId="70EACB82" w14:textId="5BE6138F" w:rsidR="00557179" w:rsidRDefault="00557179" w:rsidP="007A7A5A">
                  <w:pPr>
                    <w:pStyle w:val="a0"/>
                    <w:adjustRightInd w:val="0"/>
                    <w:snapToGrid w:val="0"/>
                    <w:spacing w:after="0"/>
                    <w:rPr>
                      <w:rFonts w:ascii="宋体" w:hAnsi="宋体" w:cs="宋体"/>
                      <w:bCs/>
                      <w:color w:val="000000"/>
                      <w:lang w:eastAsia="zh-CN"/>
                    </w:rPr>
                  </w:pPr>
                </w:p>
              </w:tc>
              <w:tc>
                <w:tcPr>
                  <w:tcW w:w="2410" w:type="dxa"/>
                  <w:shd w:val="clear" w:color="auto" w:fill="auto"/>
                </w:tcPr>
                <w:p w14:paraId="3B8CF4EB" w14:textId="060026DC" w:rsidR="00557179" w:rsidRDefault="00557179" w:rsidP="00557179">
                  <w:pPr>
                    <w:pStyle w:val="a0"/>
                    <w:adjustRightInd w:val="0"/>
                    <w:snapToGrid w:val="0"/>
                    <w:spacing w:after="0"/>
                    <w:rPr>
                      <w:rFonts w:ascii="宋体" w:hAnsi="宋体" w:cs="宋体"/>
                      <w:bCs/>
                      <w:color w:val="000000"/>
                      <w:lang w:eastAsia="zh-CN"/>
                    </w:rPr>
                  </w:pPr>
                  <w:r>
                    <w:rPr>
                      <w:rFonts w:ascii="宋体" w:hAnsi="宋体" w:cs="宋体" w:hint="eastAsia"/>
                      <w:bCs/>
                      <w:color w:val="000000"/>
                      <w:lang w:eastAsia="zh-CN"/>
                    </w:rPr>
                    <w:t>南京市</w:t>
                  </w:r>
                </w:p>
              </w:tc>
              <w:tc>
                <w:tcPr>
                  <w:tcW w:w="3144" w:type="dxa"/>
                  <w:shd w:val="clear" w:color="auto" w:fill="auto"/>
                </w:tcPr>
                <w:p w14:paraId="151D55AA" w14:textId="30ED5325" w:rsidR="00557179" w:rsidRDefault="00557179">
                  <w:pPr>
                    <w:pStyle w:val="a0"/>
                    <w:adjustRightInd w:val="0"/>
                    <w:snapToGrid w:val="0"/>
                    <w:spacing w:after="0"/>
                    <w:rPr>
                      <w:rFonts w:ascii="宋体" w:hAnsi="宋体" w:cs="宋体"/>
                      <w:bCs/>
                      <w:color w:val="000000"/>
                      <w:lang w:eastAsia="zh-CN"/>
                    </w:rPr>
                  </w:pPr>
                  <w:r>
                    <w:rPr>
                      <w:rFonts w:ascii="宋体" w:hAnsi="宋体" w:cs="宋体" w:hint="eastAsia"/>
                      <w:bCs/>
                      <w:color w:val="000000"/>
                      <w:lang w:eastAsia="zh-CN"/>
                    </w:rPr>
                    <w:t>合营企业（预计）：</w:t>
                  </w:r>
                  <w:r>
                    <w:rPr>
                      <w:rFonts w:ascii="宋体" w:hAnsi="宋体" w:cs="宋体" w:hint="eastAsia"/>
                      <w:bCs/>
                      <w:color w:val="000000"/>
                      <w:lang w:val="en-US" w:eastAsia="zh-CN"/>
                    </w:rPr>
                    <w:t>0</w:t>
                  </w:r>
                  <w:r>
                    <w:rPr>
                      <w:rFonts w:ascii="宋体" w:hAnsi="宋体" w:cs="宋体"/>
                      <w:bCs/>
                      <w:color w:val="000000"/>
                      <w:lang w:val="en-US" w:eastAsia="zh-CN"/>
                    </w:rPr>
                    <w:t>-5%</w:t>
                  </w:r>
                </w:p>
              </w:tc>
            </w:tr>
            <w:tr w:rsidR="00557179" w14:paraId="0FCCD2CE" w14:textId="77777777">
              <w:tc>
                <w:tcPr>
                  <w:tcW w:w="1915" w:type="dxa"/>
                  <w:vMerge/>
                  <w:shd w:val="clear" w:color="auto" w:fill="auto"/>
                </w:tcPr>
                <w:p w14:paraId="6D810845" w14:textId="2ACDC54B" w:rsidR="00557179" w:rsidRDefault="00557179" w:rsidP="007A7A5A">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1A8E5B9D" w14:textId="38DA5DE8" w:rsidR="00557179" w:rsidRDefault="00557179">
                  <w:pPr>
                    <w:pStyle w:val="a0"/>
                    <w:adjustRightInd w:val="0"/>
                    <w:snapToGrid w:val="0"/>
                    <w:spacing w:after="0"/>
                    <w:rPr>
                      <w:rFonts w:ascii="宋体" w:hAnsi="宋体" w:cs="宋体"/>
                      <w:bCs/>
                      <w:color w:val="000000"/>
                      <w:lang w:eastAsia="zh-CN"/>
                    </w:rPr>
                  </w:pPr>
                  <w:r>
                    <w:rPr>
                      <w:rFonts w:ascii="宋体" w:hAnsi="宋体" w:cs="宋体" w:hint="eastAsia"/>
                      <w:bCs/>
                      <w:color w:val="000000"/>
                      <w:lang w:eastAsia="zh-CN"/>
                    </w:rPr>
                    <w:t>长沙市</w:t>
                  </w:r>
                </w:p>
              </w:tc>
              <w:tc>
                <w:tcPr>
                  <w:tcW w:w="3144" w:type="dxa"/>
                  <w:shd w:val="clear" w:color="auto" w:fill="auto"/>
                </w:tcPr>
                <w:p w14:paraId="4DE97225" w14:textId="25ACC396" w:rsidR="00557179" w:rsidRDefault="00557179">
                  <w:pPr>
                    <w:pStyle w:val="a0"/>
                    <w:adjustRightInd w:val="0"/>
                    <w:snapToGrid w:val="0"/>
                    <w:spacing w:after="0"/>
                    <w:rPr>
                      <w:rFonts w:ascii="宋体" w:hAnsi="宋体" w:cs="宋体"/>
                      <w:bCs/>
                      <w:color w:val="000000"/>
                      <w:lang w:eastAsia="zh-CN"/>
                    </w:rPr>
                  </w:pPr>
                  <w:r>
                    <w:rPr>
                      <w:rFonts w:ascii="宋体" w:hAnsi="宋体" w:cs="宋体" w:hint="eastAsia"/>
                      <w:bCs/>
                      <w:color w:val="000000"/>
                      <w:lang w:eastAsia="zh-CN"/>
                    </w:rPr>
                    <w:t>合营企业（预计）：</w:t>
                  </w:r>
                  <w:r>
                    <w:rPr>
                      <w:rFonts w:ascii="宋体" w:hAnsi="宋体" w:cs="宋体" w:hint="eastAsia"/>
                      <w:bCs/>
                      <w:color w:val="000000"/>
                      <w:lang w:val="en-US" w:eastAsia="zh-CN"/>
                    </w:rPr>
                    <w:t>0</w:t>
                  </w:r>
                  <w:r>
                    <w:rPr>
                      <w:rFonts w:ascii="宋体" w:hAnsi="宋体" w:cs="宋体"/>
                      <w:bCs/>
                      <w:color w:val="000000"/>
                      <w:lang w:val="en-US" w:eastAsia="zh-CN"/>
                    </w:rPr>
                    <w:t>-5%</w:t>
                  </w:r>
                </w:p>
              </w:tc>
            </w:tr>
            <w:tr w:rsidR="00557179" w14:paraId="0C32D41F" w14:textId="77777777">
              <w:tc>
                <w:tcPr>
                  <w:tcW w:w="1915" w:type="dxa"/>
                  <w:vMerge/>
                  <w:shd w:val="clear" w:color="auto" w:fill="auto"/>
                </w:tcPr>
                <w:p w14:paraId="4050E544" w14:textId="792B2515" w:rsidR="00557179" w:rsidRDefault="00557179">
                  <w:pPr>
                    <w:pStyle w:val="a0"/>
                    <w:adjustRightInd w:val="0"/>
                    <w:snapToGrid w:val="0"/>
                    <w:spacing w:after="0"/>
                    <w:rPr>
                      <w:rFonts w:ascii="宋体" w:hAnsi="宋体" w:cs="宋体"/>
                      <w:bCs/>
                      <w:color w:val="000000"/>
                      <w:lang w:val="en-US" w:eastAsia="zh-CN"/>
                    </w:rPr>
                  </w:pPr>
                </w:p>
              </w:tc>
              <w:tc>
                <w:tcPr>
                  <w:tcW w:w="2410" w:type="dxa"/>
                  <w:shd w:val="clear" w:color="auto" w:fill="auto"/>
                </w:tcPr>
                <w:p w14:paraId="72770AD2" w14:textId="4F76D66B" w:rsidR="00557179" w:rsidRDefault="00557179">
                  <w:pPr>
                    <w:pStyle w:val="a0"/>
                    <w:adjustRightInd w:val="0"/>
                    <w:snapToGrid w:val="0"/>
                    <w:spacing w:after="0"/>
                    <w:rPr>
                      <w:rFonts w:ascii="宋体" w:hAnsi="宋体" w:cs="宋体"/>
                      <w:bCs/>
                      <w:color w:val="000000"/>
                      <w:lang w:eastAsia="zh-CN"/>
                    </w:rPr>
                  </w:pPr>
                  <w:r>
                    <w:rPr>
                      <w:rFonts w:ascii="宋体" w:hAnsi="宋体" w:cs="宋体" w:hint="eastAsia"/>
                      <w:bCs/>
                      <w:color w:val="000000"/>
                      <w:lang w:eastAsia="zh-CN"/>
                    </w:rPr>
                    <w:t>南通市</w:t>
                  </w:r>
                </w:p>
              </w:tc>
              <w:tc>
                <w:tcPr>
                  <w:tcW w:w="3144" w:type="dxa"/>
                  <w:shd w:val="clear" w:color="auto" w:fill="auto"/>
                </w:tcPr>
                <w:p w14:paraId="62B31B7F" w14:textId="2A7C8EF4" w:rsidR="00557179" w:rsidRDefault="00557179">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合营企业（预计）：0</w:t>
                  </w:r>
                  <w:r>
                    <w:rPr>
                      <w:rFonts w:ascii="宋体" w:hAnsi="宋体" w:cs="宋体"/>
                      <w:bCs/>
                      <w:color w:val="000000"/>
                      <w:lang w:val="en-US" w:eastAsia="zh-CN"/>
                    </w:rPr>
                    <w:t>-5%</w:t>
                  </w:r>
                </w:p>
              </w:tc>
            </w:tr>
          </w:tbl>
          <w:p w14:paraId="15005BD7" w14:textId="77777777" w:rsidR="00FB0B9A" w:rsidRDefault="00FB0B9A">
            <w:pPr>
              <w:pStyle w:val="a0"/>
              <w:adjustRightInd w:val="0"/>
              <w:snapToGrid w:val="0"/>
              <w:spacing w:after="0"/>
              <w:rPr>
                <w:rFonts w:ascii="宋体" w:hAnsi="宋体" w:cs="宋体"/>
                <w:bCs/>
                <w:color w:val="000000"/>
                <w:lang w:eastAsia="zh-CN"/>
              </w:rPr>
            </w:pPr>
          </w:p>
        </w:tc>
      </w:tr>
    </w:tbl>
    <w:p w14:paraId="4E4AEF94" w14:textId="77777777" w:rsidR="00D24BF2" w:rsidRDefault="00D24BF2">
      <w:pPr>
        <w:pStyle w:val="a0"/>
        <w:adjustRightInd w:val="0"/>
        <w:snapToGrid w:val="0"/>
        <w:spacing w:after="0"/>
        <w:rPr>
          <w:rFonts w:ascii="Arial" w:eastAsia="楷体_GB2312" w:hAnsi="Arial" w:cs="Arial"/>
          <w:b/>
          <w:color w:val="000000"/>
          <w:sz w:val="22"/>
          <w:szCs w:val="22"/>
          <w:lang w:eastAsia="zh-CN"/>
        </w:rPr>
      </w:pPr>
    </w:p>
    <w:sectPr w:rsidR="00D24BF2">
      <w:footerReference w:type="default" r:id="rId11"/>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C2905" w14:textId="77777777" w:rsidR="004D530B" w:rsidRDefault="004D530B">
      <w:pPr>
        <w:spacing w:after="0"/>
      </w:pPr>
      <w:r>
        <w:separator/>
      </w:r>
    </w:p>
  </w:endnote>
  <w:endnote w:type="continuationSeparator" w:id="0">
    <w:p w14:paraId="6D80AAB9" w14:textId="77777777" w:rsidR="004D530B" w:rsidRDefault="004D53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楷体_GB2312">
    <w:altName w:val="微软雅黑"/>
    <w:panose1 w:val="020B0604020202020204"/>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80"/>
      <w:gridCol w:w="3081"/>
      <w:gridCol w:w="3081"/>
    </w:tblGrid>
    <w:tr w:rsidR="00525BC8" w14:paraId="630B6297" w14:textId="77777777">
      <w:tc>
        <w:tcPr>
          <w:tcW w:w="3080" w:type="dxa"/>
        </w:tcPr>
        <w:p w14:paraId="78AB6199" w14:textId="77777777" w:rsidR="00525BC8" w:rsidRDefault="00525BC8">
          <w:pPr>
            <w:pStyle w:val="aff4"/>
          </w:pPr>
        </w:p>
      </w:tc>
      <w:tc>
        <w:tcPr>
          <w:tcW w:w="3081" w:type="dxa"/>
        </w:tcPr>
        <w:p w14:paraId="61CC2756" w14:textId="77777777" w:rsidR="00525BC8" w:rsidRDefault="002D3701">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Pr>
              <w:rStyle w:val="affff2"/>
              <w:rFonts w:cs="Times New Roman"/>
              <w:lang w:val="en-US"/>
            </w:rPr>
            <w:t>2</w:t>
          </w:r>
          <w:r>
            <w:rPr>
              <w:rStyle w:val="affff2"/>
              <w:rFonts w:cs="Times New Roman"/>
            </w:rPr>
            <w:fldChar w:fldCharType="end"/>
          </w:r>
          <w:r>
            <w:rPr>
              <w:rStyle w:val="affff2"/>
              <w:rFonts w:cs="Times New Roman"/>
            </w:rPr>
            <w:t xml:space="preserve"> -</w:t>
          </w:r>
        </w:p>
      </w:tc>
      <w:tc>
        <w:tcPr>
          <w:tcW w:w="3081" w:type="dxa"/>
        </w:tcPr>
        <w:p w14:paraId="700DF8B6" w14:textId="77777777" w:rsidR="00525BC8" w:rsidRDefault="00525BC8">
          <w:pPr>
            <w:pStyle w:val="FooterRight"/>
          </w:pPr>
        </w:p>
      </w:tc>
    </w:tr>
  </w:tbl>
  <w:p w14:paraId="46D21A17" w14:textId="77777777" w:rsidR="00525BC8" w:rsidRDefault="00525BC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FF973" w14:textId="77777777" w:rsidR="004D530B" w:rsidRDefault="004D530B">
      <w:pPr>
        <w:spacing w:after="0"/>
      </w:pPr>
      <w:r>
        <w:separator/>
      </w:r>
    </w:p>
  </w:footnote>
  <w:footnote w:type="continuationSeparator" w:id="0">
    <w:p w14:paraId="141F1A4B" w14:textId="77777777" w:rsidR="004D530B" w:rsidRDefault="004D53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1126777473">
    <w:abstractNumId w:val="2"/>
  </w:num>
  <w:num w:numId="2" w16cid:durableId="231353992">
    <w:abstractNumId w:val="0"/>
  </w:num>
  <w:num w:numId="3" w16cid:durableId="1086340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62616"/>
    <w:rsid w:val="00073E6B"/>
    <w:rsid w:val="0007723F"/>
    <w:rsid w:val="00077D60"/>
    <w:rsid w:val="00083590"/>
    <w:rsid w:val="00092F4E"/>
    <w:rsid w:val="000B58E5"/>
    <w:rsid w:val="000B653C"/>
    <w:rsid w:val="000C6953"/>
    <w:rsid w:val="000D6D84"/>
    <w:rsid w:val="000E29A9"/>
    <w:rsid w:val="000E3A81"/>
    <w:rsid w:val="00107E19"/>
    <w:rsid w:val="00115F62"/>
    <w:rsid w:val="00123E26"/>
    <w:rsid w:val="00132C1E"/>
    <w:rsid w:val="00145B05"/>
    <w:rsid w:val="00157F34"/>
    <w:rsid w:val="001639D8"/>
    <w:rsid w:val="00186A05"/>
    <w:rsid w:val="001965E2"/>
    <w:rsid w:val="001A2F31"/>
    <w:rsid w:val="001B4EA1"/>
    <w:rsid w:val="001C5840"/>
    <w:rsid w:val="001D1555"/>
    <w:rsid w:val="001D6168"/>
    <w:rsid w:val="001E0F1F"/>
    <w:rsid w:val="001F346E"/>
    <w:rsid w:val="001F35AA"/>
    <w:rsid w:val="001F367B"/>
    <w:rsid w:val="00201B27"/>
    <w:rsid w:val="00224A7C"/>
    <w:rsid w:val="002278D1"/>
    <w:rsid w:val="00231665"/>
    <w:rsid w:val="00233737"/>
    <w:rsid w:val="002403B5"/>
    <w:rsid w:val="00245281"/>
    <w:rsid w:val="00250E61"/>
    <w:rsid w:val="00261F94"/>
    <w:rsid w:val="00263C1C"/>
    <w:rsid w:val="00267941"/>
    <w:rsid w:val="00287E91"/>
    <w:rsid w:val="00291652"/>
    <w:rsid w:val="002964A1"/>
    <w:rsid w:val="002A14E3"/>
    <w:rsid w:val="002A25F2"/>
    <w:rsid w:val="002A5243"/>
    <w:rsid w:val="002A7C26"/>
    <w:rsid w:val="002B14B6"/>
    <w:rsid w:val="002D3701"/>
    <w:rsid w:val="002F09A7"/>
    <w:rsid w:val="002F5271"/>
    <w:rsid w:val="00306B88"/>
    <w:rsid w:val="00310488"/>
    <w:rsid w:val="00311263"/>
    <w:rsid w:val="0034107F"/>
    <w:rsid w:val="00344D27"/>
    <w:rsid w:val="0035604C"/>
    <w:rsid w:val="00371332"/>
    <w:rsid w:val="003850D4"/>
    <w:rsid w:val="00385F00"/>
    <w:rsid w:val="003866EF"/>
    <w:rsid w:val="003A4565"/>
    <w:rsid w:val="003B27EC"/>
    <w:rsid w:val="003B2F86"/>
    <w:rsid w:val="003B4439"/>
    <w:rsid w:val="003B4C9E"/>
    <w:rsid w:val="003B7CBC"/>
    <w:rsid w:val="003C3456"/>
    <w:rsid w:val="003E3B57"/>
    <w:rsid w:val="003E4895"/>
    <w:rsid w:val="003E73DB"/>
    <w:rsid w:val="00410914"/>
    <w:rsid w:val="004119F5"/>
    <w:rsid w:val="004166B2"/>
    <w:rsid w:val="004203EF"/>
    <w:rsid w:val="00427E52"/>
    <w:rsid w:val="00446353"/>
    <w:rsid w:val="0044739B"/>
    <w:rsid w:val="00467A6B"/>
    <w:rsid w:val="0049707A"/>
    <w:rsid w:val="004973DB"/>
    <w:rsid w:val="0049771A"/>
    <w:rsid w:val="004A4BF1"/>
    <w:rsid w:val="004C3420"/>
    <w:rsid w:val="004D018B"/>
    <w:rsid w:val="004D124C"/>
    <w:rsid w:val="004D4435"/>
    <w:rsid w:val="004D530B"/>
    <w:rsid w:val="004E7026"/>
    <w:rsid w:val="00512A53"/>
    <w:rsid w:val="00523905"/>
    <w:rsid w:val="005251B9"/>
    <w:rsid w:val="00525BC8"/>
    <w:rsid w:val="00530BB4"/>
    <w:rsid w:val="00545A47"/>
    <w:rsid w:val="00557179"/>
    <w:rsid w:val="0057200D"/>
    <w:rsid w:val="00591CEC"/>
    <w:rsid w:val="005B0CEB"/>
    <w:rsid w:val="005B18A3"/>
    <w:rsid w:val="005B492E"/>
    <w:rsid w:val="005D277C"/>
    <w:rsid w:val="005D6D17"/>
    <w:rsid w:val="005E7B2F"/>
    <w:rsid w:val="005F5280"/>
    <w:rsid w:val="005F7223"/>
    <w:rsid w:val="0060413B"/>
    <w:rsid w:val="00605EE6"/>
    <w:rsid w:val="0060669E"/>
    <w:rsid w:val="00614EBB"/>
    <w:rsid w:val="0061583E"/>
    <w:rsid w:val="00617BCA"/>
    <w:rsid w:val="00632159"/>
    <w:rsid w:val="00645B6A"/>
    <w:rsid w:val="00655225"/>
    <w:rsid w:val="00664174"/>
    <w:rsid w:val="006643EA"/>
    <w:rsid w:val="0067348D"/>
    <w:rsid w:val="006745A9"/>
    <w:rsid w:val="00682729"/>
    <w:rsid w:val="006B4541"/>
    <w:rsid w:val="006D1E2B"/>
    <w:rsid w:val="006E0D98"/>
    <w:rsid w:val="006E3180"/>
    <w:rsid w:val="006E6E26"/>
    <w:rsid w:val="006E70AA"/>
    <w:rsid w:val="006F7A98"/>
    <w:rsid w:val="007029CB"/>
    <w:rsid w:val="00704160"/>
    <w:rsid w:val="00705778"/>
    <w:rsid w:val="00705A94"/>
    <w:rsid w:val="0071373B"/>
    <w:rsid w:val="0072063A"/>
    <w:rsid w:val="00720F7B"/>
    <w:rsid w:val="00726B19"/>
    <w:rsid w:val="00727BD0"/>
    <w:rsid w:val="007373F0"/>
    <w:rsid w:val="00742AFE"/>
    <w:rsid w:val="00742EDF"/>
    <w:rsid w:val="00751420"/>
    <w:rsid w:val="007674D7"/>
    <w:rsid w:val="00772298"/>
    <w:rsid w:val="00794062"/>
    <w:rsid w:val="00797584"/>
    <w:rsid w:val="007A2D94"/>
    <w:rsid w:val="007B651A"/>
    <w:rsid w:val="007B6ED8"/>
    <w:rsid w:val="007B75E4"/>
    <w:rsid w:val="007E2608"/>
    <w:rsid w:val="007F1726"/>
    <w:rsid w:val="0080200E"/>
    <w:rsid w:val="00803A33"/>
    <w:rsid w:val="008051ED"/>
    <w:rsid w:val="00811437"/>
    <w:rsid w:val="00811775"/>
    <w:rsid w:val="008248B2"/>
    <w:rsid w:val="00827D6D"/>
    <w:rsid w:val="00834D88"/>
    <w:rsid w:val="0083548A"/>
    <w:rsid w:val="00864085"/>
    <w:rsid w:val="008803D0"/>
    <w:rsid w:val="00880F24"/>
    <w:rsid w:val="008836AF"/>
    <w:rsid w:val="00885C9B"/>
    <w:rsid w:val="00893879"/>
    <w:rsid w:val="008A003D"/>
    <w:rsid w:val="008B2172"/>
    <w:rsid w:val="008C4868"/>
    <w:rsid w:val="008D4ED8"/>
    <w:rsid w:val="008D644E"/>
    <w:rsid w:val="008D7816"/>
    <w:rsid w:val="008E5BCA"/>
    <w:rsid w:val="009022B0"/>
    <w:rsid w:val="00902421"/>
    <w:rsid w:val="00905F4A"/>
    <w:rsid w:val="009145E4"/>
    <w:rsid w:val="009301D9"/>
    <w:rsid w:val="0094346F"/>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999"/>
    <w:rsid w:val="009F0698"/>
    <w:rsid w:val="00A05705"/>
    <w:rsid w:val="00A16F03"/>
    <w:rsid w:val="00A21136"/>
    <w:rsid w:val="00A3323A"/>
    <w:rsid w:val="00A3697C"/>
    <w:rsid w:val="00A46C66"/>
    <w:rsid w:val="00A46FAF"/>
    <w:rsid w:val="00A5674A"/>
    <w:rsid w:val="00A623EF"/>
    <w:rsid w:val="00A64F91"/>
    <w:rsid w:val="00A7438D"/>
    <w:rsid w:val="00A74797"/>
    <w:rsid w:val="00A7601D"/>
    <w:rsid w:val="00A81984"/>
    <w:rsid w:val="00AA0F23"/>
    <w:rsid w:val="00AA3E2F"/>
    <w:rsid w:val="00AA46CA"/>
    <w:rsid w:val="00AA535B"/>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66D4B"/>
    <w:rsid w:val="00B80B9E"/>
    <w:rsid w:val="00B838DA"/>
    <w:rsid w:val="00B86E3A"/>
    <w:rsid w:val="00BA017F"/>
    <w:rsid w:val="00BD535F"/>
    <w:rsid w:val="00BE6E64"/>
    <w:rsid w:val="00BF31B7"/>
    <w:rsid w:val="00BF4F99"/>
    <w:rsid w:val="00C10048"/>
    <w:rsid w:val="00C30E9B"/>
    <w:rsid w:val="00C424FC"/>
    <w:rsid w:val="00C51ECC"/>
    <w:rsid w:val="00C600D9"/>
    <w:rsid w:val="00C67ADA"/>
    <w:rsid w:val="00C810E8"/>
    <w:rsid w:val="00C847C2"/>
    <w:rsid w:val="00CA6613"/>
    <w:rsid w:val="00CC69AD"/>
    <w:rsid w:val="00CF1664"/>
    <w:rsid w:val="00CF5A8A"/>
    <w:rsid w:val="00D01278"/>
    <w:rsid w:val="00D12AB1"/>
    <w:rsid w:val="00D139A1"/>
    <w:rsid w:val="00D23B36"/>
    <w:rsid w:val="00D24BF2"/>
    <w:rsid w:val="00D27AEB"/>
    <w:rsid w:val="00D53BAE"/>
    <w:rsid w:val="00D57DBA"/>
    <w:rsid w:val="00D57EBC"/>
    <w:rsid w:val="00D71F76"/>
    <w:rsid w:val="00D77095"/>
    <w:rsid w:val="00D80573"/>
    <w:rsid w:val="00D9473B"/>
    <w:rsid w:val="00D94BB1"/>
    <w:rsid w:val="00D961C9"/>
    <w:rsid w:val="00D97B80"/>
    <w:rsid w:val="00DA1D73"/>
    <w:rsid w:val="00DB2761"/>
    <w:rsid w:val="00DB2FF6"/>
    <w:rsid w:val="00DD0E0C"/>
    <w:rsid w:val="00DD7765"/>
    <w:rsid w:val="00DE522D"/>
    <w:rsid w:val="00E23955"/>
    <w:rsid w:val="00E417DF"/>
    <w:rsid w:val="00E47327"/>
    <w:rsid w:val="00E7385D"/>
    <w:rsid w:val="00E86579"/>
    <w:rsid w:val="00E90A19"/>
    <w:rsid w:val="00E974F8"/>
    <w:rsid w:val="00EA79DA"/>
    <w:rsid w:val="00EC5825"/>
    <w:rsid w:val="00EC636E"/>
    <w:rsid w:val="00EC7E55"/>
    <w:rsid w:val="00ED6F93"/>
    <w:rsid w:val="00EE7CB8"/>
    <w:rsid w:val="00EF16FB"/>
    <w:rsid w:val="00F02216"/>
    <w:rsid w:val="00F0291C"/>
    <w:rsid w:val="00F101DD"/>
    <w:rsid w:val="00F14193"/>
    <w:rsid w:val="00F14D59"/>
    <w:rsid w:val="00F20CCE"/>
    <w:rsid w:val="00F3614E"/>
    <w:rsid w:val="00F56870"/>
    <w:rsid w:val="00F576E0"/>
    <w:rsid w:val="00F6440C"/>
    <w:rsid w:val="00F8555D"/>
    <w:rsid w:val="00F901CF"/>
    <w:rsid w:val="00F906EF"/>
    <w:rsid w:val="00FB0B9A"/>
    <w:rsid w:val="00FB33FD"/>
    <w:rsid w:val="00FB645E"/>
    <w:rsid w:val="00FC35ED"/>
    <w:rsid w:val="00FD6CD9"/>
    <w:rsid w:val="00FE20D9"/>
    <w:rsid w:val="00FE2933"/>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76495"/>
  <w15:chartTrackingRefBased/>
  <w15:docId w15:val="{BA51101D-BA55-483D-B6D6-4A639EAE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styleId="afffff">
    <w:name w:val="Revision"/>
    <w:hidden/>
    <w:uiPriority w:val="99"/>
    <w:unhideWhenUsed/>
    <w:rsid w:val="002D3701"/>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C465F0-A23F-426F-B115-4AE77A793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759A43-313D-4CAC-86A8-EA64C2CC38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2C31E1-2A29-43FC-9A09-18CC4BE1EDBC}">
  <ds:schemaRefs>
    <ds:schemaRef ds:uri="http://schemas.openxmlformats.org/officeDocument/2006/bibliography"/>
  </ds:schemaRefs>
</ds:datastoreItem>
</file>

<file path=customXml/itemProps4.xml><?xml version="1.0" encoding="utf-8"?>
<ds:datastoreItem xmlns:ds="http://schemas.openxmlformats.org/officeDocument/2006/customXml" ds:itemID="{6158C313-7436-47C2-BE5F-574DF2F568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Office\Templates\KWM\blank.dot</Template>
  <TotalTime>7</TotalTime>
  <Pages>2</Pages>
  <Words>650</Words>
  <Characters>730</Characters>
  <Application>Microsoft Office Word</Application>
  <DocSecurity>0</DocSecurity>
  <Lines>73</Lines>
  <Paragraphs>81</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Han Kun</cp:lastModifiedBy>
  <cp:revision>9</cp:revision>
  <cp:lastPrinted>2022-03-20T13:18:00Z</cp:lastPrinted>
  <dcterms:created xsi:type="dcterms:W3CDTF">2023-06-28T10:19:00Z</dcterms:created>
  <dcterms:modified xsi:type="dcterms:W3CDTF">2023-07-24T00:53:00Z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