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828DA2" w14:textId="77777777" w:rsidR="00FF2D77" w:rsidRDefault="00FF2D77" w:rsidP="00D61974">
      <w:pPr>
        <w:spacing w:after="0" w:line="440" w:lineRule="exact"/>
        <w:jc w:val="center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/>
          <w:sz w:val="36"/>
          <w:szCs w:val="36"/>
        </w:rPr>
        <w:t>经营者集中简易案件公示表</w:t>
      </w:r>
    </w:p>
    <w:tbl>
      <w:tblPr>
        <w:tblW w:w="987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0"/>
        <w:gridCol w:w="2172"/>
        <w:gridCol w:w="5764"/>
      </w:tblGrid>
      <w:tr w:rsidR="00FF2D77" w14:paraId="5A6DECB9" w14:textId="77777777" w:rsidTr="006779F9">
        <w:tc>
          <w:tcPr>
            <w:tcW w:w="1940" w:type="dxa"/>
            <w:shd w:val="clear" w:color="auto" w:fill="D9D9D9"/>
            <w:vAlign w:val="center"/>
          </w:tcPr>
          <w:p w14:paraId="2D8079FC" w14:textId="77777777" w:rsidR="00FF2D77" w:rsidRPr="006779F9" w:rsidRDefault="00FF2D77" w:rsidP="00D61974">
            <w:pPr>
              <w:pStyle w:val="a0"/>
              <w:spacing w:after="0"/>
              <w:jc w:val="left"/>
              <w:rPr>
                <w:rFonts w:ascii="宋体" w:hAnsi="宋体" w:cs="Times New Roman"/>
                <w:lang w:val="en-US"/>
              </w:rPr>
            </w:pPr>
            <w:r w:rsidRPr="006779F9">
              <w:rPr>
                <w:rFonts w:ascii="宋体" w:hAnsi="宋体" w:cs="Times New Roman"/>
                <w:lang w:val="en-GB"/>
              </w:rPr>
              <w:t>案件名称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4D4953C" w14:textId="77777777" w:rsidR="00FF2D77" w:rsidRPr="00687D3A" w:rsidRDefault="001F0056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1F0056">
              <w:rPr>
                <w:rFonts w:ascii="宋体" w:hAnsi="宋体" w:cs="Arial" w:hint="eastAsia"/>
                <w:color w:val="000000"/>
                <w:lang w:val="en-US"/>
              </w:rPr>
              <w:t>瑞科氦气私人有限公司收购东久（英属维尔京）A7有限公司股权案</w:t>
            </w:r>
          </w:p>
        </w:tc>
      </w:tr>
      <w:tr w:rsidR="00FF2D77" w14:paraId="43201D1A" w14:textId="77777777" w:rsidTr="006779F9">
        <w:trPr>
          <w:trHeight w:val="993"/>
        </w:trPr>
        <w:tc>
          <w:tcPr>
            <w:tcW w:w="1940" w:type="dxa"/>
            <w:shd w:val="clear" w:color="auto" w:fill="D9D9D9"/>
            <w:vAlign w:val="center"/>
          </w:tcPr>
          <w:p w14:paraId="461F4B73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交易概况（限200字内）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99E573D" w14:textId="2EA30DA5" w:rsidR="004C52E6" w:rsidRDefault="00036DF8" w:rsidP="004C52E6">
            <w:pPr>
              <w:snapToGrid w:val="0"/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私人有限公司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（“</w:t>
            </w:r>
            <w:r w:rsidRPr="00036DF8">
              <w:rPr>
                <w:rFonts w:ascii="宋体" w:hAnsi="宋体" w:cs="Arial" w:hint="eastAsia"/>
                <w:color w:val="000000"/>
                <w:lang w:val="en-US"/>
              </w:rPr>
              <w:t>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”）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、</w:t>
            </w:r>
            <w:r w:rsidR="00D13255" w:rsidRPr="0029516F">
              <w:rPr>
                <w:rFonts w:ascii="宋体" w:hAnsi="宋体" w:cs="Arial" w:hint="eastAsia"/>
                <w:color w:val="000000"/>
                <w:lang w:val="en-US"/>
              </w:rPr>
              <w:t>东久新宜（开曼）投资第一控股有限公司（“</w:t>
            </w:r>
            <w:r w:rsidR="00D13255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”，</w:t>
            </w:r>
            <w:r w:rsidR="00131F84">
              <w:rPr>
                <w:rFonts w:ascii="宋体" w:hAnsi="宋体" w:cs="Arial" w:hint="eastAsia"/>
                <w:color w:val="000000"/>
                <w:lang w:val="en-US"/>
              </w:rPr>
              <w:t>间接通过其子公司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）与</w:t>
            </w:r>
            <w:r w:rsidR="00D13255" w:rsidRPr="001F0056">
              <w:rPr>
                <w:rFonts w:ascii="宋体" w:hAnsi="宋体" w:cs="Arial" w:hint="eastAsia"/>
                <w:color w:val="000000"/>
                <w:lang w:val="en-US"/>
              </w:rPr>
              <w:t>东久（英属维尔京）A7有限公司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（“目标公司”）签署协议，</w:t>
            </w:r>
            <w:r w:rsidR="00D13255" w:rsidRPr="00036DF8">
              <w:rPr>
                <w:rFonts w:ascii="宋体" w:hAnsi="宋体" w:cs="Arial" w:hint="eastAsia"/>
                <w:color w:val="000000"/>
                <w:lang w:val="en-US"/>
              </w:rPr>
              <w:t>瑞科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="001F0056" w:rsidRPr="001F0056">
              <w:rPr>
                <w:rFonts w:ascii="宋体" w:hAnsi="宋体" w:cs="Arial" w:hint="eastAsia"/>
                <w:color w:val="000000"/>
                <w:lang w:val="en-US"/>
              </w:rPr>
              <w:t>拟认购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目标公司共计</w:t>
            </w:r>
            <w:r w:rsidR="001F0056" w:rsidRPr="001F0056">
              <w:rPr>
                <w:rFonts w:ascii="宋体" w:hAnsi="宋体" w:cs="Arial" w:hint="eastAsia"/>
                <w:color w:val="000000"/>
                <w:lang w:val="en-US"/>
              </w:rPr>
              <w:t>80%的股权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  <w:r w:rsidR="00AC2784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CC3309" w:rsidRPr="00CC3309">
              <w:rPr>
                <w:rFonts w:ascii="宋体" w:hAnsi="宋体" w:cs="Arial" w:hint="eastAsia"/>
                <w:color w:val="000000"/>
                <w:lang w:val="en-US"/>
              </w:rPr>
              <w:t>将主要在</w:t>
            </w:r>
            <w:r w:rsidR="00A97995">
              <w:rPr>
                <w:rFonts w:ascii="宋体" w:hAnsi="宋体" w:cs="Arial" w:hint="eastAsia"/>
                <w:color w:val="000000"/>
                <w:lang w:val="en-US"/>
              </w:rPr>
              <w:t>上海、南京、武汉、南通</w:t>
            </w:r>
            <w:r w:rsidR="00CC3309" w:rsidRPr="00CC3309">
              <w:rPr>
                <w:rFonts w:ascii="宋体" w:hAnsi="宋体" w:cs="Arial" w:hint="eastAsia"/>
                <w:color w:val="000000"/>
                <w:lang w:val="en-US"/>
              </w:rPr>
              <w:t>从事</w:t>
            </w:r>
            <w:r w:rsidR="004C52E6" w:rsidRPr="004C52E6">
              <w:rPr>
                <w:rFonts w:ascii="宋体" w:hAnsi="宋体" w:cs="Arial" w:hint="eastAsia"/>
                <w:color w:val="000000"/>
                <w:lang w:val="en-US"/>
              </w:rPr>
              <w:t>产业园地产开发和运营业务</w:t>
            </w:r>
            <w:r w:rsidR="00CC3309" w:rsidRPr="00CC3309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  <w:p w14:paraId="0A859E8C" w14:textId="70C90A55" w:rsidR="00FF2D77" w:rsidRPr="00687D3A" w:rsidRDefault="00DE33F8" w:rsidP="004C52E6">
            <w:pPr>
              <w:snapToGrid w:val="0"/>
              <w:spacing w:after="0"/>
              <w:rPr>
                <w:rFonts w:ascii="Arial" w:eastAsia="楷体_GB2312" w:hAnsi="Arial" w:cs="Arial"/>
                <w:color w:val="0000FF"/>
                <w:sz w:val="20"/>
                <w:szCs w:val="20"/>
              </w:rPr>
            </w:pP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交易前，</w:t>
            </w:r>
            <w:r w:rsidR="00CC3309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间接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10</w:t>
            </w:r>
            <w:r w:rsidR="00422D04" w:rsidRPr="00687D3A">
              <w:rPr>
                <w:rFonts w:ascii="宋体" w:hAnsi="宋体" w:cs="Arial"/>
                <w:color w:val="000000"/>
                <w:lang w:val="en-US"/>
              </w:rPr>
              <w:t>0</w:t>
            </w:r>
            <w:r w:rsidR="00422D04" w:rsidRPr="00687D3A">
              <w:rPr>
                <w:rFonts w:ascii="宋体" w:hAnsi="宋体" w:cs="Arial" w:hint="eastAsia"/>
                <w:color w:val="000000"/>
                <w:lang w:val="en-US"/>
              </w:rPr>
              <w:t>%的股权，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单独控制</w:t>
            </w:r>
            <w:r w:rsidR="00D13255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；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交易后，瑞科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和</w:t>
            </w:r>
            <w:r w:rsidR="00CC3309"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将分别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持有</w:t>
            </w:r>
            <w:r w:rsidR="00DD538C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8</w:t>
            </w:r>
            <w:r w:rsidR="00CC330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%和</w:t>
            </w:r>
            <w:r w:rsidR="00CC3309">
              <w:rPr>
                <w:rFonts w:ascii="宋体" w:hAnsi="宋体" w:cs="Arial" w:hint="eastAsia"/>
                <w:color w:val="000000"/>
                <w:lang w:val="en-US"/>
              </w:rPr>
              <w:t>2</w:t>
            </w:r>
            <w:r w:rsidR="00CC3309">
              <w:rPr>
                <w:rFonts w:ascii="宋体" w:hAnsi="宋体" w:cs="Arial"/>
                <w:color w:val="000000"/>
                <w:lang w:val="en-US"/>
              </w:rPr>
              <w:t>0</w:t>
            </w:r>
            <w:r w:rsidR="006570FA" w:rsidRPr="00687D3A">
              <w:rPr>
                <w:rFonts w:ascii="宋体" w:hAnsi="宋体" w:cs="Arial" w:hint="eastAsia"/>
                <w:color w:val="000000"/>
                <w:lang w:val="en-US"/>
              </w:rPr>
              <w:t>%的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股权，双方将对</w:t>
            </w:r>
            <w:r w:rsidR="00DD538C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FF2D77" w:rsidRPr="00687D3A">
              <w:rPr>
                <w:rFonts w:ascii="宋体" w:hAnsi="宋体" w:cs="Arial" w:hint="eastAsia"/>
                <w:color w:val="000000"/>
                <w:lang w:val="en-US"/>
              </w:rPr>
              <w:t>实施共同控制。</w:t>
            </w:r>
          </w:p>
        </w:tc>
      </w:tr>
      <w:tr w:rsidR="00FF2D77" w14:paraId="5031648C" w14:textId="77777777" w:rsidTr="006779F9">
        <w:trPr>
          <w:trHeight w:val="468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420949C8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" w:hint="eastAsia"/>
                <w:lang w:eastAsia="zh-CN"/>
              </w:rPr>
              <w:t>参与集中的经营者简介</w:t>
            </w:r>
          </w:p>
        </w:tc>
        <w:tc>
          <w:tcPr>
            <w:tcW w:w="2172" w:type="dxa"/>
            <w:shd w:val="clear" w:color="auto" w:fill="auto"/>
            <w:vAlign w:val="center"/>
          </w:tcPr>
          <w:p w14:paraId="7960679A" w14:textId="77777777" w:rsidR="00FF2D77" w:rsidRPr="00687D3A" w:rsidRDefault="00FF2D77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 w:rsidRPr="00687D3A">
              <w:rPr>
                <w:rFonts w:ascii="宋体" w:hAnsi="宋体" w:cs="Arial" w:hint="eastAsia"/>
                <w:color w:val="000000"/>
                <w:lang w:eastAsia="zh-CN"/>
              </w:rPr>
              <w:t>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02737902" w14:textId="77777777" w:rsidR="00FF2D77" w:rsidRPr="00687D3A" w:rsidRDefault="00FF2D77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87D3A">
              <w:rPr>
                <w:rFonts w:ascii="宋体" w:hAnsi="宋体" w:cs="Arial" w:hint="eastAsia"/>
                <w:color w:val="000000"/>
              </w:rPr>
              <w:t>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Pr="00687D3A">
              <w:rPr>
                <w:rFonts w:ascii="宋体" w:hAnsi="宋体" w:cs="Arial" w:hint="eastAsia"/>
                <w:color w:val="000000"/>
              </w:rPr>
              <w:t>于20</w:t>
            </w:r>
            <w:r w:rsidR="003D10FF">
              <w:rPr>
                <w:rFonts w:ascii="宋体" w:hAnsi="宋体" w:cs="Arial"/>
                <w:color w:val="000000"/>
              </w:rPr>
              <w:t>22</w:t>
            </w:r>
            <w:r w:rsidRPr="00687D3A">
              <w:rPr>
                <w:rFonts w:ascii="宋体" w:hAnsi="宋体" w:cs="Arial" w:hint="eastAsia"/>
                <w:color w:val="000000"/>
              </w:rPr>
              <w:t>年</w:t>
            </w:r>
            <w:r w:rsidR="004C52E6">
              <w:rPr>
                <w:rFonts w:ascii="宋体" w:hAnsi="宋体" w:cs="Arial"/>
                <w:color w:val="000000"/>
              </w:rPr>
              <w:t>9</w:t>
            </w:r>
            <w:r w:rsidRPr="00687D3A">
              <w:rPr>
                <w:rFonts w:ascii="宋体" w:hAnsi="宋体" w:cs="Arial" w:hint="eastAsia"/>
                <w:color w:val="000000"/>
              </w:rPr>
              <w:t>月</w:t>
            </w:r>
            <w:r w:rsidR="004C52E6">
              <w:rPr>
                <w:rFonts w:ascii="宋体" w:hAnsi="宋体" w:cs="Arial"/>
                <w:color w:val="000000"/>
              </w:rPr>
              <w:t>16</w:t>
            </w:r>
            <w:r w:rsidRPr="00687D3A">
              <w:rPr>
                <w:rFonts w:ascii="宋体" w:hAnsi="宋体" w:cs="Arial" w:hint="eastAsia"/>
                <w:color w:val="000000"/>
              </w:rPr>
              <w:t>日成立于新加坡，其主要业务为在中国境内间接投资房地产。</w:t>
            </w:r>
          </w:p>
          <w:p w14:paraId="22F5F129" w14:textId="77777777" w:rsidR="00FF2D77" w:rsidRPr="00687D3A" w:rsidRDefault="00FF2D77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687D3A">
              <w:rPr>
                <w:rFonts w:ascii="宋体" w:hAnsi="宋体" w:cs="Arial" w:hint="eastAsia"/>
                <w:color w:val="000000"/>
              </w:rPr>
              <w:t>瑞科</w:t>
            </w:r>
            <w:r w:rsidR="001F0056">
              <w:rPr>
                <w:rFonts w:ascii="宋体" w:hAnsi="宋体" w:cs="Arial" w:hint="eastAsia"/>
                <w:color w:val="000000"/>
                <w:lang w:val="en-US"/>
              </w:rPr>
              <w:t>氦气</w:t>
            </w:r>
            <w:r w:rsidRPr="00687D3A">
              <w:rPr>
                <w:rFonts w:ascii="宋体" w:hAnsi="宋体" w:cs="Arial" w:hint="eastAsia"/>
                <w:color w:val="000000"/>
              </w:rPr>
              <w:t>的最终控制人是GIC</w:t>
            </w:r>
            <w:r w:rsidRPr="00687D3A">
              <w:rPr>
                <w:rFonts w:ascii="宋体" w:hAnsi="宋体" w:cs="Arial"/>
                <w:color w:val="000000"/>
              </w:rPr>
              <w:t xml:space="preserve"> (Realty) Private Limited (“GIC Realty”)</w:t>
            </w:r>
            <w:r w:rsidRPr="00687D3A">
              <w:rPr>
                <w:rFonts w:ascii="宋体" w:hAnsi="宋体" w:cs="Arial" w:hint="eastAsia"/>
                <w:color w:val="000000"/>
              </w:rPr>
              <w:t>。</w:t>
            </w:r>
            <w:r w:rsidRPr="00687D3A">
              <w:rPr>
                <w:rFonts w:ascii="宋体" w:hAnsi="宋体" w:cs="Arial"/>
                <w:color w:val="000000"/>
              </w:rPr>
              <w:t>GIC Realty</w:t>
            </w:r>
            <w:r w:rsidR="00DE33F8" w:rsidRPr="00687D3A">
              <w:rPr>
                <w:rFonts w:ascii="宋体" w:hAnsi="宋体" w:cs="Arial" w:hint="eastAsia"/>
                <w:color w:val="000000"/>
              </w:rPr>
              <w:t>主要</w:t>
            </w:r>
            <w:r w:rsidRPr="00687D3A">
              <w:rPr>
                <w:rFonts w:ascii="宋体" w:hAnsi="宋体" w:cs="Arial" w:hint="eastAsia"/>
                <w:color w:val="000000"/>
              </w:rPr>
              <w:t>从事地产投资业务</w:t>
            </w:r>
            <w:r w:rsidRPr="00687D3A">
              <w:rPr>
                <w:rFonts w:ascii="宋体" w:hAnsi="宋体" w:cs="Arial" w:hint="eastAsia"/>
                <w:color w:val="000000"/>
                <w:lang w:val="en-US"/>
              </w:rPr>
              <w:t>。</w:t>
            </w:r>
          </w:p>
        </w:tc>
      </w:tr>
      <w:tr w:rsidR="00FF2D77" w14:paraId="3D97F844" w14:textId="77777777" w:rsidTr="006779F9">
        <w:trPr>
          <w:trHeight w:val="468"/>
        </w:trPr>
        <w:tc>
          <w:tcPr>
            <w:tcW w:w="1940" w:type="dxa"/>
            <w:vMerge/>
            <w:shd w:val="clear" w:color="auto" w:fill="D9D9D9"/>
            <w:vAlign w:val="center"/>
          </w:tcPr>
          <w:p w14:paraId="11EB379D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</w:p>
        </w:tc>
        <w:tc>
          <w:tcPr>
            <w:tcW w:w="2172" w:type="dxa"/>
            <w:shd w:val="clear" w:color="auto" w:fill="auto"/>
            <w:vAlign w:val="center"/>
          </w:tcPr>
          <w:p w14:paraId="07C132F8" w14:textId="77777777" w:rsidR="00FF2D77" w:rsidRPr="00687D3A" w:rsidRDefault="003D10FF" w:rsidP="00D61974">
            <w:pPr>
              <w:pStyle w:val="a0"/>
              <w:numPr>
                <w:ilvl w:val="0"/>
                <w:numId w:val="5"/>
              </w:numPr>
              <w:spacing w:after="0"/>
              <w:jc w:val="left"/>
              <w:rPr>
                <w:rFonts w:ascii="宋体" w:hAnsi="宋体" w:cs="Arial"/>
                <w:color w:val="000000"/>
                <w:lang w:eastAsia="zh-CN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</w:p>
        </w:tc>
        <w:tc>
          <w:tcPr>
            <w:tcW w:w="5764" w:type="dxa"/>
            <w:shd w:val="clear" w:color="auto" w:fill="auto"/>
            <w:vAlign w:val="center"/>
          </w:tcPr>
          <w:p w14:paraId="19CCF8A9" w14:textId="77777777" w:rsidR="00FF2D77" w:rsidRPr="00687D3A" w:rsidRDefault="003D10FF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于2</w:t>
            </w:r>
            <w:r w:rsidR="00FF2D77" w:rsidRPr="00687D3A">
              <w:rPr>
                <w:rFonts w:ascii="宋体" w:hAnsi="宋体" w:cs="Arial"/>
                <w:color w:val="000000"/>
              </w:rPr>
              <w:t>021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年8月5日设立于开曼群岛，其主要业务为仓库和产业园地产的运营业务。</w:t>
            </w:r>
          </w:p>
          <w:p w14:paraId="676C3772" w14:textId="3550BEC6" w:rsidR="00FF2D77" w:rsidRPr="00687D3A" w:rsidRDefault="003D10FF" w:rsidP="00D61974">
            <w:pPr>
              <w:snapToGrid w:val="0"/>
              <w:spacing w:after="0"/>
              <w:rPr>
                <w:rFonts w:ascii="宋体" w:hAnsi="宋体" w:cs="Arial"/>
                <w:color w:val="000000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的</w:t>
            </w:r>
            <w:r w:rsidR="00286376">
              <w:rPr>
                <w:rFonts w:ascii="宋体" w:hAnsi="宋体" w:cs="Arial" w:hint="eastAsia"/>
                <w:color w:val="000000"/>
              </w:rPr>
              <w:t>实际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控制人是</w:t>
            </w:r>
            <w:r w:rsidR="00286376">
              <w:rPr>
                <w:rFonts w:ascii="宋体" w:hAnsi="宋体" w:hint="eastAsia"/>
              </w:rPr>
              <w:t>东久新宜集团，东久新宜集团由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华平投资集团</w:t>
            </w:r>
            <w:r w:rsidR="00286376">
              <w:rPr>
                <w:rFonts w:ascii="宋体" w:hAnsi="宋体" w:hint="eastAsia"/>
              </w:rPr>
              <w:t>（“华平”）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和自然人</w:t>
            </w:r>
            <w:r w:rsidR="00286376">
              <w:rPr>
                <w:rFonts w:ascii="宋体" w:hAnsi="宋体" w:cs="Arial" w:hint="eastAsia"/>
                <w:color w:val="000000"/>
              </w:rPr>
              <w:t>最终控制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，</w:t>
            </w:r>
            <w:r w:rsidR="00286376">
              <w:rPr>
                <w:rFonts w:ascii="宋体" w:hAnsi="宋体" w:hint="eastAsia"/>
              </w:rPr>
              <w:t>华</w:t>
            </w:r>
            <w:r w:rsidR="00286376">
              <w:rPr>
                <w:rFonts w:ascii="宋体" w:hAnsi="宋体" w:hint="eastAsia"/>
                <w:color w:val="000000" w:themeColor="text1"/>
              </w:rPr>
              <w:t>平作为财务投资者不直</w:t>
            </w:r>
            <w:r w:rsidR="00286376">
              <w:rPr>
                <w:rFonts w:ascii="宋体" w:hAnsi="宋体" w:hint="eastAsia"/>
              </w:rPr>
              <w:t>接参与公司经营。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华平主要从事私募股权投资，自然人主要</w:t>
            </w:r>
            <w:r w:rsidR="00FF2D77" w:rsidRPr="00687D3A">
              <w:rPr>
                <w:rFonts w:ascii="宋体" w:hAnsi="宋体" w:cs="Arial"/>
                <w:color w:val="000000"/>
              </w:rPr>
              <w:t>从事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仓库和</w:t>
            </w:r>
            <w:r w:rsidR="00FF2D77" w:rsidRPr="00687D3A">
              <w:rPr>
                <w:rFonts w:ascii="宋体" w:hAnsi="宋体" w:cs="Arial"/>
                <w:color w:val="000000"/>
              </w:rPr>
              <w:t>产业园</w:t>
            </w:r>
            <w:r w:rsidR="00FF2D77" w:rsidRPr="00687D3A">
              <w:rPr>
                <w:rFonts w:ascii="宋体" w:hAnsi="宋体" w:cs="Arial" w:hint="eastAsia"/>
                <w:color w:val="000000"/>
              </w:rPr>
              <w:t>地产的运营业务。</w:t>
            </w:r>
          </w:p>
        </w:tc>
      </w:tr>
      <w:tr w:rsidR="00FF2D77" w14:paraId="41792CCA" w14:textId="77777777" w:rsidTr="006779F9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0A1C191B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简易案件理由（可以单选，也可以多选）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2FBD076" w14:textId="77777777" w:rsidR="00FF2D77" w:rsidRPr="00687D3A" w:rsidRDefault="00FF2D77" w:rsidP="00D61974">
            <w:pPr>
              <w:snapToGrid w:val="0"/>
              <w:spacing w:after="0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Pr="00687D3A">
              <w:rPr>
                <w:rFonts w:ascii="宋体" w:hAnsi="宋体"/>
                <w:color w:val="FF0000"/>
              </w:rPr>
              <w:t xml:space="preserve"> </w:t>
            </w:r>
            <w:r w:rsidRPr="00687D3A">
              <w:rPr>
                <w:rFonts w:ascii="宋体" w:hAnsi="宋体"/>
              </w:rPr>
              <w:t>1、在同一相关市场，所有参与集中的经营者所占市场份额之和小于</w:t>
            </w:r>
            <w:r w:rsidRPr="00687D3A">
              <w:rPr>
                <w:rFonts w:ascii="宋体" w:hAnsi="宋体"/>
                <w:color w:val="000000"/>
              </w:rPr>
              <w:t>15%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14:paraId="74317F5D" w14:textId="77777777" w:rsidTr="006779F9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0B806D7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0EEB4E8F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2、存在上下游关系的参与集中的经营者，在上下游市场所占的市场份额均小于</w:t>
            </w:r>
            <w:r w:rsidRPr="00687D3A">
              <w:rPr>
                <w:rFonts w:ascii="宋体" w:hAnsi="宋体"/>
                <w:color w:val="000000"/>
              </w:rPr>
              <w:t>25%</w:t>
            </w:r>
            <w:r w:rsidRPr="00687D3A">
              <w:rPr>
                <w:rFonts w:ascii="宋体" w:hAnsi="宋体"/>
              </w:rPr>
              <w:t>。</w:t>
            </w:r>
          </w:p>
        </w:tc>
      </w:tr>
      <w:tr w:rsidR="00FF2D77" w14:paraId="28E1EE39" w14:textId="77777777" w:rsidTr="006779F9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29F01490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A51A2DD" w14:textId="77777777" w:rsidR="00FF2D77" w:rsidRPr="00687D3A" w:rsidRDefault="00110070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sym w:font="Wingdings" w:char="F0FE"/>
            </w:r>
            <w:r w:rsidR="00FF2D77" w:rsidRPr="00687D3A">
              <w:rPr>
                <w:rFonts w:ascii="宋体" w:hAnsi="宋体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FF2D77" w14:paraId="7075A631" w14:textId="77777777" w:rsidTr="006779F9">
        <w:trPr>
          <w:trHeight w:val="593"/>
        </w:trPr>
        <w:tc>
          <w:tcPr>
            <w:tcW w:w="1940" w:type="dxa"/>
            <w:vMerge/>
            <w:shd w:val="clear" w:color="auto" w:fill="D9D9D9"/>
            <w:vAlign w:val="center"/>
          </w:tcPr>
          <w:p w14:paraId="7E7CD6F2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164F04BE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4、参与集中的经营者在中国境外设立合营企业，合营企业不在中国境内从事经济活动。</w:t>
            </w:r>
          </w:p>
        </w:tc>
      </w:tr>
      <w:tr w:rsidR="00FF2D77" w14:paraId="320AED54" w14:textId="77777777" w:rsidTr="006779F9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C759657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76158136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5、参与集中的经营者收购境外企业股权或资产的，该境外企业不在中国境内从事经济活动。</w:t>
            </w:r>
          </w:p>
        </w:tc>
      </w:tr>
      <w:tr w:rsidR="00FF2D77" w14:paraId="25352951" w14:textId="77777777" w:rsidTr="006779F9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83F7AF7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US" w:eastAsia="zh-CN"/>
              </w:rPr>
            </w:pP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665D528F" w14:textId="77777777" w:rsidR="00FF2D77" w:rsidRPr="00687D3A" w:rsidRDefault="00FF2D77" w:rsidP="00D61974">
            <w:pPr>
              <w:snapToGrid w:val="0"/>
              <w:spacing w:after="0"/>
              <w:jc w:val="left"/>
              <w:rPr>
                <w:rFonts w:ascii="宋体" w:hAnsi="宋体"/>
                <w:lang w:val="en-US"/>
              </w:rPr>
            </w:pPr>
            <w:r w:rsidRPr="00687D3A">
              <w:rPr>
                <w:rFonts w:ascii="宋体" w:hAnsi="宋体"/>
              </w:rPr>
              <w:t>□ 6、由两个以上的经营者共同控制的合营企业，通过集中被其中一个或一个以上经营者控制。</w:t>
            </w:r>
          </w:p>
        </w:tc>
      </w:tr>
      <w:tr w:rsidR="00FF2D77" w14:paraId="3AF0DB1D" w14:textId="77777777" w:rsidTr="006779F9">
        <w:tc>
          <w:tcPr>
            <w:tcW w:w="1940" w:type="dxa"/>
            <w:shd w:val="clear" w:color="auto" w:fill="D9D9D9"/>
            <w:vAlign w:val="center"/>
          </w:tcPr>
          <w:p w14:paraId="037EDB73" w14:textId="77777777" w:rsidR="00FF2D77" w:rsidRPr="006779F9" w:rsidRDefault="00FF2D77" w:rsidP="00D61974">
            <w:pPr>
              <w:pStyle w:val="a0"/>
              <w:spacing w:after="0"/>
              <w:rPr>
                <w:rFonts w:ascii="宋体" w:hAnsi="宋体" w:cs="Times New Roman"/>
                <w:lang w:val="en-GB" w:eastAsia="zh-CN"/>
              </w:rPr>
            </w:pPr>
            <w:r w:rsidRPr="006779F9">
              <w:rPr>
                <w:rFonts w:ascii="宋体" w:hAnsi="宋体" w:cs="Times New Roman"/>
                <w:lang w:val="en-GB" w:eastAsia="zh-CN"/>
              </w:rPr>
              <w:t>备注</w:t>
            </w:r>
          </w:p>
        </w:tc>
        <w:tc>
          <w:tcPr>
            <w:tcW w:w="7936" w:type="dxa"/>
            <w:gridSpan w:val="2"/>
            <w:shd w:val="clear" w:color="auto" w:fill="auto"/>
            <w:vAlign w:val="center"/>
          </w:tcPr>
          <w:p w14:paraId="34B58825" w14:textId="77777777" w:rsidR="00FF2D77" w:rsidRDefault="00FF2D77" w:rsidP="00D61974">
            <w:pPr>
              <w:spacing w:after="0"/>
              <w:rPr>
                <w:rFonts w:ascii="宋体" w:hAnsi="宋体"/>
                <w:b/>
              </w:rPr>
            </w:pPr>
            <w:r>
              <w:rPr>
                <w:rFonts w:ascii="宋体" w:hAnsi="宋体" w:hint="eastAsia"/>
                <w:b/>
              </w:rPr>
              <w:t>横向重叠</w:t>
            </w:r>
            <w:r w:rsidR="0029516F" w:rsidRPr="0029516F">
              <w:rPr>
                <w:rFonts w:ascii="宋体" w:hAnsi="宋体" w:hint="eastAsia"/>
              </w:rPr>
              <w:t>：</w:t>
            </w:r>
          </w:p>
          <w:p w14:paraId="3334C437" w14:textId="1EE8383F" w:rsidR="00110070" w:rsidRDefault="00014526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/>
              </w:rPr>
              <w:t>2022</w:t>
            </w:r>
            <w:r>
              <w:rPr>
                <w:rFonts w:ascii="宋体" w:hAnsi="宋体" w:hint="eastAsia"/>
              </w:rPr>
              <w:t>年上海市</w:t>
            </w:r>
            <w:r w:rsidRPr="00635471">
              <w:rPr>
                <w:rFonts w:ascii="宋体" w:hAnsi="宋体" w:cs="Arial" w:hint="eastAsia"/>
                <w:color w:val="000000"/>
                <w:lang w:val="en-US"/>
              </w:rPr>
              <w:t>产业园开发和运营市场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：</w:t>
            </w:r>
          </w:p>
          <w:p w14:paraId="746A8CC6" w14:textId="128BA5BF" w:rsidR="001C2798" w:rsidRDefault="00014526" w:rsidP="001C2798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635471">
              <w:rPr>
                <w:rFonts w:ascii="宋体" w:hAnsi="宋体" w:cs="Arial" w:hint="eastAsia"/>
                <w:color w:val="000000"/>
                <w:lang w:val="en-US"/>
              </w:rPr>
              <w:t>瑞科氦气：</w:t>
            </w:r>
            <w:r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</w:t>
            </w: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8B3CFC">
              <w:rPr>
                <w:rFonts w:ascii="宋体" w:hAnsi="宋体" w:cs="Arial" w:hint="eastAsia"/>
                <w:color w:val="000000"/>
                <w:lang w:val="en-US"/>
              </w:rPr>
              <w:t>（含目标公司）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：</w:t>
            </w:r>
            <w:r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，各方合计：</w:t>
            </w:r>
            <w:r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</w:p>
          <w:p w14:paraId="047E5528" w14:textId="77777777" w:rsidR="001C2798" w:rsidRDefault="001C2798" w:rsidP="001C2798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</w:p>
          <w:p w14:paraId="6CAE1587" w14:textId="1B49AC7A" w:rsidR="00635471" w:rsidRPr="001C2798" w:rsidRDefault="00635471" w:rsidP="001C2798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29516F">
              <w:rPr>
                <w:rFonts w:ascii="宋体" w:hAnsi="宋体" w:hint="eastAsia"/>
                <w:b/>
              </w:rPr>
              <w:t>混合集中</w:t>
            </w:r>
            <w:r>
              <w:rPr>
                <w:rFonts w:ascii="宋体" w:hAnsi="宋体" w:hint="eastAsia"/>
              </w:rPr>
              <w:t>：</w:t>
            </w:r>
          </w:p>
          <w:p w14:paraId="6D7CD9D8" w14:textId="5B58E34F" w:rsidR="00635471" w:rsidRDefault="00A24D3B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hint="eastAsia"/>
              </w:rPr>
              <w:t>2</w:t>
            </w:r>
            <w:r>
              <w:rPr>
                <w:rFonts w:ascii="宋体" w:hAnsi="宋体"/>
              </w:rPr>
              <w:t>022</w:t>
            </w:r>
            <w:r>
              <w:rPr>
                <w:rFonts w:ascii="宋体" w:hAnsi="宋体" w:hint="eastAsia"/>
              </w:rPr>
              <w:t>年南京市</w:t>
            </w:r>
            <w:r w:rsidRPr="00635471">
              <w:rPr>
                <w:rFonts w:ascii="宋体" w:hAnsi="宋体" w:cs="Arial" w:hint="eastAsia"/>
                <w:color w:val="000000"/>
                <w:lang w:val="en-US"/>
              </w:rPr>
              <w:t>产业园开发和运营市场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：</w:t>
            </w:r>
          </w:p>
          <w:p w14:paraId="7C153060" w14:textId="6ADC9B6B" w:rsidR="00A24D3B" w:rsidRDefault="00A24D3B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8B3CFC">
              <w:rPr>
                <w:rFonts w:ascii="宋体" w:hAnsi="宋体" w:cs="Arial" w:hint="eastAsia"/>
                <w:color w:val="000000"/>
                <w:lang w:val="en-US"/>
              </w:rPr>
              <w:t>（含目标公司）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：</w:t>
            </w:r>
            <w:r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</w:p>
          <w:p w14:paraId="5667C85E" w14:textId="036AACB7" w:rsidR="00A24D3B" w:rsidRDefault="00A24D3B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</w:p>
          <w:p w14:paraId="2E7088C7" w14:textId="3DA11B34" w:rsidR="00A24D3B" w:rsidRDefault="00A24D3B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2</w:t>
            </w:r>
            <w:r>
              <w:rPr>
                <w:rFonts w:ascii="宋体" w:hAnsi="宋体" w:cs="Arial"/>
                <w:color w:val="000000"/>
                <w:lang w:val="en-US"/>
              </w:rPr>
              <w:t>022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年武汉市产业园开发和</w:t>
            </w:r>
            <w:bookmarkStart w:id="0" w:name="_GoBack"/>
            <w:bookmarkEnd w:id="0"/>
            <w:r>
              <w:rPr>
                <w:rFonts w:ascii="宋体" w:hAnsi="宋体" w:cs="Arial" w:hint="eastAsia"/>
                <w:color w:val="000000"/>
                <w:lang w:val="en-US"/>
              </w:rPr>
              <w:t>运营市场：</w:t>
            </w:r>
          </w:p>
          <w:p w14:paraId="689D7B72" w14:textId="220CD54E" w:rsidR="00A24D3B" w:rsidRDefault="00CF6CD5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lastRenderedPageBreak/>
              <w:t>东久新宜投资控股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（通过</w:t>
            </w:r>
            <w:r w:rsidR="00AC2784">
              <w:rPr>
                <w:rFonts w:ascii="宋体" w:hAnsi="宋体" w:cs="Arial" w:hint="eastAsia"/>
                <w:color w:val="000000"/>
                <w:lang w:val="en-US"/>
              </w:rPr>
              <w:t>目标公司</w:t>
            </w:r>
            <w:r w:rsidR="00A24D3B" w:rsidRPr="00635471">
              <w:rPr>
                <w:rFonts w:ascii="宋体" w:hAnsi="宋体" w:cs="Arial" w:hint="eastAsia"/>
                <w:color w:val="000000"/>
                <w:lang w:val="en-US"/>
              </w:rPr>
              <w:t>）：</w:t>
            </w:r>
            <w:r w:rsidR="00A24D3B"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（预估）</w:t>
            </w:r>
          </w:p>
          <w:p w14:paraId="7D033ADD" w14:textId="6185AEB9" w:rsidR="00A24D3B" w:rsidRDefault="00A24D3B" w:rsidP="00D61974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</w:p>
          <w:p w14:paraId="2EA6B126" w14:textId="77777777" w:rsidR="00A24D3B" w:rsidRDefault="00A24D3B" w:rsidP="00A24D3B">
            <w:pPr>
              <w:spacing w:after="0"/>
              <w:rPr>
                <w:rFonts w:ascii="宋体" w:hAnsi="宋体" w:cs="Arial"/>
                <w:color w:val="000000"/>
                <w:lang w:val="en-US"/>
              </w:rPr>
            </w:pPr>
            <w:r>
              <w:rPr>
                <w:rFonts w:ascii="宋体" w:hAnsi="宋体" w:cs="Arial" w:hint="eastAsia"/>
                <w:color w:val="000000"/>
                <w:lang w:val="en-US"/>
              </w:rPr>
              <w:t>2</w:t>
            </w:r>
            <w:r>
              <w:rPr>
                <w:rFonts w:ascii="宋体" w:hAnsi="宋体" w:cs="Arial"/>
                <w:color w:val="000000"/>
                <w:lang w:val="en-US"/>
              </w:rPr>
              <w:t>022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年南通市产业园开发和运营市场：</w:t>
            </w:r>
          </w:p>
          <w:p w14:paraId="1469D3D9" w14:textId="2A7A91FC" w:rsidR="00FF2D77" w:rsidRPr="00A24D3B" w:rsidRDefault="00A24D3B" w:rsidP="008B3CFC">
            <w:pPr>
              <w:spacing w:after="0"/>
              <w:rPr>
                <w:rFonts w:ascii="宋体" w:hAnsi="宋体"/>
              </w:rPr>
            </w:pPr>
            <w:r w:rsidRPr="0046208C">
              <w:rPr>
                <w:rFonts w:ascii="宋体" w:hAnsi="宋体" w:cs="Arial" w:hint="eastAsia"/>
                <w:color w:val="000000"/>
                <w:lang w:val="en-US"/>
              </w:rPr>
              <w:t>东久新宜投资控股</w:t>
            </w:r>
            <w:r w:rsidR="008B3CFC">
              <w:rPr>
                <w:rFonts w:ascii="宋体" w:hAnsi="宋体" w:cs="Arial" w:hint="eastAsia"/>
                <w:color w:val="000000"/>
                <w:lang w:val="en-US"/>
              </w:rPr>
              <w:t>（含目标公司）</w:t>
            </w:r>
            <w:r>
              <w:rPr>
                <w:rFonts w:ascii="宋体" w:hAnsi="宋体" w:cs="Arial" w:hint="eastAsia"/>
                <w:color w:val="000000"/>
                <w:lang w:val="en-US"/>
              </w:rPr>
              <w:t>：</w:t>
            </w:r>
            <w:r w:rsidRPr="00635471">
              <w:rPr>
                <w:rFonts w:ascii="宋体" w:hAnsi="宋体" w:cs="Arial"/>
                <w:color w:val="000000"/>
                <w:lang w:val="en-US"/>
              </w:rPr>
              <w:t>[0-5]%</w:t>
            </w:r>
          </w:p>
        </w:tc>
      </w:tr>
    </w:tbl>
    <w:p w14:paraId="4512B29D" w14:textId="77777777" w:rsidR="00FF2D77" w:rsidRDefault="00FF2D77" w:rsidP="00D61974">
      <w:pPr>
        <w:pStyle w:val="a0"/>
        <w:spacing w:after="0"/>
        <w:rPr>
          <w:rFonts w:ascii="华文仿宋" w:eastAsia="华文仿宋" w:hAnsi="华文仿宋"/>
          <w:lang w:eastAsia="zh-CN"/>
        </w:rPr>
      </w:pPr>
    </w:p>
    <w:sectPr w:rsidR="00FF2D77">
      <w:pgSz w:w="11906" w:h="16838" w:code="9"/>
      <w:pgMar w:top="1440" w:right="1440" w:bottom="1276" w:left="1440" w:header="720" w:footer="340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8ADD3EB" w16cex:dateUtc="2023-09-14T10:48:00Z"/>
  <w16cex:commentExtensible w16cex:durableId="28ADD3F3" w16cex:dateUtc="2023-09-14T1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928B2F3" w16cid:durableId="28ADD3EB"/>
  <w16cid:commentId w16cid:paraId="5F00F731" w16cid:durableId="28ADD3F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71E785" w14:textId="77777777" w:rsidR="00F87EA2" w:rsidRDefault="00F87EA2">
      <w:pPr>
        <w:spacing w:after="0"/>
      </w:pPr>
      <w:r>
        <w:separator/>
      </w:r>
    </w:p>
  </w:endnote>
  <w:endnote w:type="continuationSeparator" w:id="0">
    <w:p w14:paraId="714FCBA6" w14:textId="77777777" w:rsidR="00F87EA2" w:rsidRDefault="00F87EA2">
      <w:pPr>
        <w:spacing w:after="0"/>
      </w:pPr>
      <w:r>
        <w:continuationSeparator/>
      </w:r>
    </w:p>
  </w:endnote>
  <w:endnote w:type="continuationNotice" w:id="1">
    <w:p w14:paraId="6D6E66F9" w14:textId="77777777" w:rsidR="00F87EA2" w:rsidRDefault="00F87EA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altName w:val="Arial"/>
    <w:charset w:val="B2"/>
    <w:family w:val="roman"/>
    <w:pitch w:val="variable"/>
    <w:sig w:usb0="00000000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069E01" w14:textId="77777777" w:rsidR="00F87EA2" w:rsidRDefault="00F87EA2">
      <w:pPr>
        <w:spacing w:after="0"/>
      </w:pPr>
      <w:r>
        <w:separator/>
      </w:r>
    </w:p>
  </w:footnote>
  <w:footnote w:type="continuationSeparator" w:id="0">
    <w:p w14:paraId="7463B90B" w14:textId="77777777" w:rsidR="00F87EA2" w:rsidRDefault="00F87EA2">
      <w:pPr>
        <w:spacing w:after="0"/>
      </w:pPr>
      <w:r>
        <w:continuationSeparator/>
      </w:r>
    </w:p>
  </w:footnote>
  <w:footnote w:type="continuationNotice" w:id="1">
    <w:p w14:paraId="2508C3FC" w14:textId="77777777" w:rsidR="00F87EA2" w:rsidRDefault="00F87EA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715AB"/>
    <w:multiLevelType w:val="hybridMultilevel"/>
    <w:tmpl w:val="D1B6B186"/>
    <w:lvl w:ilvl="0" w:tplc="DA9E98E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AAA05EEE" w:tentative="1">
      <w:start w:val="1"/>
      <w:numFmt w:val="lowerLetter"/>
      <w:lvlText w:val="%2)"/>
      <w:lvlJc w:val="left"/>
      <w:pPr>
        <w:ind w:left="840" w:hanging="420"/>
      </w:pPr>
    </w:lvl>
    <w:lvl w:ilvl="2" w:tplc="36666330" w:tentative="1">
      <w:start w:val="1"/>
      <w:numFmt w:val="lowerRoman"/>
      <w:lvlText w:val="%3."/>
      <w:lvlJc w:val="right"/>
      <w:pPr>
        <w:ind w:left="1260" w:hanging="420"/>
      </w:pPr>
    </w:lvl>
    <w:lvl w:ilvl="3" w:tplc="9976CD9C" w:tentative="1">
      <w:start w:val="1"/>
      <w:numFmt w:val="decimal"/>
      <w:lvlText w:val="%4."/>
      <w:lvlJc w:val="left"/>
      <w:pPr>
        <w:ind w:left="1680" w:hanging="420"/>
      </w:pPr>
    </w:lvl>
    <w:lvl w:ilvl="4" w:tplc="5E60F5BA" w:tentative="1">
      <w:start w:val="1"/>
      <w:numFmt w:val="lowerLetter"/>
      <w:lvlText w:val="%5)"/>
      <w:lvlJc w:val="left"/>
      <w:pPr>
        <w:ind w:left="2100" w:hanging="420"/>
      </w:pPr>
    </w:lvl>
    <w:lvl w:ilvl="5" w:tplc="94A87DB6" w:tentative="1">
      <w:start w:val="1"/>
      <w:numFmt w:val="lowerRoman"/>
      <w:lvlText w:val="%6."/>
      <w:lvlJc w:val="right"/>
      <w:pPr>
        <w:ind w:left="2520" w:hanging="420"/>
      </w:pPr>
    </w:lvl>
    <w:lvl w:ilvl="6" w:tplc="0CBABDEC" w:tentative="1">
      <w:start w:val="1"/>
      <w:numFmt w:val="decimal"/>
      <w:lvlText w:val="%7."/>
      <w:lvlJc w:val="left"/>
      <w:pPr>
        <w:ind w:left="2940" w:hanging="420"/>
      </w:pPr>
    </w:lvl>
    <w:lvl w:ilvl="7" w:tplc="82F8D92A" w:tentative="1">
      <w:start w:val="1"/>
      <w:numFmt w:val="lowerLetter"/>
      <w:lvlText w:val="%8)"/>
      <w:lvlJc w:val="left"/>
      <w:pPr>
        <w:ind w:left="3360" w:hanging="420"/>
      </w:pPr>
    </w:lvl>
    <w:lvl w:ilvl="8" w:tplc="A7C600C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BF32AA"/>
    <w:multiLevelType w:val="hybridMultilevel"/>
    <w:tmpl w:val="60342318"/>
    <w:lvl w:ilvl="0" w:tplc="2B5829B8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4"/>
        <w:szCs w:val="24"/>
      </w:rPr>
    </w:lvl>
    <w:lvl w:ilvl="1" w:tplc="FE665068" w:tentative="1">
      <w:start w:val="1"/>
      <w:numFmt w:val="lowerLetter"/>
      <w:lvlText w:val="%2)"/>
      <w:lvlJc w:val="left"/>
      <w:pPr>
        <w:ind w:left="840" w:hanging="420"/>
      </w:pPr>
    </w:lvl>
    <w:lvl w:ilvl="2" w:tplc="1C1495E6" w:tentative="1">
      <w:start w:val="1"/>
      <w:numFmt w:val="lowerRoman"/>
      <w:lvlText w:val="%3."/>
      <w:lvlJc w:val="right"/>
      <w:pPr>
        <w:ind w:left="1260" w:hanging="420"/>
      </w:pPr>
    </w:lvl>
    <w:lvl w:ilvl="3" w:tplc="28FE1098" w:tentative="1">
      <w:start w:val="1"/>
      <w:numFmt w:val="decimal"/>
      <w:lvlText w:val="%4."/>
      <w:lvlJc w:val="left"/>
      <w:pPr>
        <w:ind w:left="1680" w:hanging="420"/>
      </w:pPr>
    </w:lvl>
    <w:lvl w:ilvl="4" w:tplc="EF0637A6" w:tentative="1">
      <w:start w:val="1"/>
      <w:numFmt w:val="lowerLetter"/>
      <w:lvlText w:val="%5)"/>
      <w:lvlJc w:val="left"/>
      <w:pPr>
        <w:ind w:left="2100" w:hanging="420"/>
      </w:pPr>
    </w:lvl>
    <w:lvl w:ilvl="5" w:tplc="4E185CAA" w:tentative="1">
      <w:start w:val="1"/>
      <w:numFmt w:val="lowerRoman"/>
      <w:lvlText w:val="%6."/>
      <w:lvlJc w:val="right"/>
      <w:pPr>
        <w:ind w:left="2520" w:hanging="420"/>
      </w:pPr>
    </w:lvl>
    <w:lvl w:ilvl="6" w:tplc="81809124" w:tentative="1">
      <w:start w:val="1"/>
      <w:numFmt w:val="decimal"/>
      <w:lvlText w:val="%7."/>
      <w:lvlJc w:val="left"/>
      <w:pPr>
        <w:ind w:left="2940" w:hanging="420"/>
      </w:pPr>
    </w:lvl>
    <w:lvl w:ilvl="7" w:tplc="8B441566" w:tentative="1">
      <w:start w:val="1"/>
      <w:numFmt w:val="lowerLetter"/>
      <w:lvlText w:val="%8)"/>
      <w:lvlJc w:val="left"/>
      <w:pPr>
        <w:ind w:left="3360" w:hanging="420"/>
      </w:pPr>
    </w:lvl>
    <w:lvl w:ilvl="8" w:tplc="40684554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25195CAD"/>
    <w:multiLevelType w:val="multilevel"/>
    <w:tmpl w:val="BB80C746"/>
    <w:name w:val="Bullets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4" w15:restartNumberingAfterBreak="0">
    <w:nsid w:val="258A660A"/>
    <w:multiLevelType w:val="hybridMultilevel"/>
    <w:tmpl w:val="C1C66CC2"/>
    <w:lvl w:ilvl="0" w:tplc="E97CD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7C29422" w:tentative="1">
      <w:start w:val="1"/>
      <w:numFmt w:val="lowerLetter"/>
      <w:lvlText w:val="%2)"/>
      <w:lvlJc w:val="left"/>
      <w:pPr>
        <w:ind w:left="840" w:hanging="420"/>
      </w:pPr>
    </w:lvl>
    <w:lvl w:ilvl="2" w:tplc="65C838F0" w:tentative="1">
      <w:start w:val="1"/>
      <w:numFmt w:val="lowerRoman"/>
      <w:lvlText w:val="%3."/>
      <w:lvlJc w:val="right"/>
      <w:pPr>
        <w:ind w:left="1260" w:hanging="420"/>
      </w:pPr>
    </w:lvl>
    <w:lvl w:ilvl="3" w:tplc="B66E3B24" w:tentative="1">
      <w:start w:val="1"/>
      <w:numFmt w:val="decimal"/>
      <w:lvlText w:val="%4."/>
      <w:lvlJc w:val="left"/>
      <w:pPr>
        <w:ind w:left="1680" w:hanging="420"/>
      </w:pPr>
    </w:lvl>
    <w:lvl w:ilvl="4" w:tplc="5290B09E" w:tentative="1">
      <w:start w:val="1"/>
      <w:numFmt w:val="lowerLetter"/>
      <w:lvlText w:val="%5)"/>
      <w:lvlJc w:val="left"/>
      <w:pPr>
        <w:ind w:left="2100" w:hanging="420"/>
      </w:pPr>
    </w:lvl>
    <w:lvl w:ilvl="5" w:tplc="50AE85B6" w:tentative="1">
      <w:start w:val="1"/>
      <w:numFmt w:val="lowerRoman"/>
      <w:lvlText w:val="%6."/>
      <w:lvlJc w:val="right"/>
      <w:pPr>
        <w:ind w:left="2520" w:hanging="420"/>
      </w:pPr>
    </w:lvl>
    <w:lvl w:ilvl="6" w:tplc="061259F6" w:tentative="1">
      <w:start w:val="1"/>
      <w:numFmt w:val="decimal"/>
      <w:lvlText w:val="%7."/>
      <w:lvlJc w:val="left"/>
      <w:pPr>
        <w:ind w:left="2940" w:hanging="420"/>
      </w:pPr>
    </w:lvl>
    <w:lvl w:ilvl="7" w:tplc="912A74FE" w:tentative="1">
      <w:start w:val="1"/>
      <w:numFmt w:val="lowerLetter"/>
      <w:lvlText w:val="%8)"/>
      <w:lvlJc w:val="left"/>
      <w:pPr>
        <w:ind w:left="3360" w:hanging="420"/>
      </w:pPr>
    </w:lvl>
    <w:lvl w:ilvl="8" w:tplc="9C8E8A5E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7529F3"/>
    <w:multiLevelType w:val="hybridMultilevel"/>
    <w:tmpl w:val="33221F92"/>
    <w:lvl w:ilvl="0" w:tplc="0C767B6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5EAC602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84684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62618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60318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F9AE6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305E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E63C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878DB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06350"/>
    <w:multiLevelType w:val="hybridMultilevel"/>
    <w:tmpl w:val="60062164"/>
    <w:lvl w:ilvl="0" w:tplc="1F8A638C">
      <w:start w:val="1"/>
      <w:numFmt w:val="bullet"/>
      <w:lvlText w:val="-"/>
      <w:lvlJc w:val="left"/>
      <w:pPr>
        <w:ind w:left="420" w:hanging="420"/>
      </w:pPr>
      <w:rPr>
        <w:rFonts w:ascii="Arial" w:eastAsia="楷体_GB2312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8" w15:restartNumberingAfterBreak="0">
    <w:nsid w:val="4F0244F7"/>
    <w:multiLevelType w:val="hybridMultilevel"/>
    <w:tmpl w:val="B4CCAF1C"/>
    <w:lvl w:ilvl="0" w:tplc="65A03DA6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 w:tplc="6E3C6FB0" w:tentative="1">
      <w:start w:val="1"/>
      <w:numFmt w:val="lowerLetter"/>
      <w:lvlText w:val="%2."/>
      <w:lvlJc w:val="left"/>
      <w:pPr>
        <w:ind w:left="1364" w:hanging="360"/>
      </w:pPr>
    </w:lvl>
    <w:lvl w:ilvl="2" w:tplc="5682128C" w:tentative="1">
      <w:start w:val="1"/>
      <w:numFmt w:val="lowerRoman"/>
      <w:lvlText w:val="%3."/>
      <w:lvlJc w:val="right"/>
      <w:pPr>
        <w:ind w:left="2084" w:hanging="180"/>
      </w:pPr>
    </w:lvl>
    <w:lvl w:ilvl="3" w:tplc="01DCB982" w:tentative="1">
      <w:start w:val="1"/>
      <w:numFmt w:val="decimal"/>
      <w:lvlText w:val="%4."/>
      <w:lvlJc w:val="left"/>
      <w:pPr>
        <w:ind w:left="2804" w:hanging="360"/>
      </w:pPr>
    </w:lvl>
    <w:lvl w:ilvl="4" w:tplc="65A4D6DE" w:tentative="1">
      <w:start w:val="1"/>
      <w:numFmt w:val="lowerLetter"/>
      <w:lvlText w:val="%5."/>
      <w:lvlJc w:val="left"/>
      <w:pPr>
        <w:ind w:left="3524" w:hanging="360"/>
      </w:pPr>
    </w:lvl>
    <w:lvl w:ilvl="5" w:tplc="868C218C" w:tentative="1">
      <w:start w:val="1"/>
      <w:numFmt w:val="lowerRoman"/>
      <w:lvlText w:val="%6."/>
      <w:lvlJc w:val="right"/>
      <w:pPr>
        <w:ind w:left="4244" w:hanging="180"/>
      </w:pPr>
    </w:lvl>
    <w:lvl w:ilvl="6" w:tplc="7CDEBAE4" w:tentative="1">
      <w:start w:val="1"/>
      <w:numFmt w:val="decimal"/>
      <w:lvlText w:val="%7."/>
      <w:lvlJc w:val="left"/>
      <w:pPr>
        <w:ind w:left="4964" w:hanging="360"/>
      </w:pPr>
    </w:lvl>
    <w:lvl w:ilvl="7" w:tplc="4094E306" w:tentative="1">
      <w:start w:val="1"/>
      <w:numFmt w:val="lowerLetter"/>
      <w:lvlText w:val="%8."/>
      <w:lvlJc w:val="left"/>
      <w:pPr>
        <w:ind w:left="5684" w:hanging="360"/>
      </w:pPr>
    </w:lvl>
    <w:lvl w:ilvl="8" w:tplc="FEA6BC66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6B4F0377"/>
    <w:multiLevelType w:val="multilevel"/>
    <w:tmpl w:val="665A1B4C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0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3"/>
  </w:num>
  <w:num w:numId="2">
    <w:abstractNumId w:val="9"/>
  </w:num>
  <w:num w:numId="3">
    <w:abstractNumId w:val="8"/>
  </w:num>
  <w:num w:numId="4">
    <w:abstractNumId w:val="8"/>
    <w:lvlOverride w:ilvl="0">
      <w:startOverride w:val="1"/>
    </w:lvlOverride>
  </w:num>
  <w:num w:numId="5">
    <w:abstractNumId w:val="1"/>
  </w:num>
  <w:num w:numId="6">
    <w:abstractNumId w:val="8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8"/>
  </w:num>
  <w:num w:numId="9">
    <w:abstractNumId w:val="8"/>
  </w:num>
  <w:num w:numId="10">
    <w:abstractNumId w:val="8"/>
    <w:lvlOverride w:ilvl="0">
      <w:startOverride w:val="1"/>
    </w:lvlOverride>
  </w:num>
  <w:num w:numId="11">
    <w:abstractNumId w:val="8"/>
  </w:num>
  <w:num w:numId="12">
    <w:abstractNumId w:val="8"/>
  </w:num>
  <w:num w:numId="13">
    <w:abstractNumId w:val="0"/>
  </w:num>
  <w:num w:numId="14">
    <w:abstractNumId w:val="4"/>
  </w:num>
  <w:num w:numId="15">
    <w:abstractNumId w:val="5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styleLockQFSet/>
  <w:defaultTabStop w:val="720"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896"/>
    <w:rsid w:val="00011994"/>
    <w:rsid w:val="00014526"/>
    <w:rsid w:val="00021EFA"/>
    <w:rsid w:val="00023F34"/>
    <w:rsid w:val="000330E1"/>
    <w:rsid w:val="00036DF8"/>
    <w:rsid w:val="000618AB"/>
    <w:rsid w:val="00081287"/>
    <w:rsid w:val="000D0A27"/>
    <w:rsid w:val="000D2E10"/>
    <w:rsid w:val="00110070"/>
    <w:rsid w:val="00112D2F"/>
    <w:rsid w:val="00131F84"/>
    <w:rsid w:val="00134560"/>
    <w:rsid w:val="00151996"/>
    <w:rsid w:val="001C2798"/>
    <w:rsid w:val="001F0056"/>
    <w:rsid w:val="0021581F"/>
    <w:rsid w:val="00284023"/>
    <w:rsid w:val="00286376"/>
    <w:rsid w:val="00291737"/>
    <w:rsid w:val="0029516F"/>
    <w:rsid w:val="002E38A8"/>
    <w:rsid w:val="00384E1B"/>
    <w:rsid w:val="00385315"/>
    <w:rsid w:val="003D10FF"/>
    <w:rsid w:val="004030D3"/>
    <w:rsid w:val="00411602"/>
    <w:rsid w:val="00416536"/>
    <w:rsid w:val="00422D04"/>
    <w:rsid w:val="00426ED1"/>
    <w:rsid w:val="0046208C"/>
    <w:rsid w:val="004704DB"/>
    <w:rsid w:val="00485DAA"/>
    <w:rsid w:val="00494C16"/>
    <w:rsid w:val="004C52E6"/>
    <w:rsid w:val="004F48ED"/>
    <w:rsid w:val="005176E3"/>
    <w:rsid w:val="0052691C"/>
    <w:rsid w:val="00567739"/>
    <w:rsid w:val="005D7F6F"/>
    <w:rsid w:val="005E191D"/>
    <w:rsid w:val="00601D44"/>
    <w:rsid w:val="00635471"/>
    <w:rsid w:val="006570FA"/>
    <w:rsid w:val="006779F9"/>
    <w:rsid w:val="00680999"/>
    <w:rsid w:val="00687D3A"/>
    <w:rsid w:val="006D1A81"/>
    <w:rsid w:val="006E481B"/>
    <w:rsid w:val="006E62BF"/>
    <w:rsid w:val="00742742"/>
    <w:rsid w:val="00763DE1"/>
    <w:rsid w:val="00782C9F"/>
    <w:rsid w:val="00782FC8"/>
    <w:rsid w:val="007A6753"/>
    <w:rsid w:val="0085522F"/>
    <w:rsid w:val="00893808"/>
    <w:rsid w:val="008B3BD0"/>
    <w:rsid w:val="008B3CFC"/>
    <w:rsid w:val="00901516"/>
    <w:rsid w:val="009019E3"/>
    <w:rsid w:val="00985734"/>
    <w:rsid w:val="0099326E"/>
    <w:rsid w:val="009956AF"/>
    <w:rsid w:val="00A24D3B"/>
    <w:rsid w:val="00A97995"/>
    <w:rsid w:val="00AC2784"/>
    <w:rsid w:val="00B05A76"/>
    <w:rsid w:val="00B20153"/>
    <w:rsid w:val="00B51F41"/>
    <w:rsid w:val="00B570FB"/>
    <w:rsid w:val="00B65916"/>
    <w:rsid w:val="00B67066"/>
    <w:rsid w:val="00BC5ADE"/>
    <w:rsid w:val="00C13078"/>
    <w:rsid w:val="00C17896"/>
    <w:rsid w:val="00CC3309"/>
    <w:rsid w:val="00CD2F98"/>
    <w:rsid w:val="00CE77F7"/>
    <w:rsid w:val="00CF3BAB"/>
    <w:rsid w:val="00CF6CD5"/>
    <w:rsid w:val="00D13255"/>
    <w:rsid w:val="00D34ABC"/>
    <w:rsid w:val="00D61974"/>
    <w:rsid w:val="00D97165"/>
    <w:rsid w:val="00DB3AAE"/>
    <w:rsid w:val="00DD538C"/>
    <w:rsid w:val="00DE33F8"/>
    <w:rsid w:val="00E04FEE"/>
    <w:rsid w:val="00E17DE7"/>
    <w:rsid w:val="00E8447E"/>
    <w:rsid w:val="00E95134"/>
    <w:rsid w:val="00F07B85"/>
    <w:rsid w:val="00F24760"/>
    <w:rsid w:val="00F26BE9"/>
    <w:rsid w:val="00F55E12"/>
    <w:rsid w:val="00F71D0C"/>
    <w:rsid w:val="00F77A1C"/>
    <w:rsid w:val="00F87EA2"/>
    <w:rsid w:val="00FF2D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98E4F3C"/>
  <w15:chartTrackingRefBased/>
  <w15:docId w15:val="{B169A772-C222-4D6D-8C70-938910A5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Simplified Arabic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4526"/>
    <w:pPr>
      <w:spacing w:after="240"/>
      <w:jc w:val="both"/>
    </w:pPr>
    <w:rPr>
      <w:rFonts w:cs="Times New Roman"/>
      <w:sz w:val="24"/>
      <w:szCs w:val="24"/>
      <w:lang w:val="en-GB" w:bidi="ar-AE"/>
    </w:rPr>
  </w:style>
  <w:style w:type="paragraph" w:styleId="1">
    <w:name w:val="heading 1"/>
    <w:basedOn w:val="a"/>
    <w:next w:val="a0"/>
    <w:link w:val="10"/>
    <w:qFormat/>
    <w:pPr>
      <w:outlineLvl w:val="0"/>
    </w:pPr>
    <w:rPr>
      <w:rFonts w:cs="Simplified Arabic"/>
      <w:lang w:val="x-none" w:eastAsia="x-none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  <w:lang w:val="x-none" w:eastAsia="x-none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  <w:lang w:val="x-none" w:eastAsia="x-none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  <w:lang w:val="x-none" w:eastAsia="x-none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  <w:lang w:val="x-none" w:eastAsia="x-none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  <w:lang w:val="x-none" w:eastAsia="x-none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  <w:lang w:val="x-none" w:eastAsia="x-none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link w:val="a5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5">
    <w:name w:val="页眉 字符"/>
    <w:link w:val="a4"/>
    <w:uiPriority w:val="99"/>
    <w:rPr>
      <w:sz w:val="24"/>
      <w:szCs w:val="24"/>
      <w:lang w:val="en-GB" w:eastAsia="zh-CN" w:bidi="he-IL"/>
    </w:rPr>
  </w:style>
  <w:style w:type="paragraph" w:styleId="a6">
    <w:name w:val="footer"/>
    <w:link w:val="a7"/>
    <w:rPr>
      <w:sz w:val="16"/>
      <w:szCs w:val="16"/>
      <w:lang w:val="en-GB" w:bidi="he-IL"/>
    </w:rPr>
  </w:style>
  <w:style w:type="character" w:customStyle="1" w:styleId="a7">
    <w:name w:val="页脚 字符"/>
    <w:link w:val="a6"/>
    <w:rPr>
      <w:sz w:val="16"/>
      <w:szCs w:val="16"/>
      <w:lang w:val="en-GB" w:eastAsia="zh-CN" w:bidi="he-IL"/>
    </w:rPr>
  </w:style>
  <w:style w:type="paragraph" w:styleId="a0">
    <w:name w:val="Body Text"/>
    <w:basedOn w:val="a"/>
    <w:link w:val="a8"/>
    <w:rPr>
      <w:rFonts w:cs="Simplified Arabic"/>
      <w:lang w:val="x-none" w:eastAsia="en-GB"/>
    </w:rPr>
  </w:style>
  <w:style w:type="character" w:customStyle="1" w:styleId="a8">
    <w:name w:val="正文文本 字符"/>
    <w:link w:val="a0"/>
    <w:rPr>
      <w:sz w:val="24"/>
      <w:szCs w:val="24"/>
      <w:lang w:eastAsia="en-GB"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styleId="21">
    <w:name w:val="Body Text 2"/>
    <w:basedOn w:val="a"/>
    <w:link w:val="22"/>
    <w:pPr>
      <w:ind w:left="1440"/>
    </w:pPr>
    <w:rPr>
      <w:rFonts w:cs="Simplified Arabic"/>
      <w:lang w:val="x-none" w:eastAsia="en-GB"/>
    </w:rPr>
  </w:style>
  <w:style w:type="character" w:customStyle="1" w:styleId="22">
    <w:name w:val="正文文本 2 字符"/>
    <w:link w:val="21"/>
    <w:rPr>
      <w:sz w:val="24"/>
      <w:szCs w:val="24"/>
      <w:lang w:eastAsia="en-GB" w:bidi="ar-AE"/>
    </w:rPr>
  </w:style>
  <w:style w:type="paragraph" w:styleId="31">
    <w:name w:val="Body Text 3"/>
    <w:basedOn w:val="a"/>
    <w:link w:val="32"/>
    <w:pPr>
      <w:ind w:left="2160"/>
    </w:pPr>
    <w:rPr>
      <w:rFonts w:cs="Simplified Arabic"/>
      <w:lang w:val="x-none" w:eastAsia="en-GB"/>
    </w:rPr>
  </w:style>
  <w:style w:type="character" w:customStyle="1" w:styleId="32">
    <w:name w:val="正文文本 3 字符"/>
    <w:link w:val="31"/>
    <w:rPr>
      <w:sz w:val="24"/>
      <w:szCs w:val="24"/>
      <w:lang w:eastAsia="en-GB" w:bidi="ar-AE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styleId="a9">
    <w:name w:val="Body Text First Indent"/>
    <w:basedOn w:val="a0"/>
    <w:link w:val="aa"/>
    <w:pPr>
      <w:ind w:firstLine="720"/>
    </w:pPr>
  </w:style>
  <w:style w:type="character" w:customStyle="1" w:styleId="aa">
    <w:name w:val="正文首行缩进 字符"/>
    <w:link w:val="a9"/>
    <w:rPr>
      <w:sz w:val="24"/>
      <w:szCs w:val="24"/>
      <w:lang w:eastAsia="en-GB" w:bidi="ar-AE"/>
    </w:rPr>
  </w:style>
  <w:style w:type="paragraph" w:styleId="ab">
    <w:name w:val="Body Text Indent"/>
    <w:basedOn w:val="a"/>
    <w:link w:val="ac"/>
    <w:pPr>
      <w:spacing w:after="120"/>
      <w:ind w:left="283"/>
    </w:pPr>
    <w:rPr>
      <w:rFonts w:cs="Simplified Arabic"/>
      <w:lang w:val="x-none" w:eastAsia="x-none"/>
    </w:rPr>
  </w:style>
  <w:style w:type="character" w:customStyle="1" w:styleId="ac">
    <w:name w:val="正文文本缩进 字符"/>
    <w:link w:val="ab"/>
    <w:rPr>
      <w:sz w:val="24"/>
      <w:szCs w:val="24"/>
      <w:lang w:bidi="ar-AE"/>
    </w:rPr>
  </w:style>
  <w:style w:type="paragraph" w:styleId="23">
    <w:name w:val="Body Text First Indent 2"/>
    <w:basedOn w:val="a9"/>
    <w:link w:val="24"/>
    <w:pPr>
      <w:ind w:firstLine="1440"/>
    </w:pPr>
  </w:style>
  <w:style w:type="character" w:customStyle="1" w:styleId="24">
    <w:name w:val="正文首行缩进 2 字符"/>
    <w:link w:val="23"/>
    <w:rPr>
      <w:sz w:val="24"/>
      <w:szCs w:val="24"/>
      <w:lang w:eastAsia="en-GB" w:bidi="ar-AE"/>
    </w:rPr>
  </w:style>
  <w:style w:type="character" w:styleId="ad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paragraph" w:styleId="ae">
    <w:name w:val="annotation text"/>
    <w:basedOn w:val="a"/>
    <w:link w:val="af"/>
    <w:pPr>
      <w:spacing w:after="120"/>
    </w:pPr>
    <w:rPr>
      <w:rFonts w:cs="Simplified Arabic"/>
      <w:sz w:val="20"/>
      <w:szCs w:val="20"/>
      <w:lang w:val="x-none" w:eastAsia="x-none"/>
    </w:rPr>
  </w:style>
  <w:style w:type="character" w:customStyle="1" w:styleId="af">
    <w:name w:val="批注文字 字符"/>
    <w:link w:val="ae"/>
    <w:rPr>
      <w:lang w:bidi="ar-AE"/>
    </w:rPr>
  </w:style>
  <w:style w:type="character" w:styleId="af0">
    <w:name w:val="Emphasis"/>
    <w:qFormat/>
    <w:rPr>
      <w:i/>
      <w:iCs/>
    </w:rPr>
  </w:style>
  <w:style w:type="character" w:styleId="a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paragraph" w:styleId="af2">
    <w:name w:val="endnote text"/>
    <w:basedOn w:val="a"/>
    <w:next w:val="a"/>
    <w:link w:val="af3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3">
    <w:name w:val="尾注文本 字符"/>
    <w:link w:val="af2"/>
    <w:rPr>
      <w:lang w:bidi="ar-AE"/>
    </w:rPr>
  </w:style>
  <w:style w:type="paragraph" w:customStyle="1" w:styleId="FooterRight">
    <w:name w:val="Footer Right"/>
    <w:basedOn w:val="a6"/>
    <w:pPr>
      <w:jc w:val="right"/>
    </w:pPr>
  </w:style>
  <w:style w:type="paragraph" w:styleId="af4">
    <w:name w:val="footnote text"/>
    <w:basedOn w:val="a"/>
    <w:next w:val="a"/>
    <w:link w:val="af5"/>
    <w:pPr>
      <w:spacing w:after="120"/>
      <w:ind w:left="340" w:hanging="340"/>
    </w:pPr>
    <w:rPr>
      <w:rFonts w:cs="Simplified Arabic"/>
      <w:sz w:val="20"/>
      <w:szCs w:val="20"/>
      <w:lang w:val="x-none" w:eastAsia="x-none"/>
    </w:rPr>
  </w:style>
  <w:style w:type="character" w:customStyle="1" w:styleId="af5">
    <w:name w:val="脚注文本 字符"/>
    <w:link w:val="af4"/>
    <w:rPr>
      <w:lang w:bidi="ar-AE"/>
    </w:rPr>
  </w:style>
  <w:style w:type="paragraph" w:customStyle="1" w:styleId="Footnote">
    <w:name w:val="Footnote"/>
    <w:basedOn w:val="af4"/>
    <w:pPr>
      <w:tabs>
        <w:tab w:val="left" w:pos="340"/>
      </w:tabs>
    </w:pPr>
  </w:style>
  <w:style w:type="character" w:styleId="af6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11">
    <w:name w:val="index 1"/>
    <w:basedOn w:val="a"/>
    <w:next w:val="a"/>
    <w:autoRedefine/>
    <w:pPr>
      <w:ind w:left="240" w:hanging="240"/>
    </w:pPr>
  </w:style>
  <w:style w:type="paragraph" w:styleId="af7">
    <w:name w:val="index heading"/>
    <w:basedOn w:val="a"/>
    <w:next w:val="a"/>
    <w:rPr>
      <w:b/>
      <w:bCs/>
    </w:rPr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character" w:styleId="afa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b">
    <w:name w:val="Strong"/>
    <w:qFormat/>
    <w:rPr>
      <w:b/>
      <w:bCs/>
    </w:rPr>
  </w:style>
  <w:style w:type="paragraph" w:styleId="afc">
    <w:name w:val="Subtitle"/>
    <w:basedOn w:val="a"/>
    <w:next w:val="a0"/>
    <w:link w:val="afd"/>
    <w:qFormat/>
    <w:pPr>
      <w:numPr>
        <w:ilvl w:val="1"/>
      </w:numPr>
      <w:jc w:val="center"/>
    </w:pPr>
    <w:rPr>
      <w:rFonts w:cs="Simplified Arabic"/>
      <w:lang w:val="x-none" w:eastAsia="x-none"/>
    </w:rPr>
  </w:style>
  <w:style w:type="character" w:customStyle="1" w:styleId="afd">
    <w:name w:val="副标题 字符"/>
    <w:link w:val="afc"/>
    <w:rPr>
      <w:sz w:val="24"/>
      <w:szCs w:val="24"/>
      <w:lang w:bidi="ar-AE"/>
    </w:rPr>
  </w:style>
  <w:style w:type="table" w:styleId="afe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Title"/>
    <w:basedOn w:val="a"/>
    <w:next w:val="a0"/>
    <w:link w:val="aff0"/>
    <w:qFormat/>
    <w:pPr>
      <w:jc w:val="center"/>
    </w:pPr>
    <w:rPr>
      <w:rFonts w:cs="Simplified Arabic"/>
      <w:b/>
      <w:bCs/>
      <w:lang w:val="x-none" w:eastAsia="x-none"/>
    </w:rPr>
  </w:style>
  <w:style w:type="character" w:customStyle="1" w:styleId="aff0">
    <w:name w:val="标题 字符"/>
    <w:link w:val="aff"/>
    <w:rPr>
      <w:b/>
      <w:bCs/>
      <w:sz w:val="24"/>
      <w:szCs w:val="24"/>
      <w:lang w:bidi="ar-AE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styleId="aff1">
    <w:name w:val="annotation subject"/>
    <w:basedOn w:val="ae"/>
    <w:next w:val="ae"/>
    <w:link w:val="aff2"/>
    <w:pPr>
      <w:spacing w:after="240"/>
    </w:pPr>
    <w:rPr>
      <w:b/>
      <w:bCs/>
    </w:rPr>
  </w:style>
  <w:style w:type="character" w:customStyle="1" w:styleId="aff2">
    <w:name w:val="批注主题 字符"/>
    <w:link w:val="aff1"/>
    <w:rPr>
      <w:b/>
      <w:bCs/>
      <w:lang w:bidi="ar-AE"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c"/>
    <w:pPr>
      <w:spacing w:after="0"/>
    </w:pPr>
  </w:style>
  <w:style w:type="paragraph" w:styleId="12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25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3">
    <w:name w:val="Balloon Text"/>
    <w:basedOn w:val="a"/>
    <w:link w:val="aff4"/>
    <w:pPr>
      <w:spacing w:after="0"/>
    </w:pPr>
    <w:rPr>
      <w:rFonts w:ascii="Tahoma" w:hAnsi="Tahoma" w:cs="Tahoma"/>
      <w:sz w:val="16"/>
      <w:szCs w:val="16"/>
      <w:lang w:val="x-none" w:eastAsia="x-none"/>
    </w:rPr>
  </w:style>
  <w:style w:type="character" w:customStyle="1" w:styleId="aff4">
    <w:name w:val="批注框文本 字符"/>
    <w:link w:val="aff3"/>
    <w:rPr>
      <w:rFonts w:ascii="Tahoma" w:hAnsi="Tahoma" w:cs="Tahoma"/>
      <w:sz w:val="16"/>
      <w:szCs w:val="16"/>
      <w:lang w:bidi="ar-AE"/>
    </w:rPr>
  </w:style>
  <w:style w:type="paragraph" w:styleId="aff5">
    <w:name w:val="Bibliography"/>
    <w:basedOn w:val="a"/>
    <w:next w:val="a"/>
  </w:style>
  <w:style w:type="paragraph" w:styleId="aff6">
    <w:name w:val="Block Text"/>
    <w:basedOn w:val="a"/>
    <w:pPr>
      <w:spacing w:after="120"/>
      <w:ind w:left="1440" w:right="1440"/>
    </w:pPr>
  </w:style>
  <w:style w:type="paragraph" w:styleId="26">
    <w:name w:val="Body Text Indent 2"/>
    <w:basedOn w:val="a"/>
    <w:link w:val="27"/>
    <w:pPr>
      <w:spacing w:after="120"/>
      <w:ind w:left="360"/>
    </w:pPr>
    <w:rPr>
      <w:rFonts w:cs="Simplified Arabic"/>
      <w:lang w:val="x-none" w:eastAsia="x-none"/>
    </w:rPr>
  </w:style>
  <w:style w:type="character" w:customStyle="1" w:styleId="27">
    <w:name w:val="正文文本缩进 2 字符"/>
    <w:link w:val="26"/>
    <w:rPr>
      <w:sz w:val="24"/>
      <w:szCs w:val="24"/>
      <w:lang w:bidi="ar-AE"/>
    </w:rPr>
  </w:style>
  <w:style w:type="paragraph" w:styleId="33">
    <w:name w:val="Body Text Indent 3"/>
    <w:basedOn w:val="a"/>
    <w:link w:val="34"/>
    <w:pPr>
      <w:spacing w:after="120"/>
      <w:ind w:left="360"/>
    </w:pPr>
    <w:rPr>
      <w:rFonts w:cs="Simplified Arabic"/>
      <w:sz w:val="16"/>
      <w:szCs w:val="16"/>
      <w:lang w:val="x-none" w:eastAsia="x-none"/>
    </w:rPr>
  </w:style>
  <w:style w:type="character" w:customStyle="1" w:styleId="34">
    <w:name w:val="正文文本缩进 3 字符"/>
    <w:link w:val="33"/>
    <w:rPr>
      <w:sz w:val="16"/>
      <w:szCs w:val="16"/>
      <w:lang w:bidi="ar-AE"/>
    </w:rPr>
  </w:style>
  <w:style w:type="paragraph" w:styleId="aff7">
    <w:name w:val="caption"/>
    <w:basedOn w:val="a"/>
    <w:next w:val="a"/>
    <w:qFormat/>
    <w:rPr>
      <w:b/>
      <w:bCs/>
      <w:sz w:val="20"/>
      <w:szCs w:val="20"/>
    </w:rPr>
  </w:style>
  <w:style w:type="paragraph" w:styleId="aff8">
    <w:name w:val="Closing"/>
    <w:basedOn w:val="a"/>
    <w:link w:val="aff9"/>
    <w:pPr>
      <w:ind w:left="4320"/>
    </w:pPr>
    <w:rPr>
      <w:rFonts w:cs="Simplified Arabic"/>
      <w:lang w:val="x-none" w:eastAsia="x-none"/>
    </w:rPr>
  </w:style>
  <w:style w:type="character" w:customStyle="1" w:styleId="aff9">
    <w:name w:val="结束语 字符"/>
    <w:link w:val="aff8"/>
    <w:rPr>
      <w:sz w:val="24"/>
      <w:szCs w:val="24"/>
      <w:lang w:bidi="ar-AE"/>
    </w:rPr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">
    <w:name w:val="彩色网格 - 强调文字颜色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">
    <w:name w:val="彩色网格 - 强调文字颜色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">
    <w:name w:val="彩色网格 - 强调文字颜色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">
    <w:name w:val="彩色网格 - 强调文字颜色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">
    <w:name w:val="彩色网格 - 强调文字颜色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">
    <w:name w:val="彩色网格 - 强调文字颜色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0">
    <w:name w:val="彩色列表 - 强调文字颜色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0">
    <w:name w:val="彩色列表 - 强调文字颜色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0">
    <w:name w:val="彩色列表 - 强调文字颜色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0">
    <w:name w:val="彩色列表 - 强调文字颜色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0">
    <w:name w:val="彩色列表 - 强调文字颜色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0">
    <w:name w:val="彩色列表 - 强调文字颜色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insideH w:val="single" w:sz="4" w:space="0" w:color="000000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">
    <w:name w:val="彩色底纹 - 强调文字颜色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insideH w:val="single" w:sz="4" w:space="0" w:color="2C4C74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">
    <w:name w:val="彩色底纹 - 强调文字颜色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insideH w:val="single" w:sz="4" w:space="0" w:color="772C2A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">
    <w:name w:val="彩色底纹 - 强调文字颜色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insideH w:val="single" w:sz="4" w:space="0" w:color="5E7530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">
    <w:name w:val="彩色底纹 - 强调文字颜色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insideH w:val="single" w:sz="4" w:space="0" w:color="4C3B62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">
    <w:name w:val="彩色底纹 - 强调文字颜色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insideH w:val="single" w:sz="4" w:space="0" w:color="276A7C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">
    <w:name w:val="彩色底纹 - 强调文字颜色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insideH w:val="single" w:sz="4" w:space="0" w:color="B65608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00000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000000"/>
      </w:tcPr>
    </w:tblStylePr>
    <w:tblStylePr w:type="lastCol">
      <w:tblPr/>
      <w:tcPr>
        <w:tcBorders>
          <w:left w:val="single" w:sz="18" w:space="0" w:color="FFFFFF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-12">
    <w:name w:val="深色列表 - 强调文字颜色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43F60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65F91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customStyle="1" w:styleId="-22">
    <w:name w:val="深色列表 - 强调文字颜色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622423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943634"/>
      </w:tcPr>
    </w:tblStylePr>
    <w:tblStylePr w:type="lastCol">
      <w:tblPr/>
      <w:tcPr>
        <w:tcBorders>
          <w:left w:val="single" w:sz="18" w:space="0" w:color="FFFFFF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customStyle="1" w:styleId="-32">
    <w:name w:val="深色列表 - 强调文字颜色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4E6128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76923C"/>
      </w:tcPr>
    </w:tblStylePr>
    <w:tblStylePr w:type="lastCol">
      <w:tblPr/>
      <w:tcPr>
        <w:tcBorders>
          <w:left w:val="single" w:sz="18" w:space="0" w:color="FFFFFF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customStyle="1" w:styleId="-42">
    <w:name w:val="深色列表 - 强调文字颜色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3F3151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5F497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customStyle="1" w:styleId="-52">
    <w:name w:val="深色列表 - 强调文字颜色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205867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31849B"/>
      </w:tcPr>
    </w:tblStylePr>
    <w:tblStylePr w:type="lastCol">
      <w:tblPr/>
      <w:tcPr>
        <w:tcBorders>
          <w:left w:val="single" w:sz="18" w:space="0" w:color="FFFFFF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customStyle="1" w:styleId="-62">
    <w:name w:val="深色列表 - 强调文字颜色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sz="18" w:space="0" w:color="FFFFFF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</w:tcBorders>
        <w:shd w:val="clear" w:color="auto" w:fill="974706"/>
      </w:tcPr>
    </w:tblStylePr>
    <w:tblStylePr w:type="firstCol">
      <w:tblPr/>
      <w:tcPr>
        <w:tcBorders>
          <w:right w:val="single" w:sz="18" w:space="0" w:color="FFFFFF"/>
        </w:tcBorders>
        <w:shd w:val="clear" w:color="auto" w:fill="E36C0A"/>
      </w:tcPr>
    </w:tblStylePr>
    <w:tblStylePr w:type="lastCol">
      <w:tblPr/>
      <w:tcPr>
        <w:tcBorders>
          <w:left w:val="single" w:sz="18" w:space="0" w:color="FFFFFF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paragraph" w:styleId="affa">
    <w:name w:val="Date"/>
    <w:basedOn w:val="a"/>
    <w:next w:val="a"/>
    <w:link w:val="affb"/>
    <w:rPr>
      <w:rFonts w:cs="Simplified Arabic"/>
      <w:lang w:val="x-none" w:eastAsia="x-none"/>
    </w:rPr>
  </w:style>
  <w:style w:type="character" w:customStyle="1" w:styleId="affb">
    <w:name w:val="日期 字符"/>
    <w:link w:val="affa"/>
    <w:rPr>
      <w:sz w:val="24"/>
      <w:szCs w:val="24"/>
      <w:lang w:bidi="ar-AE"/>
    </w:rPr>
  </w:style>
  <w:style w:type="paragraph" w:styleId="affc">
    <w:name w:val="Document Map"/>
    <w:basedOn w:val="a"/>
    <w:link w:val="affd"/>
    <w:rPr>
      <w:rFonts w:ascii="Tahoma" w:hAnsi="Tahoma" w:cs="Tahoma"/>
      <w:sz w:val="16"/>
      <w:szCs w:val="16"/>
      <w:lang w:val="x-none" w:eastAsia="x-none"/>
    </w:rPr>
  </w:style>
  <w:style w:type="character" w:customStyle="1" w:styleId="affd">
    <w:name w:val="文档结构图 字符"/>
    <w:link w:val="affc"/>
    <w:rPr>
      <w:rFonts w:ascii="Tahoma" w:hAnsi="Tahoma" w:cs="Tahoma"/>
      <w:sz w:val="16"/>
      <w:szCs w:val="16"/>
      <w:lang w:bidi="ar-AE"/>
    </w:rPr>
  </w:style>
  <w:style w:type="paragraph" w:styleId="affe">
    <w:name w:val="E-mail Signature"/>
    <w:basedOn w:val="a"/>
    <w:link w:val="afff"/>
    <w:rPr>
      <w:rFonts w:cs="Simplified Arabic"/>
      <w:lang w:val="x-none" w:eastAsia="x-none"/>
    </w:rPr>
  </w:style>
  <w:style w:type="character" w:customStyle="1" w:styleId="afff">
    <w:name w:val="电子邮件签名 字符"/>
    <w:link w:val="affe"/>
    <w:rPr>
      <w:sz w:val="24"/>
      <w:szCs w:val="24"/>
      <w:lang w:bidi="ar-AE"/>
    </w:rPr>
  </w:style>
  <w:style w:type="paragraph" w:styleId="afff0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ff1">
    <w:name w:val="envelope return"/>
    <w:basedOn w:val="a"/>
    <w:rPr>
      <w:rFonts w:cs="Simplified Arabic"/>
      <w:sz w:val="20"/>
      <w:szCs w:val="20"/>
    </w:rPr>
  </w:style>
  <w:style w:type="paragraph" w:styleId="HTML">
    <w:name w:val="HTML Address"/>
    <w:basedOn w:val="a"/>
    <w:link w:val="HTML0"/>
    <w:rPr>
      <w:rFonts w:cs="Simplified Arabic"/>
      <w:i/>
      <w:iCs/>
      <w:lang w:val="x-none" w:eastAsia="x-none"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28">
    <w:name w:val="index 2"/>
    <w:basedOn w:val="a"/>
    <w:next w:val="a"/>
    <w:autoRedefine/>
    <w:pPr>
      <w:ind w:left="480" w:hanging="240"/>
    </w:pPr>
  </w:style>
  <w:style w:type="paragraph" w:styleId="35">
    <w:name w:val="index 3"/>
    <w:basedOn w:val="a"/>
    <w:next w:val="a"/>
    <w:autoRedefine/>
    <w:pPr>
      <w:ind w:left="720" w:hanging="240"/>
    </w:pPr>
  </w:style>
  <w:style w:type="paragraph" w:styleId="41">
    <w:name w:val="index 4"/>
    <w:basedOn w:val="a"/>
    <w:next w:val="a"/>
    <w:autoRedefine/>
    <w:pPr>
      <w:ind w:left="960" w:hanging="240"/>
    </w:pPr>
  </w:style>
  <w:style w:type="paragraph" w:styleId="51">
    <w:name w:val="index 5"/>
    <w:basedOn w:val="a"/>
    <w:next w:val="a"/>
    <w:autoRedefine/>
    <w:pPr>
      <w:ind w:left="1200" w:hanging="240"/>
    </w:pPr>
  </w:style>
  <w:style w:type="paragraph" w:styleId="61">
    <w:name w:val="index 6"/>
    <w:basedOn w:val="a"/>
    <w:next w:val="a"/>
    <w:autoRedefine/>
    <w:pPr>
      <w:ind w:left="1440" w:hanging="240"/>
    </w:pPr>
  </w:style>
  <w:style w:type="paragraph" w:styleId="71">
    <w:name w:val="index 7"/>
    <w:basedOn w:val="a"/>
    <w:next w:val="a"/>
    <w:autoRedefine/>
    <w:pPr>
      <w:ind w:left="1680" w:hanging="240"/>
    </w:pPr>
  </w:style>
  <w:style w:type="paragraph" w:styleId="81">
    <w:name w:val="index 8"/>
    <w:basedOn w:val="a"/>
    <w:next w:val="a"/>
    <w:autoRedefine/>
    <w:pPr>
      <w:ind w:left="1920" w:hanging="240"/>
    </w:pPr>
  </w:style>
  <w:style w:type="paragraph" w:styleId="91">
    <w:name w:val="index 9"/>
    <w:basedOn w:val="a"/>
    <w:next w:val="a"/>
    <w:autoRedefine/>
    <w:pPr>
      <w:ind w:left="2160" w:hanging="240"/>
    </w:pPr>
  </w:style>
  <w:style w:type="paragraph" w:styleId="afff2">
    <w:name w:val="Intense Quote"/>
    <w:basedOn w:val="a"/>
    <w:next w:val="a"/>
    <w:link w:val="afff3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  <w:lang w:val="x-none" w:eastAsia="x-none"/>
    </w:rPr>
  </w:style>
  <w:style w:type="character" w:customStyle="1" w:styleId="afff3">
    <w:name w:val="明显引用 字符"/>
    <w:link w:val="afff2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3">
    <w:name w:val="浅色网格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3">
    <w:name w:val="浅色网格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3">
    <w:name w:val="浅色网格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3">
    <w:name w:val="浅色网格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3">
    <w:name w:val="浅色网格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4">
    <w:name w:val="浅色列表 - 强调文字颜色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4">
    <w:name w:val="浅色列表 - 强调文字颜色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4">
    <w:name w:val="浅色列表 - 强调文字颜色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4">
    <w:name w:val="浅色列表 - 强调文字颜色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4">
    <w:name w:val="浅色列表 - 强调文字颜色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-25">
    <w:name w:val="浅色底纹 - 强调文字颜色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-35">
    <w:name w:val="浅色底纹 - 强调文字颜色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-45">
    <w:name w:val="浅色底纹 - 强调文字颜色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-55">
    <w:name w:val="浅色底纹 - 强调文字颜色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-65">
    <w:name w:val="浅色底纹 - 强调文字颜色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paragraph" w:styleId="afff4">
    <w:name w:val="List"/>
    <w:basedOn w:val="a"/>
    <w:pPr>
      <w:ind w:left="360" w:hanging="360"/>
      <w:contextualSpacing/>
    </w:pPr>
  </w:style>
  <w:style w:type="paragraph" w:styleId="29">
    <w:name w:val="List 2"/>
    <w:basedOn w:val="a"/>
    <w:pPr>
      <w:ind w:left="720" w:hanging="360"/>
      <w:contextualSpacing/>
    </w:pPr>
  </w:style>
  <w:style w:type="paragraph" w:styleId="36">
    <w:name w:val="List 3"/>
    <w:basedOn w:val="a"/>
    <w:pPr>
      <w:ind w:left="1080" w:hanging="360"/>
      <w:contextualSpacing/>
    </w:pPr>
  </w:style>
  <w:style w:type="paragraph" w:styleId="42">
    <w:name w:val="List 4"/>
    <w:basedOn w:val="a"/>
    <w:pPr>
      <w:ind w:left="1440" w:hanging="360"/>
      <w:contextualSpacing/>
    </w:pPr>
  </w:style>
  <w:style w:type="paragraph" w:styleId="52">
    <w:name w:val="List 5"/>
    <w:basedOn w:val="a"/>
    <w:pPr>
      <w:ind w:left="1800" w:hanging="360"/>
      <w:contextualSpacing/>
    </w:pPr>
  </w:style>
  <w:style w:type="paragraph" w:styleId="afff5">
    <w:name w:val="List Continue"/>
    <w:basedOn w:val="a"/>
    <w:pPr>
      <w:spacing w:after="120"/>
      <w:ind w:left="360"/>
      <w:contextualSpacing/>
    </w:pPr>
  </w:style>
  <w:style w:type="paragraph" w:styleId="2a">
    <w:name w:val="List Continue 2"/>
    <w:basedOn w:val="a"/>
    <w:pPr>
      <w:spacing w:after="120"/>
      <w:ind w:left="720"/>
      <w:contextualSpacing/>
    </w:pPr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43">
    <w:name w:val="List Continue 4"/>
    <w:basedOn w:val="a"/>
    <w:pPr>
      <w:spacing w:after="120"/>
      <w:ind w:left="1440"/>
      <w:contextualSpacing/>
    </w:p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f6">
    <w:name w:val="macro"/>
    <w:link w:val="afff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fff7">
    <w:name w:val="宏文本 字符"/>
    <w:link w:val="afff6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">
    <w:name w:val="中等深浅网格 1 - 强调文字颜色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">
    <w:name w:val="中等深浅网格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">
    <w:name w:val="中等深浅网格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">
    <w:name w:val="中等深浅网格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">
    <w:name w:val="中等深浅网格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">
    <w:name w:val="中等深浅网格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">
    <w:name w:val="中等深浅网格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">
    <w:name w:val="中等深浅网格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">
    <w:name w:val="中等深浅网格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">
    <w:name w:val="中等深浅网格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">
    <w:name w:val="中等深浅网格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">
    <w:name w:val="中等深浅网格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">
    <w:name w:val="中等深浅网格 3 - 强调文字颜色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">
    <w:name w:val="中等深浅网格 3 - 强调文字颜色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">
    <w:name w:val="中等深浅网格 3 - 强调文字颜色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">
    <w:name w:val="中等深浅网格 3 - 强调文字颜色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">
    <w:name w:val="中等深浅网格 3 - 强调文字颜色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">
    <w:name w:val="中等深浅网格 3 - 强调文字颜色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left w:val="single" w:sz="24" w:space="0" w:color="FFFFFF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0">
    <w:name w:val="中等深浅列表 1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0">
    <w:name w:val="中等深浅列表 1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0">
    <w:name w:val="中等深浅列表 1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0">
    <w:name w:val="中等深浅列表 1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0">
    <w:name w:val="中等深浅列表 1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000000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000000"/>
        </w:tcBorders>
        <w:shd w:val="clear" w:color="auto" w:fill="FFFFFF"/>
      </w:tcPr>
    </w:tblStylePr>
    <w:tblStylePr w:type="lastCol">
      <w:tblPr/>
      <w:tcPr>
        <w:tcBorders>
          <w:left w:val="single" w:sz="8" w:space="0" w:color="000000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2-10">
    <w:name w:val="中等深浅列表 2 - 强调文字颜色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F81BD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F81BD"/>
        </w:tcBorders>
        <w:shd w:val="clear" w:color="auto" w:fill="FFFFFF"/>
      </w:tcPr>
    </w:tblStylePr>
    <w:tblStylePr w:type="lastCol">
      <w:tblPr/>
      <w:tcPr>
        <w:tcBorders>
          <w:left w:val="single" w:sz="8" w:space="0" w:color="4F81BD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customStyle="1" w:styleId="2-20">
    <w:name w:val="中等深浅列表 2 - 强调文字颜色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C0504D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C0504D"/>
        </w:tcBorders>
        <w:shd w:val="clear" w:color="auto" w:fill="FFFFFF"/>
      </w:tcPr>
    </w:tblStylePr>
    <w:tblStylePr w:type="lastCol">
      <w:tblPr/>
      <w:tcPr>
        <w:tcBorders>
          <w:left w:val="single" w:sz="8" w:space="0" w:color="C0504D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customStyle="1" w:styleId="2-30">
    <w:name w:val="中等深浅列表 2 - 强调文字颜色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9BBB59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9BBB59"/>
        </w:tcBorders>
        <w:shd w:val="clear" w:color="auto" w:fill="FFFFFF"/>
      </w:tcPr>
    </w:tblStylePr>
    <w:tblStylePr w:type="lastCol">
      <w:tblPr/>
      <w:tcPr>
        <w:tcBorders>
          <w:left w:val="single" w:sz="8" w:space="0" w:color="9BBB59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customStyle="1" w:styleId="2-40">
    <w:name w:val="中等深浅列表 2 - 强调文字颜色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8064A2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8064A2"/>
        </w:tcBorders>
        <w:shd w:val="clear" w:color="auto" w:fill="FFFFFF"/>
      </w:tcPr>
    </w:tblStylePr>
    <w:tblStylePr w:type="lastCol">
      <w:tblPr/>
      <w:tcPr>
        <w:tcBorders>
          <w:left w:val="single" w:sz="8" w:space="0" w:color="8064A2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customStyle="1" w:styleId="2-50">
    <w:name w:val="中等深浅列表 2 - 强调文字颜色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4BACC6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4BACC6"/>
        </w:tcBorders>
        <w:shd w:val="clear" w:color="auto" w:fill="FFFFFF"/>
      </w:tcPr>
    </w:tblStylePr>
    <w:tblStylePr w:type="lastCol">
      <w:tblPr/>
      <w:tcPr>
        <w:tcBorders>
          <w:left w:val="single" w:sz="8" w:space="0" w:color="4BACC6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customStyle="1" w:styleId="2-60">
    <w:name w:val="中等深浅列表 2 - 强调文字颜色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bottom w:val="single" w:sz="24" w:space="0" w:color="F79646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</w:tcBorders>
        <w:shd w:val="clear" w:color="auto" w:fill="FFFFFF"/>
      </w:tcPr>
    </w:tblStylePr>
    <w:tblStylePr w:type="firstCol">
      <w:tblPr/>
      <w:tcPr>
        <w:tcBorders>
          <w:right w:val="single" w:sz="8" w:space="0" w:color="F79646"/>
        </w:tcBorders>
        <w:shd w:val="clear" w:color="auto" w:fill="FFFFFF"/>
      </w:tcPr>
    </w:tblStylePr>
    <w:tblStylePr w:type="lastCol">
      <w:tblPr/>
      <w:tcPr>
        <w:tcBorders>
          <w:left w:val="single" w:sz="8" w:space="0" w:color="F79646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">
    <w:name w:val="中等深浅底纹 1 - 强调文字颜色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">
    <w:name w:val="中等深浅底纹 1 - 强调文字颜色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">
    <w:name w:val="中等深浅底纹 1 - 强调文字颜色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">
    <w:name w:val="中等深浅底纹 1 - 强调文字颜色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">
    <w:name w:val="中等深浅底纹 1 - 强调文字颜色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21">
    <w:name w:val="中等深浅底纹 2 - 强调文字颜色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31">
    <w:name w:val="中等深浅底纹 2 - 强调文字颜色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41">
    <w:name w:val="中等深浅底纹 2 - 强调文字颜色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51">
    <w:name w:val="中等深浅底纹 2 - 强调文字颜色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table" w:customStyle="1" w:styleId="2-61">
    <w:name w:val="中等深浅底纹 2 - 强调文字颜色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bottom w:val="single" w:sz="18" w:space="0" w:color="auto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bottom w:val="single" w:sz="18" w:space="0" w:color="auto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bottom w:val="single" w:sz="18" w:space="0" w:color="auto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bottom w:val="single" w:sz="18" w:space="0" w:color="auto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bottom w:val="single" w:sz="18" w:space="0" w:color="auto"/>
        </w:tcBorders>
      </w:tcPr>
    </w:tblStylePr>
  </w:style>
  <w:style w:type="paragraph" w:styleId="afff8">
    <w:name w:val="Message Header"/>
    <w:basedOn w:val="a"/>
    <w:link w:val="afff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  <w:lang w:val="x-none" w:eastAsia="x-none"/>
    </w:rPr>
  </w:style>
  <w:style w:type="character" w:customStyle="1" w:styleId="afff9">
    <w:name w:val="信息标题 字符"/>
    <w:link w:val="afff8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afffa">
    <w:name w:val="Normal (Web)"/>
    <w:basedOn w:val="a"/>
  </w:style>
  <w:style w:type="paragraph" w:styleId="afffb">
    <w:name w:val="Normal Indent"/>
    <w:basedOn w:val="a"/>
    <w:pPr>
      <w:ind w:left="720"/>
    </w:pPr>
  </w:style>
  <w:style w:type="paragraph" w:styleId="afffc">
    <w:name w:val="Note Heading"/>
    <w:basedOn w:val="a"/>
    <w:next w:val="a"/>
    <w:link w:val="afffd"/>
    <w:rPr>
      <w:rFonts w:cs="Simplified Arabic"/>
      <w:lang w:val="x-none" w:eastAsia="x-none"/>
    </w:rPr>
  </w:style>
  <w:style w:type="character" w:customStyle="1" w:styleId="afffd">
    <w:name w:val="注释标题 字符"/>
    <w:link w:val="afffc"/>
    <w:rPr>
      <w:sz w:val="24"/>
      <w:szCs w:val="24"/>
      <w:lang w:bidi="ar-AE"/>
    </w:rPr>
  </w:style>
  <w:style w:type="paragraph" w:styleId="afffe">
    <w:name w:val="Plain Text"/>
    <w:basedOn w:val="a"/>
    <w:link w:val="affff"/>
    <w:rPr>
      <w:rFonts w:ascii="Courier New" w:hAnsi="Courier New" w:cs="Courier New"/>
      <w:sz w:val="20"/>
      <w:szCs w:val="20"/>
      <w:lang w:val="x-none" w:eastAsia="x-none"/>
    </w:rPr>
  </w:style>
  <w:style w:type="character" w:customStyle="1" w:styleId="affff">
    <w:name w:val="纯文本 字符"/>
    <w:link w:val="afffe"/>
    <w:rPr>
      <w:rFonts w:ascii="Courier New" w:hAnsi="Courier New" w:cs="Courier New"/>
      <w:lang w:bidi="ar-AE"/>
    </w:rPr>
  </w:style>
  <w:style w:type="paragraph" w:styleId="affff0">
    <w:name w:val="Quote"/>
    <w:basedOn w:val="a"/>
    <w:next w:val="a"/>
    <w:link w:val="affff1"/>
    <w:qFormat/>
    <w:rPr>
      <w:rFonts w:cs="Simplified Arabic"/>
      <w:i/>
      <w:iCs/>
      <w:color w:val="000000"/>
      <w:lang w:val="x-none" w:eastAsia="x-none"/>
    </w:rPr>
  </w:style>
  <w:style w:type="character" w:customStyle="1" w:styleId="affff1">
    <w:name w:val="引用 字符"/>
    <w:link w:val="affff0"/>
    <w:rPr>
      <w:i/>
      <w:iCs/>
      <w:color w:val="000000"/>
      <w:sz w:val="24"/>
      <w:szCs w:val="24"/>
      <w:lang w:bidi="ar-AE"/>
    </w:rPr>
  </w:style>
  <w:style w:type="paragraph" w:styleId="affff2">
    <w:name w:val="Salutation"/>
    <w:basedOn w:val="a"/>
    <w:next w:val="a"/>
    <w:link w:val="affff3"/>
    <w:rPr>
      <w:rFonts w:cs="Simplified Arabic"/>
      <w:lang w:val="x-none" w:eastAsia="x-none"/>
    </w:rPr>
  </w:style>
  <w:style w:type="character" w:customStyle="1" w:styleId="affff3">
    <w:name w:val="称呼 字符"/>
    <w:link w:val="affff2"/>
    <w:rPr>
      <w:sz w:val="24"/>
      <w:szCs w:val="24"/>
      <w:lang w:bidi="ar-AE"/>
    </w:rPr>
  </w:style>
  <w:style w:type="paragraph" w:styleId="affff4">
    <w:name w:val="Signature"/>
    <w:basedOn w:val="a"/>
    <w:link w:val="affff5"/>
    <w:pPr>
      <w:ind w:left="4320"/>
    </w:pPr>
    <w:rPr>
      <w:rFonts w:cs="Simplified Arabic"/>
      <w:lang w:val="x-none" w:eastAsia="x-none"/>
    </w:rPr>
  </w:style>
  <w:style w:type="character" w:customStyle="1" w:styleId="affff5">
    <w:name w:val="签名 字符"/>
    <w:link w:val="affff4"/>
    <w:rPr>
      <w:sz w:val="24"/>
      <w:szCs w:val="24"/>
      <w:lang w:bidi="ar-AE"/>
    </w:rPr>
  </w:style>
  <w:style w:type="table" w:styleId="13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6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e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ff6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ffff7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7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5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6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affff8">
    <w:name w:val="table of authorities"/>
    <w:basedOn w:val="a"/>
    <w:next w:val="a"/>
    <w:pPr>
      <w:ind w:left="240" w:hanging="240"/>
    </w:pPr>
  </w:style>
  <w:style w:type="paragraph" w:styleId="affff9">
    <w:name w:val="table of figures"/>
    <w:basedOn w:val="a"/>
    <w:next w:val="a"/>
  </w:style>
  <w:style w:type="table" w:styleId="affffa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f1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e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a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2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ffb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fc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3f0">
    <w:name w:val="toc 3"/>
    <w:basedOn w:val="a"/>
    <w:next w:val="a"/>
    <w:autoRedefine/>
    <w:pPr>
      <w:ind w:left="480"/>
    </w:pPr>
  </w:style>
  <w:style w:type="paragraph" w:styleId="48">
    <w:name w:val="toc 4"/>
    <w:basedOn w:val="a"/>
    <w:next w:val="a"/>
    <w:autoRedefine/>
    <w:pPr>
      <w:ind w:left="720"/>
    </w:pPr>
  </w:style>
  <w:style w:type="paragraph" w:styleId="57">
    <w:name w:val="toc 5"/>
    <w:basedOn w:val="a"/>
    <w:next w:val="a"/>
    <w:autoRedefine/>
    <w:pPr>
      <w:ind w:left="960"/>
    </w:pPr>
  </w:style>
  <w:style w:type="paragraph" w:styleId="64">
    <w:name w:val="toc 6"/>
    <w:basedOn w:val="a"/>
    <w:next w:val="a"/>
    <w:autoRedefine/>
    <w:pPr>
      <w:ind w:left="1200"/>
    </w:pPr>
  </w:style>
  <w:style w:type="paragraph" w:styleId="74">
    <w:name w:val="toc 7"/>
    <w:basedOn w:val="a"/>
    <w:next w:val="a"/>
    <w:autoRedefine/>
    <w:pPr>
      <w:ind w:left="1440"/>
    </w:pPr>
  </w:style>
  <w:style w:type="paragraph" w:styleId="84">
    <w:name w:val="toc 8"/>
    <w:basedOn w:val="a"/>
    <w:next w:val="a"/>
    <w:autoRedefine/>
    <w:pPr>
      <w:ind w:left="1680"/>
    </w:pPr>
  </w:style>
  <w:style w:type="paragraph" w:styleId="92">
    <w:name w:val="toc 9"/>
    <w:basedOn w:val="a"/>
    <w:next w:val="a"/>
    <w:autoRedefine/>
    <w:pPr>
      <w:ind w:left="1920"/>
    </w:pPr>
  </w:style>
  <w:style w:type="paragraph" w:customStyle="1" w:styleId="StandardL9">
    <w:name w:val="Standard L9"/>
    <w:basedOn w:val="a"/>
    <w:next w:val="31"/>
    <w:link w:val="StandardL9Char"/>
    <w:pPr>
      <w:numPr>
        <w:ilvl w:val="8"/>
        <w:numId w:val="2"/>
      </w:numPr>
      <w:outlineLvl w:val="8"/>
    </w:pPr>
    <w:rPr>
      <w:rFonts w:cs="Simplified Arabic"/>
      <w:lang w:val="x-none" w:eastAsia="x-none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1"/>
    <w:link w:val="StandardL8Char"/>
    <w:pPr>
      <w:numPr>
        <w:ilvl w:val="7"/>
        <w:numId w:val="2"/>
      </w:numPr>
      <w:outlineLvl w:val="7"/>
    </w:pPr>
    <w:rPr>
      <w:rFonts w:cs="Simplified Arabic"/>
      <w:lang w:val="x-none" w:eastAsia="x-none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2"/>
      </w:numPr>
      <w:outlineLvl w:val="6"/>
    </w:pPr>
    <w:rPr>
      <w:rFonts w:cs="Simplified Arabic"/>
      <w:lang w:val="x-none" w:eastAsia="x-none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2"/>
      </w:numPr>
      <w:outlineLvl w:val="5"/>
    </w:pPr>
    <w:rPr>
      <w:rFonts w:cs="Simplified Arabic"/>
      <w:lang w:val="x-none" w:eastAsia="x-none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2"/>
      </w:numPr>
      <w:outlineLvl w:val="4"/>
    </w:pPr>
    <w:rPr>
      <w:rFonts w:cs="Simplified Arabic"/>
      <w:lang w:val="x-none" w:eastAsia="x-none"/>
    </w:rPr>
  </w:style>
  <w:style w:type="paragraph" w:customStyle="1" w:styleId="BulletL9">
    <w:name w:val="Bullet L9"/>
    <w:basedOn w:val="a"/>
    <w:link w:val="BulletL9Char"/>
    <w:pPr>
      <w:numPr>
        <w:ilvl w:val="8"/>
        <w:numId w:val="1"/>
      </w:numPr>
      <w:outlineLvl w:val="8"/>
    </w:pPr>
    <w:rPr>
      <w:rFonts w:cs="Simplified Arabic"/>
      <w:lang w:val="x-none" w:eastAsia="x-none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1"/>
      </w:numPr>
      <w:outlineLvl w:val="7"/>
    </w:pPr>
    <w:rPr>
      <w:rFonts w:cs="Simplified Arabic"/>
      <w:lang w:val="x-none" w:eastAsia="x-none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1"/>
      </w:numPr>
      <w:outlineLvl w:val="6"/>
    </w:pPr>
    <w:rPr>
      <w:rFonts w:cs="Simplified Arabic"/>
      <w:lang w:val="x-none" w:eastAsia="x-none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1"/>
      </w:numPr>
      <w:outlineLvl w:val="5"/>
    </w:pPr>
    <w:rPr>
      <w:rFonts w:cs="Simplified Arabic"/>
      <w:lang w:val="x-none" w:eastAsia="x-none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1"/>
      </w:numPr>
      <w:outlineLvl w:val="4"/>
    </w:pPr>
    <w:rPr>
      <w:rFonts w:cs="Simplified Arabic"/>
      <w:lang w:val="x-none" w:eastAsia="x-none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1"/>
      </w:numPr>
      <w:outlineLvl w:val="3"/>
    </w:pPr>
    <w:rPr>
      <w:rFonts w:cs="Simplified Arabic"/>
      <w:lang w:val="x-none" w:eastAsia="x-none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1"/>
      </w:numPr>
      <w:outlineLvl w:val="2"/>
    </w:pPr>
    <w:rPr>
      <w:rFonts w:cs="Simplified Arabic"/>
      <w:lang w:val="x-none" w:eastAsia="x-none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1"/>
      </w:numPr>
      <w:outlineLvl w:val="1"/>
    </w:pPr>
    <w:rPr>
      <w:rFonts w:cs="Simplified Arabic"/>
      <w:lang w:val="x-none" w:eastAsia="x-none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1"/>
      </w:numPr>
      <w:outlineLvl w:val="0"/>
    </w:pPr>
    <w:rPr>
      <w:rFonts w:cs="Simplified Arabic"/>
      <w:lang w:val="x-none" w:eastAsia="x-none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StandardL4">
    <w:name w:val="Standard L4"/>
    <w:basedOn w:val="a"/>
    <w:next w:val="31"/>
    <w:link w:val="StandardL4Char"/>
    <w:pPr>
      <w:numPr>
        <w:ilvl w:val="3"/>
        <w:numId w:val="2"/>
      </w:numPr>
      <w:outlineLvl w:val="3"/>
    </w:pPr>
    <w:rPr>
      <w:rFonts w:cs="Simplified Arabic"/>
      <w:lang w:val="x-none" w:eastAsia="x-none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1"/>
    <w:link w:val="StandardL3Char"/>
    <w:pPr>
      <w:numPr>
        <w:ilvl w:val="2"/>
        <w:numId w:val="2"/>
      </w:numPr>
      <w:outlineLvl w:val="2"/>
    </w:pPr>
    <w:rPr>
      <w:rFonts w:cs="Simplified Arabic"/>
      <w:lang w:val="x-none" w:eastAsia="x-none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2"/>
      </w:numPr>
      <w:outlineLvl w:val="1"/>
    </w:pPr>
    <w:rPr>
      <w:rFonts w:cs="Simplified Arabic"/>
      <w:lang w:val="x-none" w:eastAsia="x-none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2"/>
      </w:numPr>
      <w:suppressAutoHyphens/>
      <w:jc w:val="left"/>
      <w:outlineLvl w:val="0"/>
    </w:pPr>
    <w:rPr>
      <w:rFonts w:cs="Simplified Arabic"/>
      <w:b/>
      <w:caps/>
      <w:lang w:val="x-none" w:eastAsia="x-none"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 w:cs="Times New Roman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styleId="affffd">
    <w:name w:val="Hyperlink"/>
    <w:uiPriority w:val="99"/>
    <w:rPr>
      <w:color w:val="0000FF"/>
      <w:u w:val="single"/>
    </w:rPr>
  </w:style>
  <w:style w:type="character" w:styleId="affffe">
    <w:name w:val="FollowedHyperlink"/>
    <w:rPr>
      <w:color w:val="800080"/>
      <w:u w:val="single"/>
    </w:rPr>
  </w:style>
  <w:style w:type="paragraph" w:styleId="afffff">
    <w:name w:val="Revision"/>
    <w:hidden/>
    <w:semiHidden/>
    <w:rsid w:val="00D13255"/>
    <w:rPr>
      <w:rFonts w:cs="Times New Roman"/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8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C646AB-2672-4B33-88F4-C7B5A23D51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7</TotalTime>
  <Pages>2</Pages>
  <Words>523</Words>
  <Characters>587</Characters>
  <Application>Microsoft Office Word</Application>
  <DocSecurity>0</DocSecurity>
  <Lines>117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KWM</cp:lastModifiedBy>
  <cp:revision>4</cp:revision>
  <dcterms:created xsi:type="dcterms:W3CDTF">2023-09-28T02:55:00Z</dcterms:created>
  <dcterms:modified xsi:type="dcterms:W3CDTF">2023-09-28T06:08:00Z</dcterms:modified>
</cp:coreProperties>
</file>