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b/>
          <w:sz w:val="36"/>
          <w:szCs w:val="32"/>
        </w:rPr>
      </w:pPr>
      <w:r>
        <w:rPr>
          <w:rFonts w:ascii="黑体" w:hAnsi="黑体" w:eastAsia="黑体"/>
          <w:b/>
          <w:sz w:val="36"/>
          <w:szCs w:val="32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 w:eastAsia="仿宋"/>
          <w:sz w:val="24"/>
          <w:szCs w:val="24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1619"/>
        <w:gridCol w:w="5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033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保时捷股份公司与中金私募股权投资管理有限公司新设合营企业案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4" w:hRule="atLeast"/>
        </w:trPr>
        <w:tc>
          <w:tcPr>
            <w:tcW w:w="2033" w:type="dxa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中金私募股权投资管理有限公司（“</w:t>
            </w:r>
            <w:r>
              <w:rPr>
                <w:rFonts w:hint="eastAsia" w:ascii="Times New Roman" w:hAnsi="Times New Roman" w:eastAsiaTheme="minorEastAsia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中金私募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”）和保时捷股份公司（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Dr. Ing. h.c. F. Porsche AG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，“</w:t>
            </w:r>
            <w:r>
              <w:rPr>
                <w:rFonts w:hint="eastAsia" w:ascii="Times New Roman" w:hAnsi="Times New Roman" w:eastAsiaTheme="minorEastAsia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保时捷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”）等公司签署交易文件，拟在中国境内设立一家有限合伙企业形式的合营企业（“</w:t>
            </w:r>
            <w:r>
              <w:rPr>
                <w:rFonts w:hint="eastAsia" w:ascii="Times New Roman" w:hAnsi="Times New Roman" w:eastAsiaTheme="minorEastAsia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本次交易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”）。合营企业将主要在中国境内从事</w:t>
            </w:r>
            <w:r>
              <w:rPr>
                <w:rFonts w:hint="eastAsia" w:ascii="Times New Roman" w:hAnsi="Times New Roman" w:eastAsiaTheme="minorEastAsia"/>
                <w:bCs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>私募股权投资基金业务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本次交易后，中金私募为合营企业的普通合伙人，持有合营企业约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1.9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%的份额，保时捷为合营企业的有限合伙人，持有合营企业约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.5%的份额，二者共同控制合营企业。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</w:trPr>
        <w:tc>
          <w:tcPr>
            <w:tcW w:w="2033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619" w:type="dxa"/>
            <w:shd w:val="clear" w:color="auto" w:fill="auto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中金私募</w:t>
            </w:r>
          </w:p>
        </w:tc>
        <w:tc>
          <w:tcPr>
            <w:tcW w:w="5106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中金私</w:t>
            </w:r>
            <w:bookmarkStart w:id="0" w:name="_GoBack"/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募于20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日成立于上海市，主要从事私募股权基金管理业务。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中金私募的最终控制人为</w:t>
            </w:r>
            <w:bookmarkEnd w:id="0"/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中国国际金融股份有限公司，主要从事投资银行、证券服务等业务。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1619" w:type="dxa"/>
            <w:shd w:val="clear" w:color="auto" w:fill="auto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保时捷</w:t>
            </w:r>
          </w:p>
        </w:tc>
        <w:tc>
          <w:tcPr>
            <w:tcW w:w="5106" w:type="dxa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保时捷于1931年成立于德国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>为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德国法兰克福证券交易所交易所上市公司，主要从事高性能跑车、SUV和轿车的设计、制造和经销业务。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保时捷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由大众公司控制，大众公司主要从事乘用车、轻型商用车、卡车、公共汽车、客车、公共汽车底盘和柴油发动机、摩托车及相关零配件的开发、制造、营销和销售，以及车辆经销和相关金融及保险服务。大众公司最终由保时捷汽车控股公司（即大众公司的控股公司）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033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</w:t>
            </w:r>
            <w:r>
              <w:rPr>
                <w:rFonts w:ascii="Times New Roman" w:hAnsi="Times New Roman" w:eastAsiaTheme="minorEastAsia"/>
                <w:bCs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33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b/>
                <w:sz w:val="24"/>
                <w:szCs w:val="24"/>
                <w:u w:val="single"/>
              </w:rPr>
              <w:t>混合集中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</w:rPr>
              <w:t>：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>202</w:t>
            </w:r>
            <w:r>
              <w:rPr>
                <w:rFonts w:ascii="Times New Roman" w:hAnsi="Times New Roman" w:eastAsiaTheme="minorEastAsia"/>
                <w:bCs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>年中国境内私募股权投资基金市场：</w:t>
            </w:r>
          </w:p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>中金私募：0-5%</w:t>
            </w:r>
          </w:p>
        </w:tc>
      </w:tr>
    </w:tbl>
    <w:p>
      <w:pPr>
        <w:rPr>
          <w:rFonts w:ascii="Times New Roman" w:hAnsi="Times New Roman" w:eastAsia="仿宋"/>
          <w:sz w:val="24"/>
          <w:szCs w:val="24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1</w:t>
    </w:r>
    <w:r>
      <w:rPr>
        <w:rFonts w:ascii="Times New Roman" w:hAnsi="Times New Roman"/>
      </w:rPr>
      <w:fldChar w:fldCharType="end"/>
    </w:r>
  </w:p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32898"/>
    <w:multiLevelType w:val="multilevel"/>
    <w:tmpl w:val="014328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NotDisplayPageBoundaries w:val="true"/>
  <w:bordersDoNotSurroundHeader w:val="true"/>
  <w:bordersDoNotSurroundFooter w:val="true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7C"/>
    <w:rsid w:val="00004579"/>
    <w:rsid w:val="00005AB4"/>
    <w:rsid w:val="00010A97"/>
    <w:rsid w:val="00014968"/>
    <w:rsid w:val="00016C49"/>
    <w:rsid w:val="0004127C"/>
    <w:rsid w:val="00045D7F"/>
    <w:rsid w:val="000846E3"/>
    <w:rsid w:val="000D75E6"/>
    <w:rsid w:val="00100DA0"/>
    <w:rsid w:val="001144D7"/>
    <w:rsid w:val="00126D4C"/>
    <w:rsid w:val="00127F7E"/>
    <w:rsid w:val="001414F2"/>
    <w:rsid w:val="00153251"/>
    <w:rsid w:val="001A7E88"/>
    <w:rsid w:val="001C7A99"/>
    <w:rsid w:val="001D64A9"/>
    <w:rsid w:val="00203E05"/>
    <w:rsid w:val="002254A1"/>
    <w:rsid w:val="00226AD0"/>
    <w:rsid w:val="0024232B"/>
    <w:rsid w:val="00272C45"/>
    <w:rsid w:val="002D262C"/>
    <w:rsid w:val="002D4678"/>
    <w:rsid w:val="002E3DED"/>
    <w:rsid w:val="00312B34"/>
    <w:rsid w:val="00315778"/>
    <w:rsid w:val="00327432"/>
    <w:rsid w:val="00327A64"/>
    <w:rsid w:val="00333611"/>
    <w:rsid w:val="00334AC4"/>
    <w:rsid w:val="00335E8C"/>
    <w:rsid w:val="00355C44"/>
    <w:rsid w:val="00363AFF"/>
    <w:rsid w:val="003C41D9"/>
    <w:rsid w:val="003C6801"/>
    <w:rsid w:val="003E22F5"/>
    <w:rsid w:val="003E5A60"/>
    <w:rsid w:val="004069F4"/>
    <w:rsid w:val="00444C57"/>
    <w:rsid w:val="00456458"/>
    <w:rsid w:val="004625EE"/>
    <w:rsid w:val="00464B27"/>
    <w:rsid w:val="004A2940"/>
    <w:rsid w:val="004B377E"/>
    <w:rsid w:val="004D11BB"/>
    <w:rsid w:val="004E44BE"/>
    <w:rsid w:val="004E6765"/>
    <w:rsid w:val="00511F11"/>
    <w:rsid w:val="00512A41"/>
    <w:rsid w:val="00531E06"/>
    <w:rsid w:val="00532444"/>
    <w:rsid w:val="00541BC4"/>
    <w:rsid w:val="0056303B"/>
    <w:rsid w:val="005765EA"/>
    <w:rsid w:val="005A42F6"/>
    <w:rsid w:val="005A506A"/>
    <w:rsid w:val="006125F1"/>
    <w:rsid w:val="006575A9"/>
    <w:rsid w:val="00660FBA"/>
    <w:rsid w:val="00665401"/>
    <w:rsid w:val="00667DD8"/>
    <w:rsid w:val="00672A8C"/>
    <w:rsid w:val="00675602"/>
    <w:rsid w:val="00686063"/>
    <w:rsid w:val="006A27A4"/>
    <w:rsid w:val="006A7C0A"/>
    <w:rsid w:val="006B723F"/>
    <w:rsid w:val="006E714D"/>
    <w:rsid w:val="00723CDE"/>
    <w:rsid w:val="0073180F"/>
    <w:rsid w:val="00745A3B"/>
    <w:rsid w:val="00762920"/>
    <w:rsid w:val="007B0AB1"/>
    <w:rsid w:val="007C6D9E"/>
    <w:rsid w:val="007E1612"/>
    <w:rsid w:val="0080086D"/>
    <w:rsid w:val="00842580"/>
    <w:rsid w:val="00856BB5"/>
    <w:rsid w:val="00856EF1"/>
    <w:rsid w:val="008607CF"/>
    <w:rsid w:val="00871026"/>
    <w:rsid w:val="00896ABA"/>
    <w:rsid w:val="008A0365"/>
    <w:rsid w:val="008A345F"/>
    <w:rsid w:val="008A369D"/>
    <w:rsid w:val="008A6EA2"/>
    <w:rsid w:val="008C1C3E"/>
    <w:rsid w:val="00930C14"/>
    <w:rsid w:val="00940BA4"/>
    <w:rsid w:val="00956DDB"/>
    <w:rsid w:val="009838B4"/>
    <w:rsid w:val="00991CC9"/>
    <w:rsid w:val="009D7946"/>
    <w:rsid w:val="009F59D3"/>
    <w:rsid w:val="00A22321"/>
    <w:rsid w:val="00A35A9B"/>
    <w:rsid w:val="00A551BB"/>
    <w:rsid w:val="00A81A88"/>
    <w:rsid w:val="00AF1C57"/>
    <w:rsid w:val="00B03F6F"/>
    <w:rsid w:val="00B26599"/>
    <w:rsid w:val="00B34372"/>
    <w:rsid w:val="00B41C7F"/>
    <w:rsid w:val="00B5318A"/>
    <w:rsid w:val="00B53BF2"/>
    <w:rsid w:val="00B62E4C"/>
    <w:rsid w:val="00B70961"/>
    <w:rsid w:val="00BA48B0"/>
    <w:rsid w:val="00BD1BA8"/>
    <w:rsid w:val="00BD49EB"/>
    <w:rsid w:val="00BF5A8A"/>
    <w:rsid w:val="00BF67ED"/>
    <w:rsid w:val="00C34F0D"/>
    <w:rsid w:val="00C534CD"/>
    <w:rsid w:val="00C56F13"/>
    <w:rsid w:val="00CA5536"/>
    <w:rsid w:val="00CD2031"/>
    <w:rsid w:val="00CE0087"/>
    <w:rsid w:val="00D04B4C"/>
    <w:rsid w:val="00D31CB2"/>
    <w:rsid w:val="00D37158"/>
    <w:rsid w:val="00D371B1"/>
    <w:rsid w:val="00D40A9C"/>
    <w:rsid w:val="00D4295A"/>
    <w:rsid w:val="00D63019"/>
    <w:rsid w:val="00DB5CF1"/>
    <w:rsid w:val="00DC5891"/>
    <w:rsid w:val="00DD0C00"/>
    <w:rsid w:val="00DD2216"/>
    <w:rsid w:val="00E27DE4"/>
    <w:rsid w:val="00E67E26"/>
    <w:rsid w:val="00E95B9A"/>
    <w:rsid w:val="00F11A3B"/>
    <w:rsid w:val="00F35226"/>
    <w:rsid w:val="00F54CF1"/>
    <w:rsid w:val="00F608D9"/>
    <w:rsid w:val="00F7347B"/>
    <w:rsid w:val="00F83088"/>
    <w:rsid w:val="00FB32BE"/>
    <w:rsid w:val="00FF33D7"/>
    <w:rsid w:val="FFA71E1B"/>
    <w:rsid w:val="FFBD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pPr>
      <w:spacing w:after="0" w:line="240" w:lineRule="auto"/>
    </w:pPr>
    <w:rPr>
      <w:rFonts w:ascii="Calibri" w:hAnsi="Calibri" w:eastAsia="宋体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页眉 字符1"/>
    <w:basedOn w:val="9"/>
    <w:qFormat/>
    <w:uiPriority w:val="99"/>
    <w:rPr>
      <w:sz w:val="18"/>
      <w:szCs w:val="18"/>
    </w:rPr>
  </w:style>
  <w:style w:type="character" w:customStyle="1" w:styleId="14">
    <w:name w:val="批注文字 字符"/>
    <w:basedOn w:val="9"/>
    <w:link w:val="2"/>
    <w:semiHidden/>
    <w:qFormat/>
    <w:uiPriority w:val="99"/>
    <w:rPr>
      <w:rFonts w:ascii="Calibri" w:hAnsi="Calibri" w:eastAsia="宋体" w:cs="Times New Roman"/>
      <w:kern w:val="2"/>
      <w:sz w:val="21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  <w:kern w:val="2"/>
      <w:sz w:val="21"/>
    </w:rPr>
  </w:style>
  <w:style w:type="character" w:customStyle="1" w:styleId="16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Revision"/>
    <w:hidden/>
    <w:semiHidden/>
    <w:qFormat/>
    <w:uiPriority w:val="99"/>
    <w:pPr>
      <w:spacing w:after="0" w:line="240" w:lineRule="auto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</Words>
  <Characters>767</Characters>
  <Lines>6</Lines>
  <Paragraphs>1</Paragraphs>
  <TotalTime>0</TotalTime>
  <ScaleCrop>false</ScaleCrop>
  <LinksUpToDate>false</LinksUpToDate>
  <CharactersWithSpaces>900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2022-09-03T01:02:00Z</dcterms:created>
  <dcterms:modified xsi:type="dcterms:W3CDTF">2023-11-30T14:16:35Z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