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方正小标宋简体" w:cs="Times New Roman"/>
          <w:kern w:val="2"/>
          <w:sz w:val="44"/>
          <w:szCs w:val="36"/>
          <w:lang w:val="en-US" w:eastAsia="zh-CN" w:bidi="ar-SA"/>
        </w:rPr>
      </w:pPr>
      <w:r>
        <w:rPr>
          <w:rFonts w:hint="eastAsia" w:ascii="黑体" w:hAnsi="黑体" w:eastAsia="黑体" w:cs="黑体"/>
          <w:bCs/>
          <w:sz w:val="36"/>
          <w:szCs w:val="36"/>
          <w:lang w:val="en-US" w:eastAsia="zh-CN"/>
        </w:rPr>
        <w:t xml:space="preserve">  </w:t>
      </w:r>
      <w:r>
        <w:rPr>
          <w:rFonts w:ascii="Times New Roman" w:hAnsi="Times New Roman" w:eastAsia="方正小标宋简体" w:cs="Times New Roman"/>
          <w:kern w:val="2"/>
          <w:sz w:val="44"/>
          <w:szCs w:val="36"/>
          <w:lang w:val="en-US" w:eastAsia="zh-CN" w:bidi="ar-SA"/>
        </w:rPr>
        <w:t>经营者集中简易案件公示表</w:t>
      </w:r>
    </w:p>
    <w:tbl>
      <w:tblPr>
        <w:tblStyle w:val="3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978"/>
        <w:gridCol w:w="57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案件名称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widowControl/>
              <w:snapToGrid w:val="0"/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海南大吉投资有限公司收购南京金禾益康生物科技有限公司股权案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交易概况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（限200字内）</w:t>
            </w:r>
          </w:p>
        </w:tc>
        <w:tc>
          <w:tcPr>
            <w:tcW w:w="7700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left"/>
              <w:textAlignment w:val="auto"/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海南大吉投资有限公司</w:t>
            </w: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（“海南大吉”）与中国籍自然人杨乐等签署协议，海南大吉拟认购南京金禾益康生物科技有限公司（“金禾益康”）以增资方式发行的股权，海南大吉将取得金禾益康合计20% 的股权。金禾益康主要从事可直接食用代糖产品的生产与销售。</w:t>
            </w:r>
          </w:p>
          <w:p>
            <w:pPr>
              <w:snapToGrid w:val="0"/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交易前，杨乐持有金禾益康39.24%股权，单独控制金禾益康。交易后，海南大吉将和杨乐将分别持有金禾益康20%和33.25%股权，共同控制金禾益康。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参与集中的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经营者简介</w:t>
            </w:r>
          </w:p>
        </w:tc>
        <w:tc>
          <w:tcPr>
            <w:tcW w:w="1978" w:type="dxa"/>
            <w:noWrap w:val="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1、海南大吉</w:t>
            </w:r>
          </w:p>
        </w:tc>
        <w:tc>
          <w:tcPr>
            <w:tcW w:w="5722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海南大吉于2021年成立于中国海南，其主要业务为投资，包括股权投资和基金投资。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海南大吉的最终控制人为英国太古集团有限公司（John Swire &amp; Sons Limited）（“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太古集团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”），太古集团是一家高度多元化的全球企业，业务涵盖房地产、饮料和食品连锁店、航空、海运以及贸易和工业活动。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</w:p>
        </w:tc>
        <w:tc>
          <w:tcPr>
            <w:tcW w:w="1978" w:type="dxa"/>
            <w:noWrap w:val="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2、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杨乐</w:t>
            </w:r>
          </w:p>
        </w:tc>
        <w:tc>
          <w:tcPr>
            <w:tcW w:w="5722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杨乐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eastAsia="zh-CN"/>
              </w:rPr>
              <w:t>，中国籍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自然人。其主要通过控制安徽金瑞投资集团有限公司（“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</w:rPr>
              <w:t>金瑞投资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”）从事相关业务，金瑞投资集团是以投资为主的投资企业集团，通过投资从事以下领域业务：先进材料业务、卫生消费材料业务、电子及新能源业务、健康食品及配料业务、现代服务业务等。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sym w:font="Wingdings" w:char="F0FE"/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</w:p>
        </w:tc>
        <w:tc>
          <w:tcPr>
            <w:tcW w:w="7700" w:type="dxa"/>
            <w:gridSpan w:val="2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sym w:font="Wingdings" w:char="F0A8"/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</w:p>
        </w:tc>
        <w:tc>
          <w:tcPr>
            <w:tcW w:w="7700" w:type="dxa"/>
            <w:gridSpan w:val="2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sym w:font="Wingdings" w:char="F0A8"/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</w:p>
        </w:tc>
        <w:tc>
          <w:tcPr>
            <w:tcW w:w="7700" w:type="dxa"/>
            <w:gridSpan w:val="2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sym w:font="Wingdings" w:char="F0A8"/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</w:p>
        </w:tc>
        <w:tc>
          <w:tcPr>
            <w:tcW w:w="7700" w:type="dxa"/>
            <w:gridSpan w:val="2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sym w:font="Wingdings" w:char="F0A8"/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</w:p>
        </w:tc>
        <w:tc>
          <w:tcPr>
            <w:tcW w:w="7700" w:type="dxa"/>
            <w:gridSpan w:val="2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sym w:font="Wingdings" w:char="F0A8"/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  <w:tc>
          <w:tcPr>
            <w:tcW w:w="7700" w:type="dxa"/>
            <w:gridSpan w:val="2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横向重叠</w:t>
            </w:r>
          </w:p>
          <w:p>
            <w:pP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2022年中国境内家庭用代糖市场：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海南大吉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：0-5%，杨乐：5-10%，双方合计：5-10%</w:t>
            </w: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C727F4"/>
    <w:rsid w:val="19C7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next w:val="1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Office_11.8.2.8696_F1E327BC-269C-435d-A152-05C5408002CA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2024-02-21T04:20:00Z</dcterms:created>
  <dc:creator>zhangzc</dc:creator>
  <cp:lastModifiedBy>zhangzc</cp:lastModifiedBy>
  <dcterms:modified xsi:type="dcterms:W3CDTF">2024-02-21T04:20:17Z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2052-11.8.2.8696</vt:lpwstr>
  </property>
</Properties>
</file>