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240" w:line="594" w:lineRule="exact"/>
        <w:jc w:val="center"/>
        <w:textAlignment w:val="auto"/>
        <w:rPr>
          <w:rFonts w:hint="eastAsia" w:ascii="黑体" w:hAnsi="黑体" w:eastAsia="黑体" w:cs="黑体"/>
          <w:b w:val="0"/>
          <w:bCs/>
          <w:kern w:val="0"/>
          <w:sz w:val="36"/>
          <w:szCs w:val="36"/>
          <w:lang w:val="en-GB" w:eastAsia="zh-CN" w:bidi="ar-AE"/>
        </w:rPr>
      </w:pPr>
      <w:r>
        <w:rPr>
          <w:rFonts w:hint="eastAsia" w:ascii="黑体" w:hAnsi="黑体" w:eastAsia="黑体" w:cs="黑体"/>
          <w:b w:val="0"/>
          <w:bCs/>
          <w:kern w:val="0"/>
          <w:sz w:val="36"/>
          <w:szCs w:val="36"/>
          <w:lang w:val="en-GB" w:bidi="ar-AE"/>
        </w:rPr>
        <w:t>经营者集中简易案件公示表</w:t>
      </w:r>
    </w:p>
    <w:tbl>
      <w:tblPr>
        <w:tblStyle w:val="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rPr>
            </w:pPr>
            <w:r>
              <w:rPr>
                <w:rFonts w:hint="eastAsia" w:asciiTheme="minorEastAsia" w:hAnsiTheme="minorEastAsia" w:eastAsiaTheme="minorEastAsia" w:cstheme="minorEastAsia"/>
                <w:b w:val="0"/>
                <w:bCs/>
                <w:color w:val="000000"/>
                <w:kern w:val="0"/>
                <w:sz w:val="24"/>
                <w:szCs w:val="24"/>
                <w:lang w:val="en-GB"/>
              </w:rPr>
              <w:t>案件名称</w:t>
            </w:r>
          </w:p>
        </w:tc>
        <w:tc>
          <w:tcPr>
            <w:tcW w:w="7700" w:type="dxa"/>
            <w:gridSpan w:val="2"/>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bidi="ar-AE"/>
              </w:rPr>
            </w:pPr>
            <w:r>
              <w:rPr>
                <w:rFonts w:hint="eastAsia" w:asciiTheme="minorEastAsia" w:hAnsiTheme="minorEastAsia" w:eastAsiaTheme="minorEastAsia" w:cstheme="minorEastAsia"/>
                <w:b w:val="0"/>
                <w:bCs/>
                <w:color w:val="000000"/>
                <w:kern w:val="0"/>
                <w:sz w:val="24"/>
                <w:szCs w:val="24"/>
                <w:lang w:val="en-US" w:eastAsia="zh-CN" w:bidi="ar-AE"/>
              </w:rPr>
              <w:t>中南建筑设计院股份有限公司与达索系统国际简化股份有限公司新设合营企业案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color w:val="000000"/>
                <w:kern w:val="0"/>
                <w:sz w:val="24"/>
                <w:szCs w:val="24"/>
                <w:lang w:val="en-GB" w:eastAsia="zh-CN" w:bidi="ar-AE"/>
              </w:rPr>
            </w:pPr>
            <w:r>
              <w:rPr>
                <w:rFonts w:hint="eastAsia" w:asciiTheme="minorEastAsia" w:hAnsiTheme="minorEastAsia" w:eastAsiaTheme="minorEastAsia" w:cstheme="minorEastAsia"/>
                <w:b w:val="0"/>
                <w:bCs/>
                <w:color w:val="000000"/>
                <w:kern w:val="0"/>
                <w:sz w:val="24"/>
                <w:szCs w:val="24"/>
                <w:lang w:val="en-US" w:eastAsia="zh-CN" w:bidi="ar-AE"/>
              </w:rPr>
              <w:t>中南建筑设计院股份有限公司（“</w:t>
            </w:r>
            <w:r>
              <w:rPr>
                <w:rFonts w:hint="eastAsia" w:asciiTheme="minorEastAsia" w:hAnsiTheme="minorEastAsia" w:eastAsiaTheme="minorEastAsia" w:cstheme="minorEastAsia"/>
                <w:kern w:val="0"/>
                <w:sz w:val="24"/>
                <w:szCs w:val="24"/>
                <w:lang w:val="en-US" w:eastAsia="zh-CN" w:bidi="ar-AE"/>
              </w:rPr>
              <w:t>中南建院”）与</w:t>
            </w:r>
            <w:r>
              <w:rPr>
                <w:rFonts w:hint="eastAsia" w:asciiTheme="minorEastAsia" w:hAnsiTheme="minorEastAsia" w:eastAsiaTheme="minorEastAsia" w:cstheme="minorEastAsia"/>
                <w:b w:val="0"/>
                <w:bCs/>
                <w:color w:val="000000"/>
                <w:kern w:val="0"/>
                <w:sz w:val="24"/>
                <w:szCs w:val="24"/>
                <w:lang w:val="en-US" w:eastAsia="zh-CN" w:bidi="ar-AE"/>
              </w:rPr>
              <w:t>达索系统国际简化股份有限公司（“</w:t>
            </w:r>
            <w:r>
              <w:rPr>
                <w:rFonts w:hint="eastAsia" w:asciiTheme="minorEastAsia" w:hAnsiTheme="minorEastAsia" w:eastAsiaTheme="minorEastAsia" w:cstheme="minorEastAsia"/>
                <w:kern w:val="0"/>
                <w:sz w:val="24"/>
                <w:szCs w:val="24"/>
                <w:lang w:val="en-US" w:eastAsia="zh-CN" w:bidi="ar-AE"/>
              </w:rPr>
              <w:t>达索”）签署协议，共同新设一家合营企业（“合营企业”）。合营企业将从事城市生命周期管理软件解决方案的供应。交易后，中南建院与达索直接持有合营企业46.92%和45.08%的股权，中南建院与达索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t>参与集中的经营者简介（每个限</w:t>
            </w:r>
            <w:r>
              <w:rPr>
                <w:rFonts w:hint="eastAsia" w:asciiTheme="minorEastAsia" w:hAnsiTheme="minorEastAsia" w:eastAsiaTheme="minorEastAsia" w:cstheme="minorEastAsia"/>
                <w:b w:val="0"/>
                <w:bCs/>
                <w:color w:val="000000"/>
                <w:kern w:val="0"/>
                <w:sz w:val="24"/>
                <w:szCs w:val="24"/>
                <w:lang w:val="en-US" w:eastAsia="zh-CN"/>
              </w:rPr>
              <w:t>100字以内</w:t>
            </w:r>
            <w:r>
              <w:rPr>
                <w:rFonts w:hint="eastAsia" w:asciiTheme="minorEastAsia" w:hAnsiTheme="minorEastAsia" w:eastAsiaTheme="minorEastAsia" w:cstheme="minorEastAsia"/>
                <w:b w:val="0"/>
                <w:bCs/>
                <w:color w:val="000000"/>
                <w:kern w:val="0"/>
                <w:sz w:val="24"/>
                <w:szCs w:val="24"/>
                <w:lang w:val="en-GB" w:eastAsia="zh-CN"/>
              </w:rPr>
              <w:t>）</w:t>
            </w:r>
          </w:p>
        </w:tc>
        <w:tc>
          <w:tcPr>
            <w:tcW w:w="1607" w:type="dxa"/>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GB" w:eastAsia="zh-CN"/>
              </w:rPr>
            </w:pPr>
            <w:r>
              <w:rPr>
                <w:rFonts w:hint="eastAsia" w:asciiTheme="minorEastAsia" w:hAnsiTheme="minorEastAsia" w:eastAsiaTheme="minorEastAsia" w:cstheme="minorEastAsia"/>
                <w:b w:val="0"/>
                <w:bCs/>
                <w:color w:val="000000"/>
                <w:kern w:val="0"/>
                <w:sz w:val="24"/>
                <w:szCs w:val="24"/>
                <w:lang w:val="en-US" w:eastAsia="zh-CN"/>
              </w:rPr>
              <w:t>1.</w:t>
            </w:r>
            <w:r>
              <w:rPr>
                <w:rFonts w:hint="eastAsia" w:asciiTheme="minorEastAsia" w:hAnsiTheme="minorEastAsia" w:eastAsiaTheme="minorEastAsia" w:cstheme="minorEastAsia"/>
                <w:kern w:val="0"/>
                <w:sz w:val="24"/>
                <w:szCs w:val="24"/>
                <w:lang w:val="en-US" w:eastAsia="zh-CN" w:bidi="ar-AE"/>
              </w:rPr>
              <w:t>中南建院</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kern w:val="0"/>
                <w:sz w:val="24"/>
                <w:szCs w:val="24"/>
                <w:lang w:val="en-US" w:eastAsia="zh-CN" w:bidi="ar-AE"/>
              </w:rPr>
            </w:pPr>
            <w:r>
              <w:rPr>
                <w:rFonts w:hint="eastAsia" w:asciiTheme="minorEastAsia" w:hAnsiTheme="minorEastAsia" w:eastAsiaTheme="minorEastAsia" w:cstheme="minorEastAsia"/>
                <w:kern w:val="0"/>
                <w:sz w:val="24"/>
                <w:szCs w:val="24"/>
                <w:lang w:val="en-US" w:eastAsia="zh-CN" w:bidi="ar-AE"/>
              </w:rPr>
              <w:t>中南建院于1990年10月18日成立于湖北省武汉市，主要业务为房屋建筑工程设计服务。</w:t>
            </w:r>
          </w:p>
          <w:p>
            <w:pPr>
              <w:pStyle w:val="5"/>
              <w:keepNext w:val="0"/>
              <w:keepLines w:val="0"/>
              <w:pageBreakBefore w:val="0"/>
              <w:widowControl/>
              <w:numPr>
                <w:ilvl w:val="0"/>
                <w:numId w:val="0"/>
              </w:numPr>
              <w:kinsoku/>
              <w:wordWrap/>
              <w:overflowPunct/>
              <w:topLinePunct w:val="0"/>
              <w:autoSpaceDE/>
              <w:autoSpaceDN/>
              <w:bidi w:val="0"/>
              <w:adjustRightInd/>
              <w:snapToGrid/>
              <w:spacing w:after="0" w:afterLines="0" w:line="240" w:lineRule="auto"/>
              <w:textAlignment w:val="auto"/>
              <w:rPr>
                <w:rFonts w:hint="eastAsia" w:asciiTheme="minorEastAsia" w:hAnsiTheme="minorEastAsia" w:eastAsiaTheme="minorEastAsia" w:cstheme="minorEastAsia"/>
                <w:b w:val="0"/>
                <w:bCs/>
                <w:color w:val="000000"/>
                <w:kern w:val="0"/>
                <w:sz w:val="24"/>
                <w:szCs w:val="24"/>
              </w:rPr>
            </w:pPr>
            <w:r>
              <w:rPr>
                <w:rFonts w:hint="eastAsia" w:asciiTheme="minorEastAsia" w:hAnsiTheme="minorEastAsia" w:eastAsiaTheme="minorEastAsia" w:cstheme="minorEastAsia"/>
                <w:kern w:val="0"/>
                <w:sz w:val="24"/>
                <w:szCs w:val="24"/>
                <w:lang w:val="en-US" w:eastAsia="zh-CN" w:bidi="ar-AE"/>
              </w:rPr>
              <w:t>中南建院</w:t>
            </w:r>
            <w:r>
              <w:rPr>
                <w:rFonts w:hint="eastAsia" w:asciiTheme="minorEastAsia" w:hAnsiTheme="minorEastAsia" w:eastAsiaTheme="minorEastAsia" w:cstheme="minorEastAsia"/>
                <w:kern w:val="0"/>
                <w:sz w:val="24"/>
                <w:szCs w:val="24"/>
                <w:lang w:eastAsia="zh-CN"/>
              </w:rPr>
              <w:t>最终控制人为中南工程咨询设计集团有限公司，</w:t>
            </w:r>
            <w:r>
              <w:rPr>
                <w:rFonts w:hint="eastAsia" w:asciiTheme="minorEastAsia" w:hAnsiTheme="minorEastAsia" w:eastAsiaTheme="minorEastAsia" w:cstheme="minorEastAsia"/>
                <w:kern w:val="0"/>
                <w:sz w:val="24"/>
                <w:szCs w:val="24"/>
                <w:lang w:val="en-US" w:eastAsia="zh-CN"/>
              </w:rPr>
              <w:t>主要业务为</w:t>
            </w:r>
            <w:r>
              <w:rPr>
                <w:rFonts w:hint="eastAsia" w:asciiTheme="minorEastAsia" w:hAnsiTheme="minorEastAsia" w:eastAsiaTheme="minorEastAsia" w:cstheme="minorEastAsia"/>
                <w:kern w:val="0"/>
                <w:sz w:val="24"/>
                <w:szCs w:val="24"/>
                <w:lang w:val="en-US" w:eastAsia="zh-CN" w:bidi="ar-AE"/>
              </w:rPr>
              <w:t>房屋建筑工程设计服务</w:t>
            </w:r>
            <w:r>
              <w:rPr>
                <w:rFonts w:hint="eastAsia" w:asciiTheme="minorEastAsia" w:hAnsiTheme="minorEastAsia" w:eastAsiaTheme="minorEastAsia" w:cstheme="minorEastAsia"/>
                <w:kern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1607" w:type="dxa"/>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GB" w:eastAsia="zh-CN"/>
              </w:rPr>
            </w:pPr>
            <w:r>
              <w:rPr>
                <w:rFonts w:hint="eastAsia" w:asciiTheme="minorEastAsia" w:hAnsiTheme="minorEastAsia" w:eastAsiaTheme="minorEastAsia" w:cstheme="minorEastAsia"/>
                <w:b w:val="0"/>
                <w:bCs/>
                <w:color w:val="000000"/>
                <w:kern w:val="0"/>
                <w:sz w:val="24"/>
                <w:szCs w:val="24"/>
                <w:lang w:val="en-US" w:eastAsia="zh-CN"/>
              </w:rPr>
              <w:t>2.</w:t>
            </w:r>
            <w:r>
              <w:rPr>
                <w:rFonts w:hint="eastAsia" w:asciiTheme="minorEastAsia" w:hAnsiTheme="minorEastAsia" w:eastAsiaTheme="minorEastAsia" w:cstheme="minorEastAsia"/>
                <w:kern w:val="0"/>
                <w:sz w:val="24"/>
                <w:szCs w:val="24"/>
                <w:lang w:val="en-US" w:eastAsia="zh-CN" w:bidi="ar-AE"/>
              </w:rPr>
              <w:t>达索</w:t>
            </w:r>
          </w:p>
        </w:tc>
        <w:tc>
          <w:tcPr>
            <w:tcW w:w="609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kern w:val="0"/>
                <w:sz w:val="24"/>
                <w:szCs w:val="24"/>
                <w:lang w:val="en-GB" w:bidi="ar-AE"/>
              </w:rPr>
            </w:pPr>
            <w:r>
              <w:rPr>
                <w:rFonts w:hint="eastAsia" w:asciiTheme="minorEastAsia" w:hAnsiTheme="minorEastAsia" w:eastAsiaTheme="minorEastAsia" w:cstheme="minorEastAsia"/>
                <w:b w:val="0"/>
                <w:bCs/>
                <w:color w:val="000000"/>
                <w:kern w:val="0"/>
                <w:sz w:val="24"/>
                <w:szCs w:val="24"/>
                <w:lang w:val="en-US" w:eastAsia="zh-CN" w:bidi="ar-AE"/>
              </w:rPr>
              <w:t>达索于2006年5月12日成立于法国，</w:t>
            </w:r>
            <w:r>
              <w:rPr>
                <w:rFonts w:hint="eastAsia" w:asciiTheme="minorEastAsia" w:hAnsiTheme="minorEastAsia" w:eastAsiaTheme="minorEastAsia" w:cstheme="minorEastAsia"/>
                <w:kern w:val="0"/>
                <w:sz w:val="24"/>
                <w:szCs w:val="24"/>
                <w:lang w:val="en-GB" w:bidi="ar-AE"/>
              </w:rPr>
              <w:t>是一家持股公司，其本身并无实际业务</w:t>
            </w:r>
            <w:r>
              <w:rPr>
                <w:rFonts w:hint="eastAsia" w:asciiTheme="minorEastAsia" w:hAnsiTheme="minorEastAsia" w:eastAsiaTheme="minorEastAsia" w:cstheme="minorEastAsia"/>
                <w:kern w:val="0"/>
                <w:sz w:val="24"/>
                <w:szCs w:val="24"/>
                <w:lang w:val="en-US" w:eastAsia="zh-CN" w:bidi="ar-AE"/>
              </w:rPr>
              <w:t>。</w:t>
            </w:r>
          </w:p>
          <w:p>
            <w:pPr>
              <w:keepNext w:val="0"/>
              <w:keepLines w:val="0"/>
              <w:pageBreakBefore w:val="0"/>
              <w:widowControl/>
              <w:kinsoku/>
              <w:wordWrap/>
              <w:overflowPunct/>
              <w:topLinePunct w:val="0"/>
              <w:autoSpaceDE/>
              <w:autoSpaceDN/>
              <w:bidi w:val="0"/>
              <w:adjustRightInd/>
              <w:snapToGrid/>
              <w:spacing w:line="240" w:lineRule="auto"/>
              <w:ind w:left="0" w:leftChars="0"/>
              <w:jc w:val="both"/>
              <w:textAlignment w:val="auto"/>
              <w:rPr>
                <w:rFonts w:hint="eastAsia" w:asciiTheme="minorEastAsia" w:hAnsiTheme="minorEastAsia" w:eastAsiaTheme="minorEastAsia" w:cstheme="minorEastAsia"/>
                <w:b w:val="0"/>
                <w:bCs/>
                <w:color w:val="000000"/>
                <w:kern w:val="0"/>
                <w:sz w:val="24"/>
                <w:szCs w:val="24"/>
                <w:lang w:val="en-GB" w:bidi="ar-AE"/>
              </w:rPr>
            </w:pPr>
            <w:r>
              <w:rPr>
                <w:rFonts w:hint="eastAsia" w:asciiTheme="minorEastAsia" w:hAnsiTheme="minorEastAsia" w:eastAsiaTheme="minorEastAsia" w:cstheme="minorEastAsia"/>
                <w:kern w:val="0"/>
                <w:sz w:val="24"/>
                <w:szCs w:val="24"/>
                <w:lang w:val="en-US" w:eastAsia="zh-CN" w:bidi="ar-AE"/>
              </w:rPr>
              <w:t>达索</w:t>
            </w:r>
            <w:r>
              <w:rPr>
                <w:rFonts w:hint="eastAsia" w:asciiTheme="minorEastAsia" w:hAnsiTheme="minorEastAsia" w:eastAsiaTheme="minorEastAsia" w:cstheme="minorEastAsia"/>
                <w:kern w:val="0"/>
                <w:sz w:val="24"/>
                <w:szCs w:val="24"/>
                <w:lang w:val="en-GB" w:eastAsia="zh-CN" w:bidi="ar-AE"/>
              </w:rPr>
              <w:t>最终控制人为</w:t>
            </w:r>
            <w:r>
              <w:rPr>
                <w:rFonts w:hint="eastAsia" w:asciiTheme="minorEastAsia" w:hAnsiTheme="minorEastAsia" w:eastAsiaTheme="minorEastAsia" w:cstheme="minorEastAsia"/>
                <w:kern w:val="0"/>
                <w:sz w:val="24"/>
                <w:szCs w:val="24"/>
                <w:lang w:val="en-US" w:eastAsia="zh-CN" w:bidi="ar-AE"/>
              </w:rPr>
              <w:t>马塞尔达索工业集团，主要业务包括民用和军事航空（达索航空）、软件（达索系统）、媒体（费加罗报）、房地产（达索不动产）、艺术拍卖（艾德）与酒品（达索酒庄）</w:t>
            </w:r>
            <w:r>
              <w:rPr>
                <w:rFonts w:hint="eastAsia" w:asciiTheme="minorEastAsia" w:hAnsiTheme="minorEastAsia" w:eastAsiaTheme="minorEastAsia" w:cstheme="minorEastAsia"/>
                <w:kern w:val="0"/>
                <w:sz w:val="24"/>
                <w:szCs w:val="24"/>
                <w:lang w:val="en-GB" w:eastAsia="zh-CN"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t>简易案件理由（可以单选，也可以多选）</w:t>
            </w: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FE"/>
            </w:r>
            <w:r>
              <w:rPr>
                <w:rFonts w:hint="eastAsia" w:asciiTheme="minorEastAsia" w:hAnsiTheme="minorEastAsia" w:eastAsiaTheme="minorEastAsia" w:cstheme="minorEastAsia"/>
                <w:b w:val="0"/>
                <w:bCs/>
                <w:color w:val="000000"/>
                <w:kern w:val="0"/>
                <w:sz w:val="24"/>
                <w:szCs w:val="24"/>
                <w:lang w:val="en-GB" w:eastAsia="zh-CN"/>
              </w:rPr>
              <w:t xml:space="preserve"> 1、在同一相关市场，所有参与集中的经营者所占市场份额之和小于</w:t>
            </w:r>
            <w:r>
              <w:rPr>
                <w:rFonts w:hint="eastAsia" w:asciiTheme="minorEastAsia" w:hAnsiTheme="minorEastAsia" w:eastAsiaTheme="minorEastAsia" w:cstheme="minorEastAsia"/>
                <w:b w:val="0"/>
                <w:bCs/>
                <w:color w:val="000000"/>
                <w:kern w:val="0"/>
                <w:sz w:val="24"/>
                <w:szCs w:val="24"/>
                <w:lang w:eastAsia="zh-CN"/>
              </w:rPr>
              <w:t>15%</w:t>
            </w:r>
            <w:r>
              <w:rPr>
                <w:rFonts w:hint="eastAsia" w:asciiTheme="minorEastAsia" w:hAnsiTheme="minorEastAsia" w:eastAsiaTheme="minorEastAsia" w:cstheme="minorEastAsia"/>
                <w:b w:val="0"/>
                <w:bCs/>
                <w:color w:val="000000"/>
                <w:kern w:val="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FE"/>
            </w:r>
            <w:r>
              <w:rPr>
                <w:rFonts w:hint="eastAsia" w:asciiTheme="minorEastAsia" w:hAnsiTheme="minorEastAsia" w:eastAsiaTheme="minorEastAsia" w:cstheme="minorEastAsia"/>
                <w:b w:val="0"/>
                <w:bCs/>
                <w:color w:val="000000"/>
                <w:kern w:val="0"/>
                <w:sz w:val="24"/>
                <w:szCs w:val="24"/>
                <w:lang w:val="en-GB" w:eastAsia="zh-CN"/>
              </w:rPr>
              <w:t xml:space="preserve"> 2、存在上下游关系的参与集中的经营者，在上下游市场所占的市场份额均小于</w:t>
            </w:r>
            <w:r>
              <w:rPr>
                <w:rFonts w:hint="eastAsia" w:asciiTheme="minorEastAsia" w:hAnsiTheme="minorEastAsia" w:eastAsiaTheme="minorEastAsia" w:cstheme="minorEastAsia"/>
                <w:b w:val="0"/>
                <w:bCs/>
                <w:color w:val="000000"/>
                <w:kern w:val="0"/>
                <w:sz w:val="24"/>
                <w:szCs w:val="24"/>
                <w:lang w:eastAsia="zh-CN"/>
              </w:rPr>
              <w:t>25%</w:t>
            </w:r>
            <w:r>
              <w:rPr>
                <w:rFonts w:hint="eastAsia" w:asciiTheme="minorEastAsia" w:hAnsiTheme="minorEastAsia" w:eastAsiaTheme="minorEastAsia" w:cstheme="minorEastAsia"/>
                <w:b w:val="0"/>
                <w:bCs/>
                <w:color w:val="000000"/>
                <w:kern w:val="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A8"/>
            </w:r>
            <w:r>
              <w:rPr>
                <w:rFonts w:hint="eastAsia" w:asciiTheme="minorEastAsia" w:hAnsiTheme="minorEastAsia" w:eastAsiaTheme="minorEastAsia" w:cstheme="minorEastAsia"/>
                <w:b w:val="0"/>
                <w:bCs/>
                <w:color w:val="000000"/>
                <w:kern w:val="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A8"/>
            </w:r>
            <w:r>
              <w:rPr>
                <w:rFonts w:hint="eastAsia" w:asciiTheme="minorEastAsia" w:hAnsiTheme="minorEastAsia" w:eastAsiaTheme="minorEastAsia" w:cstheme="minorEastAsia"/>
                <w:b w:val="0"/>
                <w:bCs/>
                <w:color w:val="000000"/>
                <w:kern w:val="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A8"/>
            </w:r>
            <w:r>
              <w:rPr>
                <w:rFonts w:hint="eastAsia" w:asciiTheme="minorEastAsia" w:hAnsiTheme="minorEastAsia" w:eastAsiaTheme="minorEastAsia" w:cstheme="minorEastAsia"/>
                <w:b w:val="0"/>
                <w:bCs/>
                <w:color w:val="000000"/>
                <w:kern w:val="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sym w:font="Wingdings" w:char="00A8"/>
            </w:r>
            <w:r>
              <w:rPr>
                <w:rFonts w:hint="eastAsia" w:asciiTheme="minorEastAsia" w:hAnsiTheme="minorEastAsia" w:eastAsiaTheme="minorEastAsia" w:cstheme="minorEastAsia"/>
                <w:b w:val="0"/>
                <w:bCs/>
                <w:color w:val="000000"/>
                <w:kern w:val="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备注</w:t>
            </w: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bCs w:val="0"/>
                <w:color w:val="000000"/>
                <w:kern w:val="0"/>
                <w:sz w:val="24"/>
                <w:szCs w:val="24"/>
                <w:lang w:val="en-GB" w:eastAsia="zh-CN"/>
              </w:rPr>
            </w:pPr>
            <w:r>
              <w:rPr>
                <w:rFonts w:hint="eastAsia" w:asciiTheme="minorEastAsia" w:hAnsiTheme="minorEastAsia" w:eastAsiaTheme="minorEastAsia" w:cstheme="minorEastAsia"/>
                <w:b/>
                <w:bCs w:val="0"/>
                <w:color w:val="000000"/>
                <w:kern w:val="0"/>
                <w:sz w:val="24"/>
                <w:szCs w:val="24"/>
                <w:lang w:val="en-GB" w:eastAsia="zh-CN"/>
              </w:rPr>
              <w:t>横向重叠：</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2022年全球AEC软件解决方案市场：</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达索：0-5%，合营企业：0-5%，各方合计：0-5%</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2022年中国境内智慧城市管理软件解决方案市场：</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达索：0-5%，合营企业：0-5%，各方合计：0-5%</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bCs w:val="0"/>
                <w:color w:val="000000"/>
                <w:kern w:val="0"/>
                <w:sz w:val="24"/>
                <w:szCs w:val="24"/>
                <w:lang w:val="en-GB" w:eastAsia="zh-CN"/>
              </w:rPr>
            </w:pPr>
            <w:r>
              <w:rPr>
                <w:rFonts w:hint="eastAsia" w:asciiTheme="minorEastAsia" w:hAnsiTheme="minorEastAsia" w:eastAsiaTheme="minorEastAsia" w:cstheme="minorEastAsia"/>
                <w:b/>
                <w:bCs w:val="0"/>
                <w:color w:val="000000"/>
                <w:kern w:val="0"/>
                <w:sz w:val="24"/>
                <w:szCs w:val="24"/>
                <w:lang w:val="en-GB" w:eastAsia="zh-CN"/>
              </w:rPr>
              <w:t>纵向关联：</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GB" w:eastAsia="zh-CN"/>
              </w:rPr>
              <w:t>上游：</w:t>
            </w:r>
            <w:r>
              <w:rPr>
                <w:rFonts w:hint="eastAsia" w:asciiTheme="minorEastAsia" w:hAnsiTheme="minorEastAsia" w:eastAsiaTheme="minorEastAsia" w:cstheme="minorEastAsia"/>
                <w:b w:val="0"/>
                <w:bCs/>
                <w:color w:val="000000"/>
                <w:kern w:val="0"/>
                <w:sz w:val="24"/>
                <w:szCs w:val="24"/>
                <w:lang w:val="en-US" w:eastAsia="zh-CN"/>
              </w:rPr>
              <w:t>2022年全球AEC软件解决方案市场：</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达索：如上所述，合营企业：如上所述，各方合计：如上所述</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下游：2022年中国境内房屋建筑类工程设计服务市场：</w:t>
            </w:r>
          </w:p>
          <w:p>
            <w:pPr>
              <w:pStyle w:val="5"/>
              <w:keepNext w:val="0"/>
              <w:keepLines w:val="0"/>
              <w:pageBreakBefore w:val="0"/>
              <w:widowControl/>
              <w:kinsoku/>
              <w:wordWrap/>
              <w:overflowPunct/>
              <w:topLinePunct w:val="0"/>
              <w:autoSpaceDE/>
              <w:autoSpaceDN/>
              <w:bidi w:val="0"/>
              <w:adjustRightInd/>
              <w:snapToGrid/>
              <w:spacing w:after="0" w:afterLines="0" w:line="240" w:lineRule="auto"/>
              <w:jc w:val="both"/>
              <w:textAlignment w:val="auto"/>
              <w:rPr>
                <w:rFonts w:hint="eastAsia" w:asciiTheme="minorEastAsia" w:hAnsiTheme="minorEastAsia" w:eastAsiaTheme="minorEastAsia" w:cstheme="minorEastAsia"/>
                <w:b w:val="0"/>
                <w:bCs/>
                <w:color w:val="000000"/>
                <w:kern w:val="0"/>
                <w:sz w:val="24"/>
                <w:szCs w:val="24"/>
                <w:lang w:val="en-US" w:eastAsia="zh-CN"/>
              </w:rPr>
            </w:pPr>
            <w:r>
              <w:rPr>
                <w:rFonts w:hint="eastAsia" w:asciiTheme="minorEastAsia" w:hAnsiTheme="minorEastAsia" w:eastAsiaTheme="minorEastAsia" w:cstheme="minorEastAsia"/>
                <w:b w:val="0"/>
                <w:bCs/>
                <w:color w:val="000000"/>
                <w:kern w:val="0"/>
                <w:sz w:val="24"/>
                <w:szCs w:val="24"/>
                <w:lang w:val="en-US" w:eastAsia="zh-CN"/>
              </w:rPr>
              <w:t>中南建院：0-5%</w:t>
            </w:r>
            <w:bookmarkStart w:id="0" w:name="_GoBack"/>
            <w:bookmarkEnd w:id="0"/>
          </w:p>
        </w:tc>
      </w:tr>
    </w:tbl>
    <w:p>
      <w:pPr>
        <w:keepNext w:val="0"/>
        <w:keepLines w:val="0"/>
        <w:pageBreakBefore w:val="0"/>
        <w:widowControl w:val="0"/>
        <w:kinsoku/>
        <w:wordWrap/>
        <w:overflowPunct/>
        <w:topLinePunct w:val="0"/>
        <w:autoSpaceDE/>
        <w:autoSpaceDN/>
        <w:bidi w:val="0"/>
        <w:adjustRightInd/>
        <w:snapToGrid/>
        <w:spacing w:line="20" w:lineRule="exact"/>
        <w:ind w:left="0" w:leftChars="0" w:firstLine="0" w:firstLineChars="0"/>
        <w:textAlignment w:val="auto"/>
      </w:pPr>
    </w:p>
    <w:sectPr>
      <w:endnotePr>
        <w:numFmt w:val="decimal"/>
      </w:endnotePr>
      <w:pgSz w:w="11906" w:h="16838"/>
      <w:pgMar w:top="1984" w:right="1474" w:bottom="1644"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389FFD"/>
    <w:multiLevelType w:val="multilevel"/>
    <w:tmpl w:val="BC389FFD"/>
    <w:lvl w:ilvl="0" w:tentative="0">
      <w:start w:val="1"/>
      <w:numFmt w:val="chineseCountingThousand"/>
      <w:pStyle w:val="6"/>
      <w:lvlText w:val="%1、"/>
      <w:lvlJc w:val="left"/>
      <w:pPr>
        <w:ind w:left="420" w:hanging="420"/>
      </w:pPr>
      <w:rPr>
        <w:rFonts w:hint="eastAsia"/>
      </w:rPr>
    </w:lvl>
    <w:lvl w:ilvl="1" w:tentative="0">
      <w:start w:val="0"/>
      <w:numFmt w:val="bullet"/>
      <w:lvlText w:val="●"/>
      <w:lvlJc w:val="left"/>
      <w:pPr>
        <w:ind w:left="4041" w:hanging="360"/>
      </w:pPr>
      <w:rPr>
        <w:rFonts w:hint="eastAsia" w:ascii="Arial" w:hAnsi="Arial" w:eastAsia="宋体" w:cs="Arial"/>
      </w:rPr>
    </w:lvl>
    <w:lvl w:ilvl="2" w:tentative="0">
      <w:start w:val="1"/>
      <w:numFmt w:val="lowerRoman"/>
      <w:lvlText w:val="%3."/>
      <w:lvlJc w:val="right"/>
      <w:pPr>
        <w:ind w:left="4521" w:hanging="420"/>
      </w:pPr>
      <w:rPr>
        <w:rFonts w:hint="eastAsia"/>
      </w:rPr>
    </w:lvl>
    <w:lvl w:ilvl="3" w:tentative="0">
      <w:start w:val="1"/>
      <w:numFmt w:val="decimal"/>
      <w:lvlText w:val="%4."/>
      <w:lvlJc w:val="left"/>
      <w:pPr>
        <w:ind w:left="4941" w:hanging="420"/>
      </w:pPr>
      <w:rPr>
        <w:rFonts w:hint="eastAsia"/>
      </w:rPr>
    </w:lvl>
    <w:lvl w:ilvl="4" w:tentative="0">
      <w:start w:val="1"/>
      <w:numFmt w:val="lowerLetter"/>
      <w:lvlText w:val="%5)"/>
      <w:lvlJc w:val="left"/>
      <w:pPr>
        <w:ind w:left="5361" w:hanging="420"/>
      </w:pPr>
      <w:rPr>
        <w:rFonts w:hint="eastAsia"/>
      </w:rPr>
    </w:lvl>
    <w:lvl w:ilvl="5" w:tentative="0">
      <w:start w:val="1"/>
      <w:numFmt w:val="lowerRoman"/>
      <w:lvlText w:val="%6."/>
      <w:lvlJc w:val="right"/>
      <w:pPr>
        <w:ind w:left="5781" w:hanging="420"/>
      </w:pPr>
      <w:rPr>
        <w:rFonts w:hint="eastAsia"/>
      </w:rPr>
    </w:lvl>
    <w:lvl w:ilvl="6" w:tentative="0">
      <w:start w:val="1"/>
      <w:numFmt w:val="decimal"/>
      <w:lvlText w:val="%7."/>
      <w:lvlJc w:val="left"/>
      <w:pPr>
        <w:ind w:left="6201" w:hanging="420"/>
      </w:pPr>
      <w:rPr>
        <w:rFonts w:hint="eastAsia"/>
      </w:rPr>
    </w:lvl>
    <w:lvl w:ilvl="7" w:tentative="0">
      <w:start w:val="1"/>
      <w:numFmt w:val="lowerLetter"/>
      <w:lvlText w:val="%8)"/>
      <w:lvlJc w:val="left"/>
      <w:pPr>
        <w:ind w:left="6621" w:hanging="420"/>
      </w:pPr>
      <w:rPr>
        <w:rFonts w:hint="eastAsia"/>
      </w:rPr>
    </w:lvl>
    <w:lvl w:ilvl="8" w:tentative="0">
      <w:start w:val="1"/>
      <w:numFmt w:val="lowerRoman"/>
      <w:lvlText w:val="%9."/>
      <w:lvlJc w:val="right"/>
      <w:pPr>
        <w:ind w:left="7041"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xNzhlZGQ3ZGNjNDBjZTljODkzY2U4ODA0NzEyZDQifQ=="/>
  </w:docVars>
  <w:rsids>
    <w:rsidRoot w:val="709E33B8"/>
    <w:rsid w:val="008937EF"/>
    <w:rsid w:val="01615A50"/>
    <w:rsid w:val="01EF0AA2"/>
    <w:rsid w:val="037474BD"/>
    <w:rsid w:val="03C76B9C"/>
    <w:rsid w:val="043D1681"/>
    <w:rsid w:val="04753301"/>
    <w:rsid w:val="077E62DB"/>
    <w:rsid w:val="08961A12"/>
    <w:rsid w:val="09134173"/>
    <w:rsid w:val="0A485659"/>
    <w:rsid w:val="0B7713DE"/>
    <w:rsid w:val="0C5010C1"/>
    <w:rsid w:val="1000054D"/>
    <w:rsid w:val="142A4629"/>
    <w:rsid w:val="14AF5969"/>
    <w:rsid w:val="15AC781F"/>
    <w:rsid w:val="179B59C9"/>
    <w:rsid w:val="18202F84"/>
    <w:rsid w:val="18AA7414"/>
    <w:rsid w:val="1D4F0B2E"/>
    <w:rsid w:val="1DEE6714"/>
    <w:rsid w:val="1EC62F0A"/>
    <w:rsid w:val="207B12D7"/>
    <w:rsid w:val="22253891"/>
    <w:rsid w:val="2423758D"/>
    <w:rsid w:val="249E2CA0"/>
    <w:rsid w:val="24F15921"/>
    <w:rsid w:val="28AD1821"/>
    <w:rsid w:val="2933656E"/>
    <w:rsid w:val="295F360C"/>
    <w:rsid w:val="29956258"/>
    <w:rsid w:val="2E0B503F"/>
    <w:rsid w:val="2EC00E60"/>
    <w:rsid w:val="2ECC3CD5"/>
    <w:rsid w:val="2FAE1DA8"/>
    <w:rsid w:val="305D3167"/>
    <w:rsid w:val="32CF2E1A"/>
    <w:rsid w:val="379C413C"/>
    <w:rsid w:val="3A8A671A"/>
    <w:rsid w:val="3DA45925"/>
    <w:rsid w:val="3F006868"/>
    <w:rsid w:val="3F0120EC"/>
    <w:rsid w:val="4092377C"/>
    <w:rsid w:val="432120EB"/>
    <w:rsid w:val="4357300A"/>
    <w:rsid w:val="44877E79"/>
    <w:rsid w:val="44EC7A6B"/>
    <w:rsid w:val="45A44DCD"/>
    <w:rsid w:val="468B1848"/>
    <w:rsid w:val="46E879E3"/>
    <w:rsid w:val="49291217"/>
    <w:rsid w:val="49773515"/>
    <w:rsid w:val="49FD6C71"/>
    <w:rsid w:val="4AE45C6A"/>
    <w:rsid w:val="4B336DFE"/>
    <w:rsid w:val="4B3F5787"/>
    <w:rsid w:val="4C575B4B"/>
    <w:rsid w:val="4D7A7EEE"/>
    <w:rsid w:val="4E2C1080"/>
    <w:rsid w:val="4FB31282"/>
    <w:rsid w:val="51435F5B"/>
    <w:rsid w:val="517F7270"/>
    <w:rsid w:val="53F058C2"/>
    <w:rsid w:val="544D1CB9"/>
    <w:rsid w:val="54A10EAD"/>
    <w:rsid w:val="55EC31ED"/>
    <w:rsid w:val="58907E48"/>
    <w:rsid w:val="5942577F"/>
    <w:rsid w:val="5F9B56A0"/>
    <w:rsid w:val="61596B36"/>
    <w:rsid w:val="617443F0"/>
    <w:rsid w:val="63896059"/>
    <w:rsid w:val="694D4F50"/>
    <w:rsid w:val="6A8E5288"/>
    <w:rsid w:val="709E33B8"/>
    <w:rsid w:val="71224B2C"/>
    <w:rsid w:val="718D0B9E"/>
    <w:rsid w:val="75D046FD"/>
    <w:rsid w:val="7B7F5F31"/>
    <w:rsid w:val="7C7001B6"/>
    <w:rsid w:val="7CB31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autoRedefine/>
    <w:qFormat/>
    <w:uiPriority w:val="0"/>
    <w:pPr>
      <w:keepNext/>
      <w:keepLines/>
      <w:adjustRightInd/>
      <w:snapToGrid/>
      <w:spacing w:before="50" w:beforeLines="50" w:after="50" w:afterLines="50" w:line="360" w:lineRule="auto"/>
      <w:ind w:left="0" w:firstLine="0" w:firstLineChars="0"/>
      <w:jc w:val="center"/>
      <w:outlineLvl w:val="0"/>
    </w:pPr>
    <w:rPr>
      <w:rFonts w:ascii="Times New Roman" w:hAnsi="Times New Roman" w:eastAsia="宋体" w:cstheme="minorBidi"/>
      <w:b/>
      <w:bCs/>
      <w:kern w:val="44"/>
      <w:sz w:val="30"/>
      <w:szCs w:val="44"/>
    </w:rPr>
  </w:style>
  <w:style w:type="paragraph" w:styleId="3">
    <w:name w:val="heading 2"/>
    <w:basedOn w:val="1"/>
    <w:next w:val="1"/>
    <w:link w:val="13"/>
    <w:autoRedefine/>
    <w:semiHidden/>
    <w:unhideWhenUsed/>
    <w:qFormat/>
    <w:uiPriority w:val="0"/>
    <w:pPr>
      <w:spacing w:line="360" w:lineRule="auto"/>
      <w:ind w:left="0" w:firstLine="883" w:firstLineChars="200"/>
      <w:outlineLvl w:val="1"/>
    </w:pPr>
    <w:rPr>
      <w:rFonts w:ascii="宋体" w:hAnsi="宋体" w:eastAsia="宋体" w:cs="宋体"/>
      <w:b/>
      <w:bCs/>
      <w:kern w:val="2"/>
      <w:szCs w:val="24"/>
      <w:lang w:val="zh-CN" w:bidi="zh-CN"/>
    </w:rPr>
  </w:style>
  <w:style w:type="paragraph" w:styleId="4">
    <w:name w:val="heading 3"/>
    <w:basedOn w:val="1"/>
    <w:next w:val="1"/>
    <w:semiHidden/>
    <w:unhideWhenUsed/>
    <w:qFormat/>
    <w:uiPriority w:val="0"/>
    <w:pPr>
      <w:keepNext/>
      <w:keepLines/>
      <w:spacing w:beforeLines="0" w:beforeAutospacing="0" w:afterLines="0" w:afterAutospacing="0" w:line="360" w:lineRule="auto"/>
      <w:ind w:firstLine="880" w:firstLineChars="200"/>
      <w:jc w:val="both"/>
      <w:outlineLvl w:val="2"/>
    </w:pPr>
    <w:rPr>
      <w:rFonts w:ascii="Times New Roman" w:hAnsi="Times New Roman" w:eastAsia="宋体"/>
      <w:color w:val="0D0D0D" w:themeColor="text1" w:themeTint="F2"/>
      <w:szCs w:val="28"/>
      <w14:textFill>
        <w14:solidFill>
          <w14:schemeClr w14:val="tx1">
            <w14:lumMod w14:val="95000"/>
            <w14:lumOff w14:val="5000"/>
          </w14:schemeClr>
        </w14:solidFill>
      </w14:textFill>
    </w:rPr>
  </w:style>
  <w:style w:type="character" w:default="1" w:styleId="10">
    <w:name w:val="Default Paragraph Font"/>
    <w:autoRedefine/>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autoRedefine/>
    <w:qFormat/>
    <w:uiPriority w:val="0"/>
    <w:pPr>
      <w:spacing w:after="120" w:afterLines="0" w:afterAutospacing="0"/>
    </w:pPr>
  </w:style>
  <w:style w:type="paragraph" w:styleId="6">
    <w:name w:val="Title"/>
    <w:basedOn w:val="1"/>
    <w:next w:val="1"/>
    <w:autoRedefine/>
    <w:qFormat/>
    <w:uiPriority w:val="0"/>
    <w:pPr>
      <w:numPr>
        <w:ilvl w:val="0"/>
        <w:numId w:val="1"/>
      </w:numPr>
      <w:spacing w:line="240" w:lineRule="auto"/>
      <w:ind w:left="0" w:firstLine="0" w:firstLineChars="0"/>
      <w:contextualSpacing/>
      <w:jc w:val="center"/>
      <w:outlineLvl w:val="0"/>
    </w:pPr>
    <w:rPr>
      <w:rFonts w:ascii="Cambria" w:hAnsi="Cambria" w:cs="Times New Roman"/>
      <w:b/>
      <w:bCs/>
      <w:kern w:val="2"/>
      <w:sz w:val="30"/>
      <w:szCs w:val="32"/>
    </w:rPr>
  </w:style>
  <w:style w:type="paragraph" w:styleId="7">
    <w:name w:val="Body Text First Indent"/>
    <w:basedOn w:val="5"/>
    <w:autoRedefine/>
    <w:qFormat/>
    <w:uiPriority w:val="0"/>
    <w:pPr>
      <w:spacing w:line="240" w:lineRule="auto"/>
      <w:ind w:firstLine="880" w:firstLineChars="200"/>
    </w:pPr>
  </w:style>
  <w:style w:type="table" w:styleId="9">
    <w:name w:val="Table Grid"/>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
    <w:name w:val="样式2"/>
    <w:basedOn w:val="1"/>
    <w:autoRedefine/>
    <w:qFormat/>
    <w:uiPriority w:val="0"/>
    <w:pPr>
      <w:spacing w:line="360" w:lineRule="auto"/>
      <w:ind w:firstLine="600" w:firstLineChars="200"/>
      <w:jc w:val="left"/>
      <w:outlineLvl w:val="1"/>
    </w:pPr>
    <w:rPr>
      <w:rFonts w:hint="eastAsia" w:ascii="黑体" w:hAnsi="黑体" w:eastAsia="黑体" w:cs="黑体"/>
      <w:sz w:val="30"/>
      <w:szCs w:val="30"/>
    </w:rPr>
  </w:style>
  <w:style w:type="character" w:customStyle="1" w:styleId="12">
    <w:name w:val="标题 1 Char"/>
    <w:link w:val="2"/>
    <w:autoRedefine/>
    <w:qFormat/>
    <w:uiPriority w:val="0"/>
    <w:rPr>
      <w:rFonts w:ascii="Times New Roman" w:hAnsi="Times New Roman" w:eastAsia="宋体" w:cs="Times New Roman"/>
      <w:b/>
      <w:bCs/>
      <w:snapToGrid w:val="0"/>
      <w:color w:val="0D0D0D" w:themeColor="text1" w:themeTint="F2"/>
      <w:kern w:val="44"/>
      <w:sz w:val="24"/>
      <w:szCs w:val="22"/>
      <w14:textFill>
        <w14:solidFill>
          <w14:schemeClr w14:val="tx1">
            <w14:lumMod w14:val="95000"/>
            <w14:lumOff w14:val="5000"/>
          </w14:schemeClr>
        </w14:solidFill>
      </w14:textFill>
    </w:rPr>
  </w:style>
  <w:style w:type="character" w:customStyle="1" w:styleId="13">
    <w:name w:val="标题 2 字符"/>
    <w:link w:val="3"/>
    <w:autoRedefine/>
    <w:qFormat/>
    <w:uiPriority w:val="0"/>
    <w:rPr>
      <w:rFonts w:ascii="宋体" w:hAnsi="宋体" w:eastAsia="宋体" w:cs="宋体"/>
      <w:b/>
      <w:kern w:val="2"/>
      <w:sz w:val="24"/>
      <w:szCs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2142</Words>
  <Characters>2246</Characters>
  <Lines>0</Lines>
  <Paragraphs>0</Paragraphs>
  <TotalTime>12</TotalTime>
  <ScaleCrop>false</ScaleCrop>
  <LinksUpToDate>false</LinksUpToDate>
  <CharactersWithSpaces>2257</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2024-04-18T01:54:00Z</dcterms:created>
  <dc:creator>陈嘉晖</dc:creator>
  <cp:lastModifiedBy>陈嘉晖</cp:lastModifiedBy>
  <dcterms:modified xsi:type="dcterms:W3CDTF">2024-04-18T10:13:39Z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2DE336C61723435D8D826ADFF70B81A2_11</vt:lpwstr>
  </property>
</Properties>
</file>