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58F" w:rsidRDefault="00107780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EB158F">
        <w:tc>
          <w:tcPr>
            <w:tcW w:w="1940" w:type="dxa"/>
            <w:shd w:val="clear" w:color="auto" w:fill="D9D9D9"/>
            <w:vAlign w:val="center"/>
          </w:tcPr>
          <w:p w:rsidR="00EB158F" w:rsidRDefault="00107780">
            <w:pPr>
              <w:pStyle w:val="BodyText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宋体" w:hAnsi="宋体" w:cs="Arial"/>
                <w:color w:val="000000"/>
                <w:lang w:val="en-US"/>
              </w:rPr>
              <w:t>天津同融电子商务</w:t>
            </w:r>
            <w:proofErr w:type="gramEnd"/>
            <w:r>
              <w:rPr>
                <w:rFonts w:ascii="宋体" w:hAnsi="宋体" w:cs="Arial"/>
                <w:color w:val="000000"/>
                <w:lang w:val="en-US"/>
              </w:rPr>
              <w:t>有限公司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和深圳星罗拾光科技有限公司</w:t>
            </w:r>
            <w:r>
              <w:rPr>
                <w:rFonts w:ascii="宋体" w:hAnsi="宋体" w:cs="Arial"/>
                <w:color w:val="000000"/>
                <w:lang w:val="en-US"/>
              </w:rPr>
              <w:t>收购联动优势电子商务有限公司</w:t>
            </w:r>
            <w:r w:rsidR="00587D8F">
              <w:rPr>
                <w:rFonts w:ascii="宋体" w:hAnsi="宋体" w:cs="Arial" w:hint="eastAsia"/>
                <w:color w:val="000000"/>
                <w:lang w:val="en-US"/>
              </w:rPr>
              <w:t>等两家公司</w:t>
            </w:r>
            <w:r>
              <w:rPr>
                <w:rFonts w:ascii="宋体" w:hAnsi="宋体" w:cs="Arial"/>
                <w:color w:val="000000"/>
                <w:lang w:val="en-US"/>
              </w:rPr>
              <w:t>股权案</w:t>
            </w:r>
          </w:p>
        </w:tc>
      </w:tr>
      <w:tr w:rsidR="00EB158F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EB158F" w:rsidRDefault="00107780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 w:rsidP="00D3485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天津同融电子商务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有限公司（“天津同融”）与联动优势电子商务有限公司（“联动电商”）等签署协议，天津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同融收购联动电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商1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5F2407">
              <w:rPr>
                <w:rFonts w:ascii="宋体" w:hAnsi="宋体" w:cs="Arial" w:hint="eastAsia"/>
                <w:color w:val="000000"/>
                <w:lang w:val="en-US"/>
              </w:rPr>
              <w:t>股权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，深圳星罗拾光科技有限公司（“深圳星罗”）收购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联动电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商子公司青岛中金卓越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商业保理有限公司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（“青岛中金”）1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%的股权。联动电商主要从事银行卡收单业务，青岛中金主要从事商业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保理服务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业务。</w:t>
            </w:r>
            <w:r w:rsidR="00587D8F">
              <w:rPr>
                <w:rFonts w:ascii="宋体" w:hAnsi="宋体" w:cs="Arial" w:hint="eastAsia"/>
                <w:color w:val="000000"/>
                <w:lang w:val="en-US"/>
              </w:rPr>
              <w:t>交易前，</w:t>
            </w:r>
            <w:r w:rsidR="00D7615B" w:rsidRPr="00D7615B">
              <w:rPr>
                <w:rFonts w:ascii="宋体" w:hAnsi="宋体" w:cs="Arial" w:hint="eastAsia"/>
                <w:color w:val="000000"/>
                <w:lang w:val="en-US"/>
              </w:rPr>
              <w:t>联动优势科技有限公司（“联动科技”）</w:t>
            </w:r>
            <w:r w:rsidR="004A2D74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proofErr w:type="gramStart"/>
            <w:r w:rsidR="004A2D74">
              <w:rPr>
                <w:rFonts w:ascii="宋体" w:hAnsi="宋体" w:cs="Arial" w:hint="eastAsia"/>
                <w:color w:val="000000"/>
                <w:lang w:val="en-US"/>
              </w:rPr>
              <w:t>联动电</w:t>
            </w:r>
            <w:proofErr w:type="gramEnd"/>
            <w:r w:rsidR="004A2D74">
              <w:rPr>
                <w:rFonts w:ascii="宋体" w:hAnsi="宋体" w:cs="Arial" w:hint="eastAsia"/>
                <w:color w:val="000000"/>
                <w:lang w:val="en-US"/>
              </w:rPr>
              <w:t>商1</w:t>
            </w:r>
            <w:r w:rsidR="004A2D74">
              <w:rPr>
                <w:rFonts w:ascii="宋体" w:hAnsi="宋体" w:cs="Arial"/>
                <w:color w:val="000000"/>
                <w:lang w:val="en-US"/>
              </w:rPr>
              <w:t>00%</w:t>
            </w:r>
            <w:r w:rsidR="004A2D74">
              <w:rPr>
                <w:rFonts w:ascii="宋体" w:hAnsi="宋体" w:cs="Arial" w:hint="eastAsia"/>
                <w:color w:val="000000"/>
                <w:lang w:val="en-US"/>
              </w:rPr>
              <w:t>的股权，</w:t>
            </w:r>
            <w:proofErr w:type="gramStart"/>
            <w:r w:rsidR="00D7615B">
              <w:rPr>
                <w:rFonts w:ascii="宋体" w:hAnsi="宋体" w:cs="Arial" w:hint="eastAsia"/>
                <w:color w:val="000000"/>
                <w:lang w:val="en-US"/>
              </w:rPr>
              <w:t>联动电</w:t>
            </w:r>
            <w:proofErr w:type="gramEnd"/>
            <w:r w:rsidR="00D7615B">
              <w:rPr>
                <w:rFonts w:ascii="宋体" w:hAnsi="宋体" w:cs="Arial" w:hint="eastAsia"/>
                <w:color w:val="000000"/>
                <w:lang w:val="en-US"/>
              </w:rPr>
              <w:t>商持有</w:t>
            </w:r>
            <w:r w:rsidR="004A2D74">
              <w:rPr>
                <w:rFonts w:ascii="宋体" w:hAnsi="宋体" w:cs="Arial" w:hint="eastAsia"/>
                <w:color w:val="000000"/>
                <w:lang w:val="en-US"/>
              </w:rPr>
              <w:t>青岛中金</w:t>
            </w:r>
            <w:r w:rsidR="00D7615B">
              <w:rPr>
                <w:rFonts w:ascii="宋体" w:hAnsi="宋体" w:cs="Arial" w:hint="eastAsia"/>
                <w:color w:val="000000"/>
                <w:lang w:val="en-US"/>
              </w:rPr>
              <w:t>1</w:t>
            </w:r>
            <w:r w:rsidR="00D7615B">
              <w:rPr>
                <w:rFonts w:ascii="宋体" w:hAnsi="宋体" w:cs="Arial"/>
                <w:color w:val="000000"/>
                <w:lang w:val="en-US"/>
              </w:rPr>
              <w:t>00</w:t>
            </w:r>
            <w:r w:rsidR="00D7615B">
              <w:rPr>
                <w:rFonts w:ascii="宋体" w:hAnsi="宋体" w:cs="Arial" w:hint="eastAsia"/>
                <w:color w:val="000000"/>
                <w:lang w:val="en-US"/>
              </w:rPr>
              <w:t>%的股权</w:t>
            </w:r>
            <w:r w:rsidR="004A2D74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交易后，天津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同融将持有联动电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商1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E62D96">
              <w:rPr>
                <w:rFonts w:ascii="宋体" w:hAnsi="宋体" w:cs="Arial" w:hint="eastAsia"/>
                <w:color w:val="000000"/>
                <w:lang w:val="en-US"/>
              </w:rPr>
              <w:t>股权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。深圳星罗将持有青岛中金1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E62D96">
              <w:rPr>
                <w:rFonts w:ascii="宋体" w:hAnsi="宋体" w:cs="Arial" w:hint="eastAsia"/>
                <w:color w:val="000000"/>
                <w:lang w:val="en-US"/>
              </w:rPr>
              <w:t>股权</w:t>
            </w:r>
            <w:r w:rsidR="00A44F03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E62D96">
              <w:rPr>
                <w:rFonts w:ascii="宋体" w:hAnsi="宋体" w:cs="Arial" w:hint="eastAsia"/>
                <w:color w:val="000000"/>
                <w:lang w:val="en-US"/>
              </w:rPr>
              <w:t>天津同融和深圳星罗的最终控制人将单独控制</w:t>
            </w:r>
            <w:proofErr w:type="gramStart"/>
            <w:r w:rsidR="00E62D96">
              <w:rPr>
                <w:rFonts w:ascii="宋体" w:hAnsi="宋体" w:cs="Arial" w:hint="eastAsia"/>
                <w:color w:val="000000"/>
                <w:lang w:val="en-US"/>
              </w:rPr>
              <w:t>联动电</w:t>
            </w:r>
            <w:proofErr w:type="gramEnd"/>
            <w:r w:rsidR="00E62D96">
              <w:rPr>
                <w:rFonts w:ascii="宋体" w:hAnsi="宋体" w:cs="Arial" w:hint="eastAsia"/>
                <w:color w:val="000000"/>
                <w:lang w:val="en-US"/>
              </w:rPr>
              <w:t>商和青岛中金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953CA4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953CA4" w:rsidRDefault="00953CA4">
            <w:pPr>
              <w:pStyle w:val="BodyText"/>
              <w:spacing w:after="0"/>
              <w:rPr>
                <w:rFonts w:ascii="宋体" w:hAnsi="宋体"/>
              </w:rPr>
            </w:pPr>
            <w:r>
              <w:rPr>
                <w:rFonts w:ascii="宋体" w:hAnsi="宋体" w:cs="Times" w:hint="eastAsia"/>
              </w:rPr>
              <w:t>参与集中的经营</w:t>
            </w:r>
            <w:bookmarkStart w:id="0" w:name="_GoBack"/>
            <w:bookmarkEnd w:id="0"/>
            <w:r>
              <w:rPr>
                <w:rFonts w:ascii="宋体" w:hAnsi="宋体" w:cs="Times" w:hint="eastAsia"/>
              </w:rPr>
              <w:t>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953CA4" w:rsidRDefault="00953CA4">
            <w:pPr>
              <w:pStyle w:val="BodyText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天津同融</w:t>
            </w:r>
            <w:proofErr w:type="gramEnd"/>
          </w:p>
        </w:tc>
        <w:tc>
          <w:tcPr>
            <w:tcW w:w="5764" w:type="dxa"/>
            <w:shd w:val="clear" w:color="auto" w:fill="auto"/>
            <w:vAlign w:val="center"/>
          </w:tcPr>
          <w:p w:rsidR="00953CA4" w:rsidRDefault="00953CA4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天津同融于20</w:t>
            </w:r>
            <w:r>
              <w:rPr>
                <w:rFonts w:ascii="宋体" w:hAnsi="宋体" w:cs="Arial"/>
                <w:color w:val="000000"/>
                <w:lang w:val="en-US"/>
              </w:rPr>
              <w:t>13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</w:t>
            </w:r>
            <w:r>
              <w:rPr>
                <w:rFonts w:ascii="宋体" w:hAnsi="宋体" w:cs="Arial"/>
                <w:color w:val="000000"/>
                <w:lang w:val="en-US"/>
              </w:rPr>
              <w:t>8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月</w:t>
            </w:r>
            <w:r>
              <w:rPr>
                <w:rFonts w:ascii="宋体" w:hAnsi="宋体" w:cs="Arial"/>
                <w:color w:val="000000"/>
                <w:lang w:val="en-US"/>
              </w:rPr>
              <w:t>7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日设立于天津。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天津同融是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控股公司，其子公司在中国境内从事互联网</w:t>
            </w:r>
            <w:r>
              <w:rPr>
                <w:rFonts w:ascii="宋体" w:hAnsi="宋体" w:cs="Arial"/>
                <w:color w:val="000000"/>
                <w:lang w:val="en-US"/>
              </w:rPr>
              <w:t>支付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服务</w:t>
            </w:r>
            <w:r>
              <w:rPr>
                <w:rFonts w:ascii="宋体" w:hAnsi="宋体" w:cs="Arial"/>
                <w:color w:val="000000"/>
                <w:lang w:val="en-US"/>
              </w:rPr>
              <w:t>业务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953CA4" w:rsidRDefault="00953CA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天津同融的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最终控制人是自然人，通过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天津同融间接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从事相关业务。</w:t>
            </w:r>
          </w:p>
        </w:tc>
      </w:tr>
      <w:tr w:rsidR="00953CA4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953CA4" w:rsidRDefault="00953CA4">
            <w:pPr>
              <w:pStyle w:val="BodyText"/>
              <w:spacing w:after="0"/>
              <w:rPr>
                <w:rFonts w:ascii="宋体" w:hAnsi="宋体" w:cs="Times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953CA4" w:rsidRDefault="00953CA4">
            <w:pPr>
              <w:pStyle w:val="BodyText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深圳星罗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953CA4" w:rsidRDefault="00953CA4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深圳星罗于2022年9月30日设立于重庆，目前注册在深圳，主要在中国境内从事VR硬件产品销售业务。</w:t>
            </w:r>
          </w:p>
          <w:p w:rsidR="00953CA4" w:rsidRPr="00E93B1A" w:rsidRDefault="00BC13A6" w:rsidP="00E93B1A">
            <w:pPr>
              <w:spacing w:after="0"/>
              <w:jc w:val="left"/>
              <w:rPr>
                <w:rFonts w:eastAsia="Times New Roman"/>
                <w:lang w:val="en-US" w:bidi="ar-SA"/>
              </w:rPr>
            </w:pPr>
            <w:r w:rsidRPr="00BC13A6">
              <w:rPr>
                <w:rFonts w:ascii="宋体" w:hAnsi="宋体" w:cs="宋体" w:hint="eastAsia"/>
                <w:lang w:val="en-US" w:bidi="ar-SA"/>
              </w:rPr>
              <w:t>深圳星罗</w:t>
            </w:r>
            <w:proofErr w:type="gramStart"/>
            <w:r w:rsidRPr="00BC13A6">
              <w:rPr>
                <w:rFonts w:ascii="宋体" w:hAnsi="宋体" w:cs="宋体" w:hint="eastAsia"/>
                <w:lang w:val="en-US" w:bidi="ar-SA"/>
              </w:rPr>
              <w:t>是抖音集团</w:t>
            </w:r>
            <w:proofErr w:type="gramEnd"/>
            <w:r w:rsidRPr="00BC13A6">
              <w:rPr>
                <w:rFonts w:ascii="宋体" w:hAnsi="宋体" w:cs="宋体" w:hint="eastAsia"/>
                <w:lang w:val="en-US" w:bidi="ar-SA"/>
              </w:rPr>
              <w:t>的子公司，最终控制人与</w:t>
            </w:r>
            <w:proofErr w:type="gramStart"/>
            <w:r w:rsidRPr="00BC13A6">
              <w:rPr>
                <w:rFonts w:ascii="宋体" w:hAnsi="宋体" w:cs="宋体" w:hint="eastAsia"/>
                <w:lang w:val="en-US" w:bidi="ar-SA"/>
              </w:rPr>
              <w:t>天津同融的</w:t>
            </w:r>
            <w:proofErr w:type="gramEnd"/>
            <w:r w:rsidRPr="00BC13A6">
              <w:rPr>
                <w:rFonts w:ascii="宋体" w:hAnsi="宋体" w:cs="宋体" w:hint="eastAsia"/>
                <w:lang w:val="en-US" w:bidi="ar-SA"/>
              </w:rPr>
              <w:t>最终控制人为同一自然人。</w:t>
            </w:r>
            <w:proofErr w:type="gramStart"/>
            <w:r w:rsidRPr="00E93B1A">
              <w:rPr>
                <w:rFonts w:ascii="宋体" w:hAnsi="宋体" w:cs="宋体" w:hint="eastAsia"/>
                <w:lang w:val="en-US" w:bidi="ar-SA"/>
              </w:rPr>
              <w:t>抖音集团</w:t>
            </w:r>
            <w:proofErr w:type="gramEnd"/>
            <w:r w:rsidRPr="00E93B1A">
              <w:rPr>
                <w:rFonts w:ascii="宋体" w:hAnsi="宋体" w:cs="宋体" w:hint="eastAsia"/>
                <w:lang w:val="en-US" w:bidi="ar-SA"/>
              </w:rPr>
              <w:t>拥有抖音、今日头条、西瓜视频、番茄小说等产</w:t>
            </w:r>
            <w:r w:rsidRPr="00E93B1A">
              <w:rPr>
                <w:rFonts w:ascii="宋体" w:hAnsi="宋体" w:cs="宋体"/>
                <w:lang w:val="en-US" w:bidi="ar-SA"/>
              </w:rPr>
              <w:t>品</w:t>
            </w:r>
            <w:r w:rsidRPr="00E93B1A">
              <w:rPr>
                <w:rFonts w:ascii="宋体" w:hAnsi="宋体" w:cs="宋体" w:hint="eastAsia"/>
                <w:lang w:val="en-US" w:bidi="ar-SA"/>
              </w:rPr>
              <w:t>。</w:t>
            </w:r>
          </w:p>
        </w:tc>
      </w:tr>
      <w:tr w:rsidR="00953CA4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953CA4" w:rsidRDefault="00953CA4">
            <w:pPr>
              <w:pStyle w:val="BodyText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953CA4" w:rsidRDefault="00953CA4">
            <w:pPr>
              <w:pStyle w:val="BodyText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</w:rPr>
              <w:t>联动电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商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953CA4" w:rsidRDefault="00953CA4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</w:rPr>
              <w:t>联动电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商于20</w:t>
            </w:r>
            <w:r>
              <w:rPr>
                <w:rFonts w:ascii="宋体" w:hAnsi="宋体" w:cs="Arial"/>
                <w:color w:val="000000"/>
              </w:rPr>
              <w:t>11</w:t>
            </w:r>
            <w:r>
              <w:rPr>
                <w:rFonts w:ascii="宋体" w:hAnsi="宋体" w:cs="Arial" w:hint="eastAsia"/>
                <w:color w:val="000000"/>
              </w:rPr>
              <w:t>年1月</w:t>
            </w:r>
            <w:r>
              <w:rPr>
                <w:rFonts w:ascii="宋体" w:hAnsi="宋体" w:cs="Arial"/>
                <w:color w:val="000000"/>
              </w:rPr>
              <w:t>19</w:t>
            </w:r>
            <w:r>
              <w:rPr>
                <w:rFonts w:ascii="宋体" w:hAnsi="宋体" w:cs="Arial" w:hint="eastAsia"/>
                <w:color w:val="000000"/>
              </w:rPr>
              <w:t>日设立于北京，目前注册地在山东青岛，主要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在中国境内从事银行卡收单</w:t>
            </w:r>
            <w:r>
              <w:rPr>
                <w:rFonts w:ascii="宋体" w:hAnsi="宋体" w:cs="Arial"/>
                <w:color w:val="000000"/>
                <w:lang w:val="en-US"/>
              </w:rPr>
              <w:t>服务等业务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953CA4" w:rsidRDefault="00953CA4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Arial" w:hint="eastAsia"/>
                <w:color w:val="000000"/>
              </w:rPr>
              <w:t>联动电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商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的最终控制人是自然人，主要从事智能制造板块的汽车零部件业务、金融科技板块的移动信息服务和第三方支付服务业务。</w:t>
            </w:r>
          </w:p>
        </w:tc>
      </w:tr>
      <w:tr w:rsidR="00953CA4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953CA4" w:rsidRDefault="00953CA4">
            <w:pPr>
              <w:pStyle w:val="BodyText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953CA4" w:rsidRDefault="00953CA4">
            <w:pPr>
              <w:pStyle w:val="BodyText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青岛中金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290050" w:rsidRDefault="00290050" w:rsidP="00290050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青岛中金于</w:t>
            </w:r>
            <w:r w:rsidR="003D24FA">
              <w:rPr>
                <w:rFonts w:ascii="宋体" w:hAnsi="宋体" w:cs="Arial" w:hint="eastAsia"/>
                <w:color w:val="000000"/>
                <w:lang w:val="en-US"/>
              </w:rPr>
              <w:t>2</w:t>
            </w:r>
            <w:r w:rsidR="003D24FA">
              <w:rPr>
                <w:rFonts w:ascii="宋体" w:hAnsi="宋体" w:cs="Arial"/>
                <w:color w:val="000000"/>
                <w:lang w:val="en-US"/>
              </w:rPr>
              <w:t>019</w:t>
            </w:r>
            <w:r w:rsidR="003D24FA">
              <w:rPr>
                <w:rFonts w:ascii="宋体" w:hAnsi="宋体" w:cs="Arial" w:hint="eastAsia"/>
                <w:color w:val="000000"/>
                <w:lang w:val="en-US"/>
              </w:rPr>
              <w:t>年2月1</w:t>
            </w:r>
            <w:r w:rsidR="003D24FA">
              <w:rPr>
                <w:rFonts w:ascii="宋体" w:hAnsi="宋体" w:cs="Arial"/>
                <w:color w:val="000000"/>
                <w:lang w:val="en-US"/>
              </w:rPr>
              <w:t>9</w:t>
            </w:r>
            <w:r w:rsidR="003D24FA">
              <w:rPr>
                <w:rFonts w:ascii="宋体" w:hAnsi="宋体" w:cs="Arial" w:hint="eastAsia"/>
                <w:color w:val="000000"/>
                <w:lang w:val="en-US"/>
              </w:rPr>
              <w:t>日设立于青岛市，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主要在中国境内从事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商业保理业务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 xml:space="preserve">。 </w:t>
            </w:r>
          </w:p>
          <w:p w:rsidR="00953CA4" w:rsidRPr="00E93B1A" w:rsidRDefault="00EA098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青岛中金的最终控制人与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联动电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 xml:space="preserve">商的最终控制人为同一自然人。 </w:t>
            </w:r>
          </w:p>
        </w:tc>
      </w:tr>
      <w:tr w:rsidR="00EB158F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EB158F" w:rsidRDefault="00107780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sym w:font="Wingdings" w:char="F0FE"/>
            </w:r>
            <w:r>
              <w:rPr>
                <w:rFonts w:ascii="宋体" w:hAnsi="宋体"/>
              </w:rPr>
              <w:t xml:space="preserve"> 1、在同一相关市场，所有参与集中的经营者所占市场份额之和小于</w:t>
            </w:r>
            <w:r>
              <w:rPr>
                <w:rFonts w:ascii="宋体" w:hAnsi="宋体"/>
                <w:color w:val="000000"/>
              </w:rPr>
              <w:t>15%</w:t>
            </w:r>
            <w:r>
              <w:rPr>
                <w:rFonts w:ascii="宋体" w:hAnsi="宋体"/>
              </w:rPr>
              <w:t>。</w:t>
            </w:r>
          </w:p>
        </w:tc>
      </w:tr>
      <w:tr w:rsidR="00EB158F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EB158F" w:rsidRDefault="00EB158F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□ 2、存在上下游关系的参与集中的经营者，在上下游市场所占的市场份额均小于</w:t>
            </w:r>
            <w:r>
              <w:rPr>
                <w:rFonts w:ascii="宋体" w:hAnsi="宋体"/>
                <w:color w:val="000000"/>
              </w:rPr>
              <w:t>25%</w:t>
            </w:r>
            <w:r>
              <w:rPr>
                <w:rFonts w:ascii="宋体" w:hAnsi="宋体"/>
              </w:rPr>
              <w:t>。</w:t>
            </w:r>
          </w:p>
        </w:tc>
      </w:tr>
      <w:tr w:rsidR="00EB158F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EB158F" w:rsidRDefault="00EB158F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sym w:font="Wingdings" w:char="F0FE"/>
            </w:r>
            <w:r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EB158F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EB158F" w:rsidRDefault="00EB158F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EB158F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EB158F" w:rsidRDefault="00EB158F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EB158F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EB158F" w:rsidRDefault="00EB158F">
            <w:pPr>
              <w:pStyle w:val="BodyText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EB158F">
        <w:tc>
          <w:tcPr>
            <w:tcW w:w="1940" w:type="dxa"/>
            <w:shd w:val="clear" w:color="auto" w:fill="D9D9D9"/>
            <w:vAlign w:val="center"/>
          </w:tcPr>
          <w:p w:rsidR="00EB158F" w:rsidRDefault="00107780">
            <w:pPr>
              <w:pStyle w:val="BodyText"/>
              <w:spacing w:after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EB158F" w:rsidRDefault="00107780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横向重叠：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64"/>
              <w:gridCol w:w="2126"/>
              <w:gridCol w:w="3920"/>
            </w:tblGrid>
            <w:tr w:rsidR="00EB158F">
              <w:tc>
                <w:tcPr>
                  <w:tcW w:w="1664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相关商品市场</w:t>
                  </w:r>
                </w:p>
              </w:tc>
              <w:tc>
                <w:tcPr>
                  <w:tcW w:w="2126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相关地域市场</w:t>
                  </w:r>
                </w:p>
              </w:tc>
              <w:tc>
                <w:tcPr>
                  <w:tcW w:w="3920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2</w:t>
                  </w:r>
                  <w:r>
                    <w:rPr>
                      <w:rFonts w:ascii="宋体" w:hAnsi="宋体"/>
                    </w:rPr>
                    <w:t>022</w:t>
                  </w:r>
                  <w:r>
                    <w:rPr>
                      <w:rFonts w:ascii="宋体" w:hAnsi="宋体" w:hint="eastAsia"/>
                    </w:rPr>
                    <w:t>年市场份额</w:t>
                  </w:r>
                </w:p>
              </w:tc>
            </w:tr>
            <w:tr w:rsidR="00EB158F">
              <w:trPr>
                <w:trHeight w:val="970"/>
              </w:trPr>
              <w:tc>
                <w:tcPr>
                  <w:tcW w:w="1664" w:type="dxa"/>
                </w:tcPr>
                <w:p w:rsidR="00EB158F" w:rsidRDefault="00107780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商业</w:t>
                  </w: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保理服务</w:t>
                  </w:r>
                  <w:proofErr w:type="gramEnd"/>
                </w:p>
              </w:tc>
              <w:tc>
                <w:tcPr>
                  <w:tcW w:w="2126" w:type="dxa"/>
                </w:tcPr>
                <w:p w:rsidR="00EB158F" w:rsidRDefault="00107780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中国境内</w:t>
                  </w:r>
                </w:p>
              </w:tc>
              <w:tc>
                <w:tcPr>
                  <w:tcW w:w="3920" w:type="dxa"/>
                </w:tcPr>
                <w:p w:rsidR="00EB158F" w:rsidRDefault="005827BF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firstLineChars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青岛中金</w:t>
                  </w:r>
                  <w:r w:rsidR="00107780">
                    <w:rPr>
                      <w:rFonts w:asciiTheme="minorEastAsia" w:eastAsiaTheme="minorEastAsia" w:hAnsiTheme="minorEastAsia" w:hint="eastAsia"/>
                    </w:rPr>
                    <w:t>：0</w:t>
                  </w:r>
                  <w:r w:rsidR="00107780">
                    <w:rPr>
                      <w:rFonts w:asciiTheme="minorEastAsia" w:eastAsiaTheme="minorEastAsia" w:hAnsiTheme="minorEastAsia"/>
                    </w:rPr>
                    <w:t>-5%</w:t>
                  </w:r>
                </w:p>
                <w:p w:rsidR="00EB158F" w:rsidRDefault="00107780" w:rsidP="005827BF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firstLineChars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深圳星</w:t>
                  </w: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罗及其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</w:rPr>
                    <w:t>关联公司：0-</w:t>
                  </w:r>
                  <w:r>
                    <w:rPr>
                      <w:rFonts w:asciiTheme="minorEastAsia" w:eastAsiaTheme="minorEastAsia" w:hAnsiTheme="minorEastAsia"/>
                    </w:rPr>
                    <w:t>5</w:t>
                  </w: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</w:tr>
          </w:tbl>
          <w:p w:rsidR="00EB158F" w:rsidRDefault="00107780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混合集中：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70"/>
              <w:gridCol w:w="1787"/>
              <w:gridCol w:w="3353"/>
            </w:tblGrid>
            <w:tr w:rsidR="00EB158F">
              <w:tc>
                <w:tcPr>
                  <w:tcW w:w="2570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相关商品市场</w:t>
                  </w:r>
                </w:p>
              </w:tc>
              <w:tc>
                <w:tcPr>
                  <w:tcW w:w="1787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相关地域市场</w:t>
                  </w:r>
                </w:p>
              </w:tc>
              <w:tc>
                <w:tcPr>
                  <w:tcW w:w="3353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2</w:t>
                  </w:r>
                  <w:r>
                    <w:rPr>
                      <w:rFonts w:ascii="宋体" w:hAnsi="宋体"/>
                    </w:rPr>
                    <w:t>022</w:t>
                  </w:r>
                  <w:r>
                    <w:rPr>
                      <w:rFonts w:ascii="宋体" w:hAnsi="宋体" w:hint="eastAsia"/>
                    </w:rPr>
                    <w:t>年市场份额</w:t>
                  </w:r>
                </w:p>
              </w:tc>
            </w:tr>
            <w:tr w:rsidR="00EB158F">
              <w:tc>
                <w:tcPr>
                  <w:tcW w:w="2570" w:type="dxa"/>
                </w:tcPr>
                <w:p w:rsidR="00EB158F" w:rsidRDefault="00107780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="宋体" w:hAnsi="宋体" w:hint="eastAsia"/>
                    </w:rPr>
                    <w:t>银行卡收单服务市场</w:t>
                  </w:r>
                </w:p>
              </w:tc>
              <w:tc>
                <w:tcPr>
                  <w:tcW w:w="1787" w:type="dxa"/>
                </w:tcPr>
                <w:p w:rsidR="00EB158F" w:rsidRDefault="00107780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中国境内</w:t>
                  </w:r>
                </w:p>
              </w:tc>
              <w:tc>
                <w:tcPr>
                  <w:tcW w:w="3353" w:type="dxa"/>
                </w:tcPr>
                <w:p w:rsidR="00EB158F" w:rsidRDefault="00107780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firstLineChars="0"/>
                    <w:rPr>
                      <w:rFonts w:asciiTheme="minorEastAsia" w:eastAsiaTheme="minorEastAsia" w:hAnsiTheme="minorEastAsia"/>
                    </w:rPr>
                  </w:pP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联动电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</w:rPr>
                    <w:t>商：0</w:t>
                  </w:r>
                  <w:r>
                    <w:rPr>
                      <w:rFonts w:asciiTheme="minorEastAsia" w:eastAsiaTheme="minorEastAsia" w:hAnsiTheme="minorEastAsia"/>
                    </w:rPr>
                    <w:t>-5%</w:t>
                  </w:r>
                </w:p>
              </w:tc>
            </w:tr>
            <w:tr w:rsidR="00EB158F">
              <w:tc>
                <w:tcPr>
                  <w:tcW w:w="2570" w:type="dxa"/>
                </w:tcPr>
                <w:p w:rsidR="00EB158F" w:rsidRDefault="00107780">
                  <w:pPr>
                    <w:spacing w:after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本地生活平台服务</w:t>
                  </w:r>
                </w:p>
              </w:tc>
              <w:tc>
                <w:tcPr>
                  <w:tcW w:w="1787" w:type="dxa"/>
                </w:tcPr>
                <w:p w:rsidR="00EB158F" w:rsidRDefault="00107780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中国境内</w:t>
                  </w:r>
                </w:p>
              </w:tc>
              <w:tc>
                <w:tcPr>
                  <w:tcW w:w="3353" w:type="dxa"/>
                </w:tcPr>
                <w:p w:rsidR="00EB158F" w:rsidRDefault="00000AC8">
                  <w:pPr>
                    <w:pStyle w:val="ListParagraph"/>
                    <w:numPr>
                      <w:ilvl w:val="0"/>
                      <w:numId w:val="21"/>
                    </w:numPr>
                    <w:spacing w:after="0"/>
                    <w:ind w:firstLineChars="0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深圳星</w:t>
                  </w:r>
                  <w:proofErr w:type="gramStart"/>
                  <w:r>
                    <w:rPr>
                      <w:rFonts w:asciiTheme="minorEastAsia" w:eastAsiaTheme="minorEastAsia" w:hAnsiTheme="minorEastAsia" w:hint="eastAsia"/>
                    </w:rPr>
                    <w:t>罗及其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</w:rPr>
                    <w:t>关联公司</w:t>
                  </w:r>
                  <w:r w:rsidR="00107780">
                    <w:rPr>
                      <w:rFonts w:asciiTheme="minorEastAsia" w:eastAsiaTheme="minorEastAsia" w:hAnsiTheme="minorEastAsia" w:hint="eastAsia"/>
                    </w:rPr>
                    <w:t>：0-</w:t>
                  </w:r>
                  <w:r w:rsidR="00107780">
                    <w:rPr>
                      <w:rFonts w:asciiTheme="minorEastAsia" w:eastAsiaTheme="minorEastAsia" w:hAnsiTheme="minorEastAsia"/>
                    </w:rPr>
                    <w:t>5</w:t>
                  </w:r>
                  <w:r w:rsidR="00107780"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</w:tr>
          </w:tbl>
          <w:p w:rsidR="00EB158F" w:rsidRDefault="00EB158F">
            <w:pPr>
              <w:spacing w:after="0"/>
              <w:rPr>
                <w:rFonts w:ascii="宋体" w:hAnsi="宋体"/>
              </w:rPr>
            </w:pPr>
          </w:p>
        </w:tc>
      </w:tr>
    </w:tbl>
    <w:p w:rsidR="00EB158F" w:rsidRDefault="00EB158F">
      <w:pPr>
        <w:pStyle w:val="KWMCN-d"/>
      </w:pPr>
    </w:p>
    <w:sectPr w:rsidR="00EB15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780" w:rsidRDefault="00107780">
      <w:pPr>
        <w:spacing w:after="0"/>
      </w:pPr>
      <w:r>
        <w:separator/>
      </w:r>
    </w:p>
  </w:endnote>
  <w:endnote w:type="continuationSeparator" w:id="0">
    <w:p w:rsidR="00107780" w:rsidRDefault="001077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58F" w:rsidRDefault="00EB158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EB158F">
      <w:tc>
        <w:tcPr>
          <w:tcW w:w="4114" w:type="pct"/>
        </w:tcPr>
        <w:p w:rsidR="00EB158F" w:rsidRDefault="00EB158F">
          <w:pPr>
            <w:rPr>
              <w:rFonts w:ascii="Arial" w:eastAsia="楷体_GB2312" w:hAnsi="Arial" w:cs="Arial"/>
              <w:sz w:val="18"/>
              <w:szCs w:val="18"/>
            </w:rPr>
          </w:pPr>
        </w:p>
      </w:tc>
      <w:tc>
        <w:tcPr>
          <w:tcW w:w="886" w:type="pct"/>
        </w:tcPr>
        <w:p w:rsidR="00EB158F" w:rsidRDefault="00107780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E93B1A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EB158F" w:rsidRDefault="00EB158F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58F" w:rsidRDefault="00EB158F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780" w:rsidRDefault="00107780">
      <w:pPr>
        <w:spacing w:after="0"/>
      </w:pPr>
      <w:r>
        <w:separator/>
      </w:r>
    </w:p>
  </w:footnote>
  <w:footnote w:type="continuationSeparator" w:id="0">
    <w:p w:rsidR="00107780" w:rsidRDefault="001077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58F" w:rsidRDefault="00EB158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58F" w:rsidRDefault="00EB158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58F" w:rsidRDefault="00EB158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08B11C5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multilevel"/>
    <w:tmpl w:val="0CBF32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10DA225B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1ACB0D08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22E67D87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238A1512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257F3860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2F2A2A4D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32B15ED0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32F63391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left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356238E7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multilevel"/>
    <w:tmpl w:val="377256CE"/>
    <w:lvl w:ilvl="0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3D8F4AF6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41162E3A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43972FF6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4DAE4F79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501F0A1D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5584783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68DF0B3E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6F6B36C8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6F723ADA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left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left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6"/>
  </w:num>
  <w:num w:numId="5">
    <w:abstractNumId w:val="13"/>
  </w:num>
  <w:num w:numId="6">
    <w:abstractNumId w:val="17"/>
  </w:num>
  <w:num w:numId="7">
    <w:abstractNumId w:val="19"/>
  </w:num>
  <w:num w:numId="8">
    <w:abstractNumId w:val="15"/>
  </w:num>
  <w:num w:numId="9">
    <w:abstractNumId w:val="2"/>
  </w:num>
  <w:num w:numId="10">
    <w:abstractNumId w:val="18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2"/>
  </w:num>
  <w:num w:numId="16">
    <w:abstractNumId w:val="3"/>
  </w:num>
  <w:num w:numId="17">
    <w:abstractNumId w:val="9"/>
  </w:num>
  <w:num w:numId="18">
    <w:abstractNumId w:val="20"/>
  </w:num>
  <w:num w:numId="19">
    <w:abstractNumId w:val="0"/>
  </w:num>
  <w:num w:numId="20">
    <w:abstractNumId w:val="1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wMDljYTg4MzhlNjUwNDA0YzQyYzJiNTVhM2Q4MzMifQ=="/>
  </w:docVars>
  <w:rsids>
    <w:rsidRoot w:val="00D954F8"/>
    <w:rsid w:val="00000AC8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2F01"/>
    <w:rsid w:val="000334FC"/>
    <w:rsid w:val="00033E11"/>
    <w:rsid w:val="00035C85"/>
    <w:rsid w:val="00037D08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80C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97B08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33B8"/>
    <w:rsid w:val="000B4F19"/>
    <w:rsid w:val="000B71B1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1BC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877"/>
    <w:rsid w:val="00100CA8"/>
    <w:rsid w:val="00100F24"/>
    <w:rsid w:val="00102430"/>
    <w:rsid w:val="0010314F"/>
    <w:rsid w:val="00103CE6"/>
    <w:rsid w:val="00104D41"/>
    <w:rsid w:val="00107780"/>
    <w:rsid w:val="0010780B"/>
    <w:rsid w:val="00107A8D"/>
    <w:rsid w:val="00111D75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2D3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43DC"/>
    <w:rsid w:val="00166464"/>
    <w:rsid w:val="00167271"/>
    <w:rsid w:val="001719F1"/>
    <w:rsid w:val="00171CAB"/>
    <w:rsid w:val="00174045"/>
    <w:rsid w:val="0017446A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22AA"/>
    <w:rsid w:val="0019713F"/>
    <w:rsid w:val="001A0421"/>
    <w:rsid w:val="001A0783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488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58D6"/>
    <w:rsid w:val="00236195"/>
    <w:rsid w:val="00237FEA"/>
    <w:rsid w:val="00240481"/>
    <w:rsid w:val="00241FF3"/>
    <w:rsid w:val="00243B6F"/>
    <w:rsid w:val="002450D3"/>
    <w:rsid w:val="002456BC"/>
    <w:rsid w:val="002461AB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87532"/>
    <w:rsid w:val="00290050"/>
    <w:rsid w:val="00290401"/>
    <w:rsid w:val="00290EF8"/>
    <w:rsid w:val="00291837"/>
    <w:rsid w:val="0029332F"/>
    <w:rsid w:val="00293D58"/>
    <w:rsid w:val="00294355"/>
    <w:rsid w:val="002954A2"/>
    <w:rsid w:val="00295500"/>
    <w:rsid w:val="002974A3"/>
    <w:rsid w:val="00297E61"/>
    <w:rsid w:val="002A189E"/>
    <w:rsid w:val="002A1E82"/>
    <w:rsid w:val="002A2577"/>
    <w:rsid w:val="002A30B1"/>
    <w:rsid w:val="002A3E7F"/>
    <w:rsid w:val="002A6468"/>
    <w:rsid w:val="002A6A9F"/>
    <w:rsid w:val="002A7A8A"/>
    <w:rsid w:val="002B24F8"/>
    <w:rsid w:val="002B7DBB"/>
    <w:rsid w:val="002C163F"/>
    <w:rsid w:val="002C1783"/>
    <w:rsid w:val="002C4AE7"/>
    <w:rsid w:val="002C5778"/>
    <w:rsid w:val="002C61D0"/>
    <w:rsid w:val="002C666B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5D34"/>
    <w:rsid w:val="0030726A"/>
    <w:rsid w:val="0031508E"/>
    <w:rsid w:val="00317530"/>
    <w:rsid w:val="00317C2C"/>
    <w:rsid w:val="00320259"/>
    <w:rsid w:val="003210C6"/>
    <w:rsid w:val="00324565"/>
    <w:rsid w:val="003248CA"/>
    <w:rsid w:val="003251C3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233F"/>
    <w:rsid w:val="00363116"/>
    <w:rsid w:val="00363C72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89C"/>
    <w:rsid w:val="00396EB5"/>
    <w:rsid w:val="0039723D"/>
    <w:rsid w:val="003A5498"/>
    <w:rsid w:val="003A56CF"/>
    <w:rsid w:val="003A5959"/>
    <w:rsid w:val="003B0795"/>
    <w:rsid w:val="003B1BD6"/>
    <w:rsid w:val="003B3601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1A36"/>
    <w:rsid w:val="003D24FA"/>
    <w:rsid w:val="003D6857"/>
    <w:rsid w:val="003D6CAB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150A"/>
    <w:rsid w:val="004829FA"/>
    <w:rsid w:val="004840AA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2D74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585A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37D7C"/>
    <w:rsid w:val="0054222A"/>
    <w:rsid w:val="00542643"/>
    <w:rsid w:val="00543613"/>
    <w:rsid w:val="00543715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CBC"/>
    <w:rsid w:val="00576DCE"/>
    <w:rsid w:val="005775B4"/>
    <w:rsid w:val="005807AE"/>
    <w:rsid w:val="00580B61"/>
    <w:rsid w:val="00580E14"/>
    <w:rsid w:val="005814C2"/>
    <w:rsid w:val="005825B9"/>
    <w:rsid w:val="005827BF"/>
    <w:rsid w:val="005834DF"/>
    <w:rsid w:val="00583CCD"/>
    <w:rsid w:val="00586C48"/>
    <w:rsid w:val="00587D8F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0342"/>
    <w:rsid w:val="005F2307"/>
    <w:rsid w:val="005F24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4380"/>
    <w:rsid w:val="006346F2"/>
    <w:rsid w:val="00635718"/>
    <w:rsid w:val="00635DF6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167"/>
    <w:rsid w:val="006829FB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6F7"/>
    <w:rsid w:val="006A3BAA"/>
    <w:rsid w:val="006A57D6"/>
    <w:rsid w:val="006A5D7A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3DB7"/>
    <w:rsid w:val="006E50BE"/>
    <w:rsid w:val="006E516E"/>
    <w:rsid w:val="006E7220"/>
    <w:rsid w:val="006F0B0B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379F9"/>
    <w:rsid w:val="007413F4"/>
    <w:rsid w:val="00744E29"/>
    <w:rsid w:val="007454CB"/>
    <w:rsid w:val="00745B26"/>
    <w:rsid w:val="00746440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3797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4D71"/>
    <w:rsid w:val="008568F3"/>
    <w:rsid w:val="00857016"/>
    <w:rsid w:val="0085742E"/>
    <w:rsid w:val="008604BF"/>
    <w:rsid w:val="008618E7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5D5F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6FB"/>
    <w:rsid w:val="00935C0B"/>
    <w:rsid w:val="009371F5"/>
    <w:rsid w:val="00937FB2"/>
    <w:rsid w:val="009419B7"/>
    <w:rsid w:val="00941C3F"/>
    <w:rsid w:val="00943698"/>
    <w:rsid w:val="00945C3D"/>
    <w:rsid w:val="00952081"/>
    <w:rsid w:val="00953689"/>
    <w:rsid w:val="00953CA4"/>
    <w:rsid w:val="0095472F"/>
    <w:rsid w:val="009552B1"/>
    <w:rsid w:val="00955B72"/>
    <w:rsid w:val="00955B9B"/>
    <w:rsid w:val="00955E13"/>
    <w:rsid w:val="009560BC"/>
    <w:rsid w:val="009560F7"/>
    <w:rsid w:val="00957024"/>
    <w:rsid w:val="00960340"/>
    <w:rsid w:val="00965EF8"/>
    <w:rsid w:val="009665BA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5E7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57B3"/>
    <w:rsid w:val="00A36362"/>
    <w:rsid w:val="00A37A23"/>
    <w:rsid w:val="00A420FB"/>
    <w:rsid w:val="00A4317A"/>
    <w:rsid w:val="00A4448E"/>
    <w:rsid w:val="00A44F03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1B2"/>
    <w:rsid w:val="00A9793E"/>
    <w:rsid w:val="00A9795B"/>
    <w:rsid w:val="00AA31BD"/>
    <w:rsid w:val="00AA3439"/>
    <w:rsid w:val="00AA43B8"/>
    <w:rsid w:val="00AA4E68"/>
    <w:rsid w:val="00AA5401"/>
    <w:rsid w:val="00AA57BB"/>
    <w:rsid w:val="00AA6E92"/>
    <w:rsid w:val="00AA7BE7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259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3268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90C09"/>
    <w:rsid w:val="00B9162C"/>
    <w:rsid w:val="00B9180F"/>
    <w:rsid w:val="00B9250B"/>
    <w:rsid w:val="00B927B8"/>
    <w:rsid w:val="00B933E4"/>
    <w:rsid w:val="00BA31EC"/>
    <w:rsid w:val="00BA482B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6D98"/>
    <w:rsid w:val="00BB7087"/>
    <w:rsid w:val="00BB70E0"/>
    <w:rsid w:val="00BB76D1"/>
    <w:rsid w:val="00BB7B1E"/>
    <w:rsid w:val="00BC0693"/>
    <w:rsid w:val="00BC13A6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3679"/>
    <w:rsid w:val="00BD4027"/>
    <w:rsid w:val="00BD4455"/>
    <w:rsid w:val="00BD4B40"/>
    <w:rsid w:val="00BD4F33"/>
    <w:rsid w:val="00BD6A1C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3DF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4858"/>
    <w:rsid w:val="00D37DA1"/>
    <w:rsid w:val="00D4017C"/>
    <w:rsid w:val="00D417CE"/>
    <w:rsid w:val="00D42C06"/>
    <w:rsid w:val="00D42FF8"/>
    <w:rsid w:val="00D4367C"/>
    <w:rsid w:val="00D43D81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15B"/>
    <w:rsid w:val="00D7677F"/>
    <w:rsid w:val="00D771C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0B40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4FFD"/>
    <w:rsid w:val="00E157C1"/>
    <w:rsid w:val="00E15BB6"/>
    <w:rsid w:val="00E15EDB"/>
    <w:rsid w:val="00E162F6"/>
    <w:rsid w:val="00E208C2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6C8"/>
    <w:rsid w:val="00E37CFE"/>
    <w:rsid w:val="00E40BA3"/>
    <w:rsid w:val="00E4323F"/>
    <w:rsid w:val="00E432B8"/>
    <w:rsid w:val="00E44DAA"/>
    <w:rsid w:val="00E45158"/>
    <w:rsid w:val="00E454F5"/>
    <w:rsid w:val="00E46E9F"/>
    <w:rsid w:val="00E4723E"/>
    <w:rsid w:val="00E50063"/>
    <w:rsid w:val="00E52FD3"/>
    <w:rsid w:val="00E53C05"/>
    <w:rsid w:val="00E54FF8"/>
    <w:rsid w:val="00E55374"/>
    <w:rsid w:val="00E56F12"/>
    <w:rsid w:val="00E60EE5"/>
    <w:rsid w:val="00E62D96"/>
    <w:rsid w:val="00E646E8"/>
    <w:rsid w:val="00E66AD9"/>
    <w:rsid w:val="00E67791"/>
    <w:rsid w:val="00E706AE"/>
    <w:rsid w:val="00E711D6"/>
    <w:rsid w:val="00E71370"/>
    <w:rsid w:val="00E72D2A"/>
    <w:rsid w:val="00E76633"/>
    <w:rsid w:val="00E7796C"/>
    <w:rsid w:val="00E83254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3B1A"/>
    <w:rsid w:val="00E947D2"/>
    <w:rsid w:val="00E95BDB"/>
    <w:rsid w:val="00E968E0"/>
    <w:rsid w:val="00EA0045"/>
    <w:rsid w:val="00EA0981"/>
    <w:rsid w:val="00EA16D4"/>
    <w:rsid w:val="00EA247B"/>
    <w:rsid w:val="00EA2770"/>
    <w:rsid w:val="00EA42A5"/>
    <w:rsid w:val="00EA4BFA"/>
    <w:rsid w:val="00EA5731"/>
    <w:rsid w:val="00EB0C3D"/>
    <w:rsid w:val="00EB0E6A"/>
    <w:rsid w:val="00EB158F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3866"/>
    <w:rsid w:val="00EC4395"/>
    <w:rsid w:val="00EC4FFC"/>
    <w:rsid w:val="00EC6CE6"/>
    <w:rsid w:val="00EC701A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433C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428B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5F1E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  <w:rsid w:val="7676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docId w15:val="{81D30F63-E6E6-40ED-BD5A-5692D29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 w:qFormat="1"/>
    <w:lsdException w:name="toc 5" w:semiHidden="1" w:unhideWhenUsed="1" w:qFormat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0"/>
      <w:jc w:val="both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qFormat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Heading4">
    <w:name w:val="heading 4"/>
    <w:basedOn w:val="BodyText"/>
    <w:link w:val="Heading4Char"/>
    <w:uiPriority w:val="9"/>
    <w:semiHidden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BodyText"/>
    <w:link w:val="Heading5Char"/>
    <w:uiPriority w:val="9"/>
    <w:semiHidden/>
    <w:qFormat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Heading6">
    <w:name w:val="heading 6"/>
    <w:basedOn w:val="BodyText"/>
    <w:next w:val="BodyText"/>
    <w:link w:val="Heading6Char"/>
    <w:uiPriority w:val="9"/>
    <w:semiHidden/>
    <w:qFormat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BodyText"/>
    <w:next w:val="BodyText"/>
    <w:link w:val="Heading7Char"/>
    <w:uiPriority w:val="9"/>
    <w:semiHidden/>
    <w:qFormat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Heading8">
    <w:name w:val="heading 8"/>
    <w:basedOn w:val="BodyText"/>
    <w:next w:val="BodyText"/>
    <w:link w:val="Heading8Char"/>
    <w:uiPriority w:val="9"/>
    <w:semiHidden/>
    <w:qFormat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BodyText"/>
    <w:next w:val="BodyText"/>
    <w:link w:val="Heading9Char"/>
    <w:uiPriority w:val="9"/>
    <w:semiHidden/>
    <w:qFormat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pPr>
      <w:spacing w:after="120"/>
    </w:pPr>
  </w:style>
  <w:style w:type="paragraph" w:styleId="TOC7">
    <w:name w:val="toc 7"/>
    <w:basedOn w:val="KWMCN-d"/>
    <w:next w:val="KWMCN-d"/>
    <w:autoRedefine/>
    <w:semiHidden/>
    <w:unhideWhenUsed/>
    <w:pPr>
      <w:ind w:leftChars="1200" w:left="2520"/>
    </w:pPr>
  </w:style>
  <w:style w:type="paragraph" w:customStyle="1" w:styleId="KWMCN-d">
    <w:name w:val="KWMCN-标准"/>
    <w:autoRedefine/>
    <w:qFormat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qFormat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TOC5">
    <w:name w:val="toc 5"/>
    <w:basedOn w:val="KWMCN-d"/>
    <w:next w:val="KWMCN-d"/>
    <w:autoRedefine/>
    <w:semiHidden/>
    <w:unhideWhenUsed/>
    <w:qFormat/>
    <w:pPr>
      <w:ind w:leftChars="800" w:left="1680"/>
    </w:pPr>
  </w:style>
  <w:style w:type="paragraph" w:styleId="TOC3">
    <w:name w:val="toc 3"/>
    <w:basedOn w:val="KWMCN-d"/>
    <w:next w:val="KWMCN-d"/>
    <w:autoRedefine/>
    <w:semiHidden/>
    <w:unhideWhenUsed/>
    <w:pPr>
      <w:ind w:leftChars="400" w:left="840"/>
    </w:pPr>
  </w:style>
  <w:style w:type="paragraph" w:styleId="TOC8">
    <w:name w:val="toc 8"/>
    <w:basedOn w:val="KWMCN-d"/>
    <w:next w:val="KWMCN-d"/>
    <w:autoRedefine/>
    <w:semiHidden/>
    <w:unhideWhenUsed/>
    <w:pPr>
      <w:ind w:leftChars="1400" w:left="2940"/>
    </w:pPr>
  </w:style>
  <w:style w:type="paragraph" w:styleId="BalloonText">
    <w:name w:val="Balloon Text"/>
    <w:basedOn w:val="Normal"/>
    <w:link w:val="BalloonTextChar"/>
    <w:semiHidden/>
    <w:unhideWhenUsed/>
    <w:qFormat/>
    <w:pPr>
      <w:spacing w:after="0"/>
    </w:pPr>
    <w:rPr>
      <w:sz w:val="18"/>
      <w:szCs w:val="18"/>
    </w:rPr>
  </w:style>
  <w:style w:type="paragraph" w:styleId="TOC1">
    <w:name w:val="toc 1"/>
    <w:basedOn w:val="KWMCN-d"/>
    <w:next w:val="KWMCN-d"/>
    <w:autoRedefine/>
    <w:uiPriority w:val="39"/>
    <w:unhideWhenUsed/>
    <w:qFormat/>
  </w:style>
  <w:style w:type="paragraph" w:styleId="TOC4">
    <w:name w:val="toc 4"/>
    <w:basedOn w:val="KWMCN-d"/>
    <w:next w:val="KWMCN-d"/>
    <w:autoRedefine/>
    <w:semiHidden/>
    <w:unhideWhenUsed/>
    <w:qFormat/>
    <w:pPr>
      <w:ind w:leftChars="600" w:left="1260"/>
    </w:pPr>
  </w:style>
  <w:style w:type="paragraph" w:styleId="Subtitle">
    <w:name w:val="Subtitle"/>
    <w:basedOn w:val="Normal"/>
    <w:link w:val="SubtitleChar"/>
    <w:autoRedefine/>
    <w:uiPriority w:val="11"/>
    <w:qFormat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KWMCN-d"/>
    <w:next w:val="KWMCN-d"/>
    <w:autoRedefine/>
    <w:semiHidden/>
    <w:unhideWhenUsed/>
    <w:pPr>
      <w:ind w:leftChars="1000" w:left="2100"/>
    </w:pPr>
  </w:style>
  <w:style w:type="paragraph" w:styleId="TOC2">
    <w:name w:val="toc 2"/>
    <w:basedOn w:val="KWMCN-d"/>
    <w:next w:val="KWMCN-d"/>
    <w:autoRedefine/>
    <w:semiHidden/>
    <w:unhideWhenUsed/>
    <w:pPr>
      <w:ind w:leftChars="200" w:left="420"/>
    </w:pPr>
  </w:style>
  <w:style w:type="paragraph" w:styleId="TOC9">
    <w:name w:val="toc 9"/>
    <w:basedOn w:val="KWMCN-d"/>
    <w:next w:val="KWMCN-d"/>
    <w:autoRedefine/>
    <w:semiHidden/>
    <w:unhideWhenUsed/>
    <w:pPr>
      <w:ind w:leftChars="1600" w:left="3360"/>
    </w:pPr>
  </w:style>
  <w:style w:type="paragraph" w:styleId="Title">
    <w:name w:val="Title"/>
    <w:basedOn w:val="Normal"/>
    <w:link w:val="TitleChar"/>
    <w:uiPriority w:val="10"/>
    <w:qFormat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autoRedefine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Arial" w:eastAsia="楷体_GB2312" w:hAnsi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Arial" w:eastAsia="楷体_GB2312" w:hAnsi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autoRedefine/>
    <w:uiPriority w:val="9"/>
    <w:semiHidden/>
    <w:qFormat/>
    <w:rPr>
      <w:rFonts w:ascii="Arial" w:eastAsia="楷体_GB2312" w:hAnsi="Arial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autoRedefine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customStyle="1" w:styleId="KWMCN-e">
    <w:name w:val="KWMCN-大标题"/>
    <w:next w:val="KWMCN-f"/>
    <w:qFormat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f">
    <w:name w:val="KWMCN-金杜正文"/>
    <w:qFormat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f0">
    <w:name w:val="KWMCN-小标题"/>
    <w:next w:val="KWMCN-f"/>
    <w:qFormat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CN-2">
    <w:name w:val="KWMCN-一级标题2"/>
    <w:next w:val="KWMCN-f"/>
    <w:autoRedefine/>
    <w:qFormat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23">
    <w:name w:val="KWMCN-五级标题2"/>
    <w:autoRedefine/>
    <w:qFormat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kern w:val="2"/>
      <w:sz w:val="24"/>
      <w:szCs w:val="21"/>
    </w:rPr>
  </w:style>
  <w:style w:type="paragraph" w:customStyle="1" w:styleId="KWMCN-0">
    <w:name w:val="KWMCN-二级符号"/>
    <w:autoRedefine/>
    <w:qFormat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3">
    <w:name w:val="KWMCN-附件"/>
    <w:next w:val="KWMCN-d"/>
    <w:autoRedefine/>
    <w:qFormat/>
    <w:pPr>
      <w:numPr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4">
    <w:name w:val="KWMCN-附录"/>
    <w:next w:val="KWMCN-d"/>
    <w:autoRedefine/>
    <w:qFormat/>
    <w:pPr>
      <w:numPr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1">
    <w:name w:val="KWMCN-条目"/>
    <w:autoRedefine/>
    <w:qFormat/>
    <w:pPr>
      <w:numPr>
        <w:numId w:val="5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6">
    <w:name w:val="KWMCN-二级编号"/>
    <w:autoRedefine/>
    <w:qFormat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9">
    <w:name w:val="KWMCN-二级标题"/>
    <w:next w:val="KWMCN-f"/>
    <w:autoRedefine/>
    <w:qFormat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kern w:val="2"/>
      <w:sz w:val="24"/>
      <w:szCs w:val="21"/>
    </w:rPr>
  </w:style>
  <w:style w:type="paragraph" w:customStyle="1" w:styleId="KWMCN-TS">
    <w:name w:val="KWMCN-一级标题TS"/>
    <w:autoRedefine/>
    <w:qFormat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8">
    <w:name w:val="KWMCN-一级标题"/>
    <w:next w:val="KWMCN-f"/>
    <w:autoRedefine/>
    <w:qFormat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TS2">
    <w:name w:val="KWMCN-四级标题TS"/>
    <w:autoRedefine/>
    <w:qFormat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kern w:val="2"/>
      <w:sz w:val="24"/>
      <w:szCs w:val="21"/>
    </w:rPr>
  </w:style>
  <w:style w:type="paragraph" w:customStyle="1" w:styleId="KWMCN-TS3">
    <w:name w:val="KWMCN-五级标题TS"/>
    <w:autoRedefine/>
    <w:qFormat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kern w:val="2"/>
      <w:sz w:val="24"/>
      <w:szCs w:val="21"/>
    </w:rPr>
  </w:style>
  <w:style w:type="paragraph" w:customStyle="1" w:styleId="KWMCN-a">
    <w:name w:val="KWMCN-三级标题"/>
    <w:autoRedefine/>
    <w:qFormat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kern w:val="2"/>
      <w:sz w:val="24"/>
      <w:szCs w:val="21"/>
    </w:rPr>
  </w:style>
  <w:style w:type="paragraph" w:customStyle="1" w:styleId="KWMCN-b">
    <w:name w:val="KWMCN-四级标题"/>
    <w:autoRedefine/>
    <w:qFormat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kern w:val="2"/>
      <w:sz w:val="24"/>
      <w:szCs w:val="21"/>
    </w:rPr>
  </w:style>
  <w:style w:type="paragraph" w:customStyle="1" w:styleId="KWMCN-c">
    <w:name w:val="KWMCN-五级标题"/>
    <w:autoRedefine/>
    <w:qFormat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kern w:val="2"/>
      <w:sz w:val="24"/>
      <w:szCs w:val="21"/>
    </w:rPr>
  </w:style>
  <w:style w:type="paragraph" w:customStyle="1" w:styleId="KWMCN-20">
    <w:name w:val="KWMCN-二级标题2"/>
    <w:next w:val="KWMCN-f"/>
    <w:autoRedefine/>
    <w:qFormat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kern w:val="2"/>
      <w:sz w:val="24"/>
      <w:szCs w:val="21"/>
    </w:rPr>
  </w:style>
  <w:style w:type="paragraph" w:customStyle="1" w:styleId="KWMCN-21">
    <w:name w:val="KWMCN-三级标题2"/>
    <w:autoRedefine/>
    <w:qFormat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kern w:val="2"/>
      <w:sz w:val="24"/>
      <w:szCs w:val="21"/>
    </w:rPr>
  </w:style>
  <w:style w:type="paragraph" w:customStyle="1" w:styleId="KWMCN-22">
    <w:name w:val="KWMCN-四级标题2"/>
    <w:autoRedefine/>
    <w:qFormat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kern w:val="2"/>
      <w:sz w:val="24"/>
      <w:szCs w:val="21"/>
    </w:rPr>
  </w:style>
  <w:style w:type="paragraph" w:customStyle="1" w:styleId="KWMCN-5">
    <w:name w:val="KWMCN-一级编号"/>
    <w:autoRedefine/>
    <w:qFormat/>
    <w:pPr>
      <w:numPr>
        <w:numId w:val="6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7">
    <w:name w:val="KWMCN-三级编号"/>
    <w:autoRedefine/>
    <w:qFormat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">
    <w:name w:val="KWMCN-一级符号"/>
    <w:autoRedefine/>
    <w:qFormat/>
    <w:pPr>
      <w:numPr>
        <w:numId w:val="2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  <w:style w:type="paragraph" w:customStyle="1" w:styleId="KWMCN-TS0">
    <w:name w:val="KWMCN-二级标题TS"/>
    <w:autoRedefine/>
    <w:qFormat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kern w:val="2"/>
      <w:sz w:val="24"/>
      <w:szCs w:val="21"/>
    </w:rPr>
  </w:style>
  <w:style w:type="paragraph" w:customStyle="1" w:styleId="KWMCN-TS1">
    <w:name w:val="KWMCN-三级标题TS"/>
    <w:autoRedefine/>
    <w:qFormat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kern w:val="2"/>
      <w:sz w:val="24"/>
      <w:szCs w:val="21"/>
    </w:rPr>
  </w:style>
  <w:style w:type="paragraph" w:customStyle="1" w:styleId="KWMCN-2TS">
    <w:name w:val="KWMCN-一级标题2TS"/>
    <w:autoRedefine/>
    <w:qFormat/>
    <w:pPr>
      <w:numPr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kern w:val="2"/>
      <w:sz w:val="28"/>
      <w:szCs w:val="21"/>
    </w:rPr>
  </w:style>
  <w:style w:type="paragraph" w:customStyle="1" w:styleId="KWMCN-2TS0">
    <w:name w:val="KWMCN-二级标题2TS"/>
    <w:autoRedefine/>
    <w:qFormat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kern w:val="2"/>
      <w:sz w:val="24"/>
      <w:szCs w:val="21"/>
    </w:rPr>
  </w:style>
  <w:style w:type="paragraph" w:customStyle="1" w:styleId="KWMCN-2TS1">
    <w:name w:val="KWMCN-三级标题2TS"/>
    <w:autoRedefine/>
    <w:qFormat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kern w:val="2"/>
      <w:sz w:val="24"/>
      <w:szCs w:val="21"/>
    </w:rPr>
  </w:style>
  <w:style w:type="paragraph" w:customStyle="1" w:styleId="KWMCN-2TS2">
    <w:name w:val="KWMCN-四级标题2TS"/>
    <w:autoRedefine/>
    <w:qFormat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kern w:val="2"/>
      <w:sz w:val="24"/>
      <w:szCs w:val="21"/>
    </w:rPr>
  </w:style>
  <w:style w:type="paragraph" w:customStyle="1" w:styleId="KWMCN-2TS3">
    <w:name w:val="KWMCN-五级标题2TS"/>
    <w:autoRedefine/>
    <w:qFormat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kern w:val="2"/>
      <w:sz w:val="24"/>
      <w:szCs w:val="21"/>
    </w:rPr>
  </w:style>
  <w:style w:type="paragraph" w:customStyle="1" w:styleId="1">
    <w:name w:val="正文文本1"/>
    <w:autoRedefine/>
    <w:semiHidden/>
    <w:qFormat/>
    <w:pPr>
      <w:spacing w:after="28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Heading">
    <w:name w:val="KWMEN-Heading"/>
    <w:next w:val="KWMEN-Bodytext"/>
    <w:autoRedefine/>
    <w:qFormat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EN-Bodytext">
    <w:name w:val="KWMEN-Bodytext"/>
    <w:autoRedefine/>
    <w:qFormat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SubHeading">
    <w:name w:val="KWMEN-SubHeading"/>
    <w:next w:val="KWMEN-Bodytext"/>
    <w:qFormat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kern w:val="2"/>
      <w:szCs w:val="21"/>
    </w:rPr>
  </w:style>
  <w:style w:type="paragraph" w:customStyle="1" w:styleId="KWMEN-Heading-1">
    <w:name w:val="KWMEN-Heading-1"/>
    <w:next w:val="KWMEN-Bodytext"/>
    <w:qFormat/>
    <w:pPr>
      <w:numPr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EN-Heading-2">
    <w:name w:val="KWMEN-Heading-2"/>
    <w:next w:val="KWMEN-Bodytext"/>
    <w:autoRedefine/>
    <w:qFormat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kern w:val="2"/>
      <w:szCs w:val="21"/>
    </w:rPr>
  </w:style>
  <w:style w:type="paragraph" w:customStyle="1" w:styleId="KWMEN-Heading-3">
    <w:name w:val="KWMEN-Heading-3"/>
    <w:next w:val="KWMEN-Bodytext"/>
    <w:qFormat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kern w:val="2"/>
      <w:szCs w:val="21"/>
    </w:rPr>
  </w:style>
  <w:style w:type="paragraph" w:customStyle="1" w:styleId="KWMEN-Heading-4">
    <w:name w:val="KWMEN-Heading-4"/>
    <w:qFormat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kern w:val="2"/>
      <w:szCs w:val="21"/>
    </w:rPr>
  </w:style>
  <w:style w:type="paragraph" w:customStyle="1" w:styleId="KWMEN-Heading-5">
    <w:name w:val="KWMEN-Heading-5"/>
    <w:autoRedefine/>
    <w:qFormat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kern w:val="2"/>
      <w:szCs w:val="21"/>
    </w:rPr>
  </w:style>
  <w:style w:type="paragraph" w:customStyle="1" w:styleId="KWMEN-Number-1">
    <w:name w:val="KWMEN-Number-1"/>
    <w:qFormat/>
    <w:pPr>
      <w:numPr>
        <w:numId w:val="11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Number-2">
    <w:name w:val="KWMEN-Number-2"/>
    <w:autoRedefine/>
    <w:qFormat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Number-3">
    <w:name w:val="KWMEN-Number-3"/>
    <w:qFormat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Bullet-1">
    <w:name w:val="KWMEN-Bullet-1"/>
    <w:autoRedefine/>
    <w:qFormat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Bullet-2">
    <w:name w:val="KWMEN-Bullet-2"/>
    <w:qFormat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Attachment">
    <w:name w:val="KWMEN-Attachment"/>
    <w:next w:val="KWMEN-Bodytext"/>
    <w:qFormat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EN-Schedule">
    <w:name w:val="KWMEN-Schedule"/>
    <w:next w:val="KWMEN-Bodytext"/>
    <w:qFormat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EN-Article">
    <w:name w:val="KWMEN-Article"/>
    <w:autoRedefine/>
    <w:qFormat/>
    <w:pPr>
      <w:numPr>
        <w:numId w:val="15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EN-Heading-1TS">
    <w:name w:val="KWMEN-Heading-1TS"/>
    <w:qFormat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kern w:val="2"/>
      <w:sz w:val="24"/>
      <w:szCs w:val="21"/>
    </w:rPr>
  </w:style>
  <w:style w:type="paragraph" w:customStyle="1" w:styleId="KWMEN-Heading-2TS">
    <w:name w:val="KWMEN-Heading-2TS"/>
    <w:qFormat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kern w:val="2"/>
      <w:szCs w:val="21"/>
    </w:rPr>
  </w:style>
  <w:style w:type="paragraph" w:customStyle="1" w:styleId="KWMEN-Heading-3TS">
    <w:name w:val="KWMEN-Heading-3TS"/>
    <w:qFormat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kern w:val="2"/>
      <w:szCs w:val="21"/>
    </w:rPr>
  </w:style>
  <w:style w:type="paragraph" w:customStyle="1" w:styleId="KWMEN-Heading-4TS">
    <w:name w:val="KWMEN-Heading-4TS"/>
    <w:autoRedefine/>
    <w:qFormat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kern w:val="2"/>
      <w:szCs w:val="21"/>
    </w:rPr>
  </w:style>
  <w:style w:type="paragraph" w:customStyle="1" w:styleId="KWMEN-Heading-5TS">
    <w:name w:val="KWMEN-Heading-5TS"/>
    <w:qFormat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kern w:val="2"/>
      <w:szCs w:val="21"/>
    </w:rPr>
  </w:style>
  <w:style w:type="paragraph" w:customStyle="1" w:styleId="KWMJP-JP9">
    <w:name w:val="KWMJP-大标题JP"/>
    <w:next w:val="KWMJP-JPa"/>
    <w:qFormat/>
    <w:pPr>
      <w:adjustRightInd w:val="0"/>
      <w:snapToGrid w:val="0"/>
      <w:jc w:val="center"/>
      <w:outlineLvl w:val="0"/>
    </w:pPr>
    <w:rPr>
      <w:rFonts w:ascii="MS Gothic" w:eastAsia="MS Gothic" w:hAnsi="MS Gothic"/>
      <w:b/>
      <w:kern w:val="2"/>
      <w:sz w:val="24"/>
      <w:szCs w:val="21"/>
    </w:rPr>
  </w:style>
  <w:style w:type="paragraph" w:customStyle="1" w:styleId="KWMJP-JPa">
    <w:name w:val="KWMJP-金杜正文JP"/>
    <w:autoRedefine/>
    <w:qFormat/>
    <w:pPr>
      <w:adjustRightInd w:val="0"/>
      <w:snapToGrid w:val="0"/>
      <w:ind w:firstLineChars="100" w:firstLine="10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b">
    <w:name w:val="KWMJP-小标题JP"/>
    <w:next w:val="KWMJP-JPa"/>
    <w:autoRedefine/>
    <w:qFormat/>
    <w:pPr>
      <w:adjustRightInd w:val="0"/>
      <w:snapToGrid w:val="0"/>
      <w:jc w:val="both"/>
      <w:outlineLvl w:val="1"/>
    </w:pPr>
    <w:rPr>
      <w:rFonts w:ascii="MS Gothic" w:eastAsia="MS Gothic" w:hAnsi="MS Gothic" w:cs="宋体"/>
      <w:b/>
      <w:kern w:val="2"/>
      <w:sz w:val="21"/>
      <w:szCs w:val="21"/>
    </w:rPr>
  </w:style>
  <w:style w:type="paragraph" w:customStyle="1" w:styleId="KWMJP-JPc">
    <w:name w:val="KWMJP-标准JP"/>
    <w:autoRedefine/>
    <w:qFormat/>
    <w:pPr>
      <w:adjustRightInd w:val="0"/>
      <w:snapToGrid w:val="0"/>
      <w:jc w:val="both"/>
      <w:outlineLvl w:val="1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1">
    <w:name w:val="KWMJP-一级标题JP"/>
    <w:next w:val="KWMJP-JPa"/>
    <w:autoRedefine/>
    <w:qFormat/>
    <w:pPr>
      <w:numPr>
        <w:numId w:val="17"/>
      </w:numPr>
      <w:adjustRightInd w:val="0"/>
      <w:snapToGrid w:val="0"/>
      <w:jc w:val="both"/>
      <w:outlineLvl w:val="0"/>
    </w:pPr>
    <w:rPr>
      <w:rFonts w:ascii="MS Gothic" w:eastAsia="MS Gothic" w:hAnsi="MS Gothic"/>
      <w:kern w:val="2"/>
      <w:sz w:val="24"/>
      <w:szCs w:val="21"/>
    </w:rPr>
  </w:style>
  <w:style w:type="paragraph" w:customStyle="1" w:styleId="KWMJP-JP2">
    <w:name w:val="KWMJP-二级标题JP"/>
    <w:next w:val="KWMJP-JPa"/>
    <w:autoRedefine/>
    <w:qFormat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3">
    <w:name w:val="KWMJP-三级标题JP"/>
    <w:qFormat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5">
    <w:name w:val="KWMJP-五级标题JP"/>
    <w:autoRedefine/>
    <w:qFormat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6">
    <w:name w:val="KWMJP-一级编号JP"/>
    <w:qFormat/>
    <w:pPr>
      <w:numPr>
        <w:numId w:val="18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7">
    <w:name w:val="KWMJP-二级编号JP"/>
    <w:qFormat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8">
    <w:name w:val="KWMJP-三级编号JP"/>
    <w:qFormat/>
    <w:pPr>
      <w:numPr>
        <w:ilvl w:val="2"/>
        <w:numId w:val="18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">
    <w:name w:val="KWMJP-一级符号JP"/>
    <w:qFormat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KWMJP-JP0">
    <w:name w:val="KWMJP-二级符号JP"/>
    <w:qFormat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  <w:kern w:val="2"/>
      <w:sz w:val="21"/>
      <w:szCs w:val="21"/>
    </w:rPr>
  </w:style>
  <w:style w:type="paragraph" w:customStyle="1" w:styleId="2">
    <w:name w:val="正文文本2"/>
    <w:semiHidden/>
    <w:qFormat/>
    <w:pPr>
      <w:spacing w:after="280" w:line="240" w:lineRule="atLeast"/>
      <w:jc w:val="both"/>
    </w:pPr>
    <w:rPr>
      <w:rFonts w:ascii="Arial" w:eastAsia="楷体_GB2312" w:hAnsi="Arial"/>
      <w:kern w:val="2"/>
      <w:szCs w:val="21"/>
    </w:rPr>
  </w:style>
  <w:style w:type="paragraph" w:customStyle="1" w:styleId="KWMJP-JP4">
    <w:name w:val="KWMJP-四级标题JP"/>
    <w:qFormat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eastAsia="MS Gothic" w:hAnsi="MS Gothic"/>
      <w:kern w:val="2"/>
      <w:sz w:val="21"/>
      <w:szCs w:val="21"/>
    </w:rPr>
  </w:style>
  <w:style w:type="character" w:customStyle="1" w:styleId="BodyTextChar">
    <w:name w:val="Body Text Char"/>
    <w:basedOn w:val="DefaultParagraphFont"/>
    <w:link w:val="BodyText"/>
    <w:autoRedefine/>
  </w:style>
  <w:style w:type="character" w:customStyle="1" w:styleId="TitleChar">
    <w:name w:val="Title Char"/>
    <w:basedOn w:val="DefaultParagraphFont"/>
    <w:link w:val="Title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NoSpacing">
    <w:name w:val="No Spacing"/>
    <w:uiPriority w:val="1"/>
    <w:qFormat/>
    <w:pPr>
      <w:widowControl w:val="0"/>
      <w:jc w:val="both"/>
    </w:pPr>
    <w:rPr>
      <w:rFonts w:ascii="Arial" w:eastAsia="楷体_GB2312" w:hAnsi="Arial"/>
      <w:kern w:val="2"/>
      <w:sz w:val="24"/>
      <w:szCs w:val="21"/>
    </w:rPr>
  </w:style>
  <w:style w:type="paragraph" w:styleId="ListParagraph">
    <w:name w:val="List Paragraph"/>
    <w:basedOn w:val="Normal"/>
    <w:uiPriority w:val="34"/>
    <w:qFormat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Quote">
    <w:name w:val="Quote"/>
    <w:basedOn w:val="Normal"/>
    <w:next w:val="Normal"/>
    <w:link w:val="QuoteChar"/>
    <w:autoRedefine/>
    <w:uiPriority w:val="29"/>
    <w:qFormat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QuoteChar">
    <w:name w:val="Quote Char"/>
    <w:link w:val="Quote"/>
    <w:uiPriority w:val="29"/>
    <w:qFormat/>
    <w:rPr>
      <w:rFonts w:ascii="Arial" w:eastAsia="楷体_GB2312" w:hAnsi="Arial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autoRedefine/>
    <w:uiPriority w:val="30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customStyle="1" w:styleId="TOCHeading1">
    <w:name w:val="TOC Heading1"/>
    <w:basedOn w:val="Heading1"/>
    <w:next w:val="Normal"/>
    <w:uiPriority w:val="39"/>
    <w:semiHidden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semiHidden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character" w:customStyle="1" w:styleId="text-only">
    <w:name w:val="text-only"/>
    <w:basedOn w:val="DefaultParagraphFont"/>
    <w:rsid w:val="00BC1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262fa8b5-99ad-4131-971c-c96a4182c7c0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7BA2E7-89D6-469A-B71F-8A149ACF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1110</Words>
  <Characters>132</Characters>
  <Application>Microsoft Office Word</Application>
  <DocSecurity>0</DocSecurity>
  <Lines>10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cp:lastModifiedBy>KWM</cp:lastModifiedBy>
  <cp:revision>2</cp:revision>
  <cp:lastPrinted>1996-04-16T03:47:00Z</cp:lastPrinted>
  <dcterms:created xsi:type="dcterms:W3CDTF">2024-06-24T09:00:00Z</dcterms:created>
  <dcterms:modified xsi:type="dcterms:W3CDTF">2024-06-24T09:00:00Z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5B301FB33B444C0883E33D3996BFE9F6_12</vt:lpwstr>
  </property>
</Properties>
</file>