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21852D" w14:textId="266F2285" w:rsidR="003B2A8B" w:rsidRDefault="00433451" w:rsidP="00AD584D">
      <w:pPr>
        <w:widowControl w:val="0"/>
        <w:spacing w:after="0" w:line="440" w:lineRule="exact"/>
        <w:jc w:val="center"/>
        <w:rPr>
          <w:rFonts w:ascii="黑体" w:eastAsia="黑体"/>
          <w:kern w:val="2"/>
          <w:sz w:val="36"/>
          <w:szCs w:val="36"/>
          <w:lang w:val="en-US" w:bidi="ar-SA"/>
        </w:rPr>
      </w:pPr>
      <w:r w:rsidRPr="00AD584D">
        <w:rPr>
          <w:rFonts w:ascii="黑体" w:eastAsia="黑体" w:hint="eastAsia"/>
          <w:kern w:val="2"/>
          <w:sz w:val="36"/>
          <w:szCs w:val="36"/>
          <w:lang w:val="en-US" w:bidi="ar-SA"/>
        </w:rPr>
        <w:t>经营者集中简易案件公示表</w:t>
      </w:r>
    </w:p>
    <w:p w14:paraId="68F641FF" w14:textId="77777777" w:rsidR="00E824F1" w:rsidRPr="00AD584D" w:rsidRDefault="00E824F1" w:rsidP="00AD584D">
      <w:pPr>
        <w:widowControl w:val="0"/>
        <w:spacing w:after="0" w:line="440" w:lineRule="exact"/>
        <w:jc w:val="center"/>
        <w:rPr>
          <w:rFonts w:ascii="黑体" w:eastAsia="黑体"/>
          <w:kern w:val="2"/>
          <w:sz w:val="36"/>
          <w:szCs w:val="36"/>
          <w:lang w:val="en-US" w:bidi="ar-SA"/>
        </w:rPr>
      </w:pPr>
    </w:p>
    <w:tbl>
      <w:tblPr>
        <w:tblW w:w="964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40"/>
        <w:gridCol w:w="1607"/>
        <w:gridCol w:w="6093"/>
      </w:tblGrid>
      <w:tr w:rsidR="00433451" w14:paraId="71450B03" w14:textId="77777777" w:rsidTr="00AD584D">
        <w:trPr>
          <w:trHeight w:val="519"/>
        </w:trPr>
        <w:tc>
          <w:tcPr>
            <w:tcW w:w="1940" w:type="dxa"/>
            <w:shd w:val="clear" w:color="auto" w:fill="D9D9D9"/>
            <w:vAlign w:val="center"/>
          </w:tcPr>
          <w:p w14:paraId="30442F52" w14:textId="77777777" w:rsidR="00433451" w:rsidRDefault="00433451">
            <w:pPr>
              <w:pStyle w:val="BodyText"/>
              <w:adjustRightInd w:val="0"/>
              <w:snapToGrid w:val="0"/>
              <w:spacing w:after="0"/>
              <w:rPr>
                <w:rFonts w:ascii="宋体" w:hAnsi="宋体" w:cs="宋体"/>
                <w:bCs/>
                <w:color w:val="000000"/>
                <w:lang w:val="en-US"/>
              </w:rPr>
            </w:pPr>
            <w:proofErr w:type="spellStart"/>
            <w:r>
              <w:rPr>
                <w:rFonts w:ascii="宋体" w:hAnsi="宋体" w:cs="宋体" w:hint="eastAsia"/>
                <w:bCs/>
                <w:color w:val="000000"/>
              </w:rPr>
              <w:t>案件名称</w:t>
            </w:r>
            <w:proofErr w:type="spellEnd"/>
          </w:p>
        </w:tc>
        <w:tc>
          <w:tcPr>
            <w:tcW w:w="7700" w:type="dxa"/>
            <w:gridSpan w:val="2"/>
            <w:vAlign w:val="center"/>
          </w:tcPr>
          <w:p w14:paraId="0CECBE16" w14:textId="54B696FD" w:rsidR="00433451" w:rsidRDefault="001F601E">
            <w:pPr>
              <w:adjustRightInd w:val="0"/>
              <w:snapToGrid w:val="0"/>
              <w:spacing w:after="0"/>
              <w:rPr>
                <w:rFonts w:ascii="宋体" w:hAnsi="宋体" w:cs="宋体"/>
                <w:bCs/>
                <w:color w:val="000000"/>
                <w:lang w:val="en-US"/>
              </w:rPr>
            </w:pPr>
            <w:r w:rsidRPr="00905935">
              <w:rPr>
                <w:rFonts w:hint="eastAsia"/>
                <w:kern w:val="2"/>
                <w:lang w:bidi="ar-SA"/>
              </w:rPr>
              <w:t>合众道远有限公司</w:t>
            </w:r>
            <w:r w:rsidR="0013699E">
              <w:rPr>
                <w:rFonts w:ascii="宋体" w:hAnsi="宋体" w:cs="宋体" w:hint="eastAsia"/>
                <w:bCs/>
                <w:color w:val="000000"/>
                <w:lang w:val="en-US"/>
              </w:rPr>
              <w:t>收购</w:t>
            </w:r>
            <w:r w:rsidR="00917370" w:rsidRPr="00F41988">
              <w:rPr>
                <w:kern w:val="2"/>
                <w:lang w:bidi="ar-SA"/>
              </w:rPr>
              <w:t>Primus Partners Trust</w:t>
            </w:r>
            <w:r w:rsidR="00433451">
              <w:rPr>
                <w:rFonts w:ascii="宋体" w:hAnsi="宋体" w:cs="宋体" w:hint="eastAsia"/>
                <w:bCs/>
                <w:color w:val="000000"/>
                <w:lang w:val="en-US"/>
              </w:rPr>
              <w:t>股权案</w:t>
            </w:r>
          </w:p>
        </w:tc>
      </w:tr>
      <w:tr w:rsidR="00433451" w14:paraId="091EB854" w14:textId="77777777">
        <w:trPr>
          <w:trHeight w:val="1391"/>
        </w:trPr>
        <w:tc>
          <w:tcPr>
            <w:tcW w:w="1940" w:type="dxa"/>
            <w:shd w:val="clear" w:color="auto" w:fill="D9D9D9"/>
            <w:vAlign w:val="center"/>
          </w:tcPr>
          <w:p w14:paraId="00C454B3" w14:textId="77777777" w:rsidR="00433451" w:rsidRDefault="00433451">
            <w:pPr>
              <w:pStyle w:val="BodyText"/>
              <w:adjustRightInd w:val="0"/>
              <w:snapToGrid w:val="0"/>
              <w:spacing w:after="0"/>
              <w:rPr>
                <w:rFonts w:ascii="宋体" w:hAnsi="宋体" w:cs="宋体"/>
                <w:bCs/>
                <w:color w:val="000000"/>
                <w:lang w:val="en-US" w:eastAsia="zh-CN"/>
              </w:rPr>
            </w:pPr>
            <w:r>
              <w:rPr>
                <w:rFonts w:ascii="宋体" w:hAnsi="宋体" w:cs="宋体" w:hint="eastAsia"/>
                <w:bCs/>
                <w:color w:val="000000"/>
                <w:lang w:eastAsia="zh-CN"/>
              </w:rPr>
              <w:t>交易概况（限200字内）</w:t>
            </w:r>
          </w:p>
        </w:tc>
        <w:tc>
          <w:tcPr>
            <w:tcW w:w="7700" w:type="dxa"/>
            <w:gridSpan w:val="2"/>
            <w:vAlign w:val="center"/>
          </w:tcPr>
          <w:p w14:paraId="0852D086" w14:textId="791638F0" w:rsidR="00683338" w:rsidRPr="00683338" w:rsidRDefault="00905935">
            <w:pPr>
              <w:widowControl w:val="0"/>
              <w:adjustRightInd w:val="0"/>
              <w:snapToGrid w:val="0"/>
              <w:spacing w:after="0"/>
              <w:rPr>
                <w:kern w:val="2"/>
                <w:lang w:bidi="ar-SA"/>
              </w:rPr>
            </w:pPr>
            <w:r w:rsidRPr="00905935">
              <w:rPr>
                <w:rFonts w:hint="eastAsia"/>
                <w:kern w:val="2"/>
                <w:lang w:bidi="ar-SA"/>
              </w:rPr>
              <w:t>合众道远有限公司</w:t>
            </w:r>
            <w:r>
              <w:rPr>
                <w:rFonts w:hint="eastAsia"/>
                <w:kern w:val="2"/>
                <w:lang w:bidi="ar-SA"/>
              </w:rPr>
              <w:t>（“</w:t>
            </w:r>
            <w:r w:rsidRPr="00AD584D">
              <w:rPr>
                <w:rFonts w:hint="eastAsia"/>
                <w:b/>
                <w:bCs/>
                <w:kern w:val="2"/>
                <w:lang w:bidi="ar-SA"/>
              </w:rPr>
              <w:t>合众道远</w:t>
            </w:r>
            <w:r>
              <w:rPr>
                <w:rFonts w:hint="eastAsia"/>
                <w:kern w:val="2"/>
                <w:lang w:bidi="ar-SA"/>
              </w:rPr>
              <w:t>”）、</w:t>
            </w:r>
            <w:r w:rsidR="00683338" w:rsidRPr="00683338">
              <w:rPr>
                <w:rFonts w:hint="eastAsia"/>
                <w:kern w:val="2"/>
                <w:lang w:bidi="ar-SA"/>
              </w:rPr>
              <w:t>JINGDONG Property, Inc.</w:t>
            </w:r>
            <w:r w:rsidR="002D5878" w:rsidRPr="00683338">
              <w:rPr>
                <w:rFonts w:hint="eastAsia"/>
                <w:kern w:val="2"/>
                <w:lang w:bidi="ar-SA"/>
              </w:rPr>
              <w:t>（“</w:t>
            </w:r>
            <w:r w:rsidR="002D5878" w:rsidRPr="00F02E49">
              <w:rPr>
                <w:rFonts w:hint="eastAsia"/>
                <w:b/>
                <w:bCs/>
                <w:kern w:val="2"/>
                <w:lang w:bidi="ar-SA"/>
              </w:rPr>
              <w:t>京东产发</w:t>
            </w:r>
            <w:r w:rsidR="002D5878" w:rsidRPr="00683338">
              <w:rPr>
                <w:rFonts w:hint="eastAsia"/>
                <w:kern w:val="2"/>
                <w:lang w:bidi="ar-SA"/>
              </w:rPr>
              <w:t>”）</w:t>
            </w:r>
            <w:r w:rsidR="00B735FF" w:rsidRPr="00683338">
              <w:rPr>
                <w:rFonts w:hint="eastAsia"/>
                <w:kern w:val="2"/>
                <w:lang w:bidi="ar-SA"/>
              </w:rPr>
              <w:t>与</w:t>
            </w:r>
            <w:r w:rsidR="00B735FF" w:rsidRPr="00683338">
              <w:rPr>
                <w:rFonts w:hint="eastAsia"/>
                <w:kern w:val="2"/>
                <w:lang w:bidi="ar-SA"/>
              </w:rPr>
              <w:t>HRA Investment GP, Ltd.</w:t>
            </w:r>
            <w:r w:rsidR="002D5878" w:rsidRPr="00683338">
              <w:rPr>
                <w:rFonts w:hint="eastAsia"/>
                <w:kern w:val="2"/>
                <w:lang w:bidi="ar-SA"/>
              </w:rPr>
              <w:t>（“</w:t>
            </w:r>
            <w:r w:rsidR="00A64A6E" w:rsidRPr="00F02E49">
              <w:rPr>
                <w:rFonts w:hint="eastAsia"/>
                <w:b/>
                <w:bCs/>
                <w:kern w:val="2"/>
                <w:lang w:bidi="ar-SA"/>
              </w:rPr>
              <w:t>HRA</w:t>
            </w:r>
            <w:r w:rsidR="00FD1C82" w:rsidRPr="00F02E49">
              <w:rPr>
                <w:rFonts w:hint="eastAsia"/>
                <w:b/>
                <w:bCs/>
                <w:kern w:val="2"/>
                <w:lang w:bidi="ar-SA"/>
              </w:rPr>
              <w:t>投资有限公司</w:t>
            </w:r>
            <w:r w:rsidR="00FD1C82" w:rsidRPr="00683338">
              <w:rPr>
                <w:rFonts w:hint="eastAsia"/>
                <w:kern w:val="2"/>
                <w:lang w:bidi="ar-SA"/>
              </w:rPr>
              <w:t>”）</w:t>
            </w:r>
            <w:r w:rsidR="00B735FF" w:rsidRPr="00683338">
              <w:rPr>
                <w:rFonts w:hint="eastAsia"/>
                <w:kern w:val="2"/>
                <w:lang w:bidi="ar-SA"/>
              </w:rPr>
              <w:t>等通过各自关联实体签署</w:t>
            </w:r>
            <w:r w:rsidR="00D915FD">
              <w:rPr>
                <w:rFonts w:hint="eastAsia"/>
                <w:kern w:val="2"/>
                <w:lang w:bidi="ar-SA"/>
              </w:rPr>
              <w:t>交易文件</w:t>
            </w:r>
            <w:r w:rsidR="00683338" w:rsidRPr="00683338">
              <w:rPr>
                <w:rFonts w:hint="eastAsia"/>
                <w:kern w:val="2"/>
                <w:lang w:bidi="ar-SA"/>
              </w:rPr>
              <w:t>，</w:t>
            </w:r>
            <w:r w:rsidR="00FD1C82" w:rsidRPr="00AD584D">
              <w:rPr>
                <w:rFonts w:hint="eastAsia"/>
                <w:kern w:val="2"/>
                <w:lang w:bidi="ar-SA"/>
              </w:rPr>
              <w:t>合众</w:t>
            </w:r>
            <w:proofErr w:type="gramStart"/>
            <w:r w:rsidR="00FD1C82" w:rsidRPr="00AD584D">
              <w:rPr>
                <w:rFonts w:hint="eastAsia"/>
                <w:kern w:val="2"/>
                <w:lang w:bidi="ar-SA"/>
              </w:rPr>
              <w:t>道远</w:t>
            </w:r>
            <w:r w:rsidR="00D915FD" w:rsidRPr="00D915FD">
              <w:rPr>
                <w:rFonts w:hint="eastAsia"/>
                <w:kern w:val="2"/>
                <w:lang w:bidi="ar-SA"/>
              </w:rPr>
              <w:t>拟</w:t>
            </w:r>
            <w:r w:rsidR="00683338" w:rsidRPr="00683338">
              <w:rPr>
                <w:rFonts w:hint="eastAsia"/>
                <w:kern w:val="2"/>
                <w:lang w:bidi="ar-SA"/>
              </w:rPr>
              <w:t>认购</w:t>
            </w:r>
            <w:proofErr w:type="gramEnd"/>
            <w:r w:rsidR="00271A7B" w:rsidRPr="002D5878">
              <w:rPr>
                <w:rFonts w:hint="eastAsia"/>
                <w:kern w:val="2"/>
                <w:lang w:bidi="ar-SA"/>
              </w:rPr>
              <w:t>Primus Partners Trust</w:t>
            </w:r>
            <w:r w:rsidR="00271A7B" w:rsidRPr="002D5878">
              <w:rPr>
                <w:rFonts w:hint="eastAsia"/>
                <w:kern w:val="2"/>
                <w:lang w:bidi="ar-SA"/>
              </w:rPr>
              <w:t>（“</w:t>
            </w:r>
            <w:r w:rsidR="00271A7B" w:rsidRPr="002D5878">
              <w:rPr>
                <w:rFonts w:hint="eastAsia"/>
                <w:b/>
                <w:bCs/>
                <w:kern w:val="2"/>
                <w:lang w:bidi="ar-SA"/>
              </w:rPr>
              <w:t>合营企业</w:t>
            </w:r>
            <w:r w:rsidR="00271A7B" w:rsidRPr="002D5878">
              <w:rPr>
                <w:rFonts w:hint="eastAsia"/>
                <w:kern w:val="2"/>
                <w:lang w:bidi="ar-SA"/>
              </w:rPr>
              <w:t>”）</w:t>
            </w:r>
            <w:r w:rsidR="00683338" w:rsidRPr="00683338">
              <w:rPr>
                <w:rFonts w:hint="eastAsia"/>
                <w:kern w:val="2"/>
                <w:lang w:bidi="ar-SA"/>
              </w:rPr>
              <w:t>60%</w:t>
            </w:r>
            <w:r w:rsidR="00683338" w:rsidRPr="00683338">
              <w:rPr>
                <w:rFonts w:hint="eastAsia"/>
                <w:kern w:val="2"/>
                <w:lang w:bidi="ar-SA"/>
              </w:rPr>
              <w:t>的</w:t>
            </w:r>
            <w:r w:rsidR="00D915FD">
              <w:rPr>
                <w:rFonts w:hint="eastAsia"/>
                <w:kern w:val="2"/>
                <w:lang w:bidi="ar-SA"/>
              </w:rPr>
              <w:t>份额</w:t>
            </w:r>
            <w:r w:rsidR="00683338" w:rsidRPr="00683338">
              <w:rPr>
                <w:rFonts w:hint="eastAsia"/>
                <w:kern w:val="2"/>
                <w:lang w:bidi="ar-SA"/>
              </w:rPr>
              <w:t>。合</w:t>
            </w:r>
            <w:r w:rsidR="0013699E">
              <w:rPr>
                <w:rFonts w:hint="eastAsia"/>
                <w:kern w:val="2"/>
                <w:lang w:bidi="ar-SA"/>
              </w:rPr>
              <w:t>营</w:t>
            </w:r>
            <w:r w:rsidR="00683338" w:rsidRPr="00683338">
              <w:rPr>
                <w:rFonts w:hint="eastAsia"/>
                <w:kern w:val="2"/>
                <w:lang w:bidi="ar-SA"/>
              </w:rPr>
              <w:t>企业</w:t>
            </w:r>
            <w:r w:rsidR="0013699E">
              <w:rPr>
                <w:rFonts w:hint="eastAsia"/>
                <w:kern w:val="2"/>
                <w:lang w:bidi="ar-SA"/>
              </w:rPr>
              <w:t>的主要业务为</w:t>
            </w:r>
            <w:r w:rsidR="00EC1D5E">
              <w:rPr>
                <w:rFonts w:hint="eastAsia"/>
                <w:kern w:val="2"/>
                <w:lang w:bidi="ar-SA"/>
              </w:rPr>
              <w:t>在</w:t>
            </w:r>
            <w:r w:rsidR="00683338" w:rsidRPr="00683338">
              <w:rPr>
                <w:rFonts w:hint="eastAsia"/>
                <w:kern w:val="2"/>
                <w:lang w:bidi="ar-SA"/>
              </w:rPr>
              <w:t>新加坡</w:t>
            </w:r>
            <w:r w:rsidR="00EC1D5E">
              <w:rPr>
                <w:rFonts w:hint="eastAsia"/>
                <w:kern w:val="2"/>
                <w:lang w:bidi="ar-SA"/>
              </w:rPr>
              <w:t>以及</w:t>
            </w:r>
            <w:r w:rsidR="00683338" w:rsidRPr="00683338">
              <w:rPr>
                <w:rFonts w:hint="eastAsia"/>
                <w:kern w:val="2"/>
                <w:lang w:bidi="ar-SA"/>
              </w:rPr>
              <w:t>除中国以外的亚太国家</w:t>
            </w:r>
            <w:r w:rsidR="008E00B0">
              <w:rPr>
                <w:rFonts w:hint="eastAsia"/>
                <w:kern w:val="2"/>
                <w:lang w:bidi="ar-SA"/>
              </w:rPr>
              <w:t>从事</w:t>
            </w:r>
            <w:r w:rsidR="00683338" w:rsidRPr="00683338">
              <w:rPr>
                <w:rFonts w:hint="eastAsia"/>
                <w:kern w:val="2"/>
                <w:lang w:bidi="ar-SA"/>
              </w:rPr>
              <w:t>通用仓库的开发和租赁</w:t>
            </w:r>
            <w:r w:rsidR="008E00B0">
              <w:rPr>
                <w:rFonts w:hint="eastAsia"/>
                <w:kern w:val="2"/>
                <w:lang w:bidi="ar-SA"/>
              </w:rPr>
              <w:t>业务</w:t>
            </w:r>
            <w:r w:rsidR="00683338" w:rsidRPr="00683338">
              <w:rPr>
                <w:rFonts w:hint="eastAsia"/>
                <w:kern w:val="2"/>
                <w:lang w:bidi="ar-SA"/>
              </w:rPr>
              <w:t>。</w:t>
            </w:r>
          </w:p>
          <w:p w14:paraId="4A6AA638" w14:textId="77777777" w:rsidR="0062551C" w:rsidRPr="00683338" w:rsidRDefault="0062551C">
            <w:pPr>
              <w:widowControl w:val="0"/>
              <w:adjustRightInd w:val="0"/>
              <w:snapToGrid w:val="0"/>
              <w:spacing w:after="0"/>
              <w:rPr>
                <w:kern w:val="2"/>
                <w:lang w:bidi="ar-SA"/>
              </w:rPr>
            </w:pPr>
          </w:p>
          <w:p w14:paraId="745F5A79" w14:textId="540F4E52" w:rsidR="00433451" w:rsidRPr="00683338" w:rsidRDefault="0013699E" w:rsidP="0040563D">
            <w:pPr>
              <w:widowControl w:val="0"/>
              <w:adjustRightInd w:val="0"/>
              <w:snapToGrid w:val="0"/>
              <w:spacing w:after="0"/>
              <w:rPr>
                <w:kern w:val="2"/>
                <w:lang w:bidi="ar-SA"/>
              </w:rPr>
            </w:pPr>
            <w:r w:rsidRPr="0013699E">
              <w:rPr>
                <w:rFonts w:hint="eastAsia"/>
                <w:kern w:val="2"/>
                <w:lang w:bidi="ar-SA"/>
              </w:rPr>
              <w:t>交易前，</w:t>
            </w:r>
            <w:proofErr w:type="gramStart"/>
            <w:r>
              <w:rPr>
                <w:rFonts w:hint="eastAsia"/>
                <w:kern w:val="2"/>
                <w:lang w:bidi="ar-SA"/>
              </w:rPr>
              <w:t>京东产发</w:t>
            </w:r>
            <w:r w:rsidRPr="0013699E">
              <w:rPr>
                <w:rFonts w:hint="eastAsia"/>
                <w:kern w:val="2"/>
                <w:lang w:bidi="ar-SA"/>
              </w:rPr>
              <w:t>持有</w:t>
            </w:r>
            <w:proofErr w:type="gramEnd"/>
            <w:r w:rsidRPr="0013699E">
              <w:rPr>
                <w:rFonts w:hint="eastAsia"/>
                <w:kern w:val="2"/>
                <w:lang w:bidi="ar-SA"/>
              </w:rPr>
              <w:t>合</w:t>
            </w:r>
            <w:r>
              <w:rPr>
                <w:rFonts w:hint="eastAsia"/>
                <w:kern w:val="2"/>
                <w:lang w:bidi="ar-SA"/>
              </w:rPr>
              <w:t>营</w:t>
            </w:r>
            <w:r w:rsidRPr="0013699E">
              <w:rPr>
                <w:rFonts w:hint="eastAsia"/>
                <w:kern w:val="2"/>
                <w:lang w:bidi="ar-SA"/>
              </w:rPr>
              <w:t>企业</w:t>
            </w:r>
            <w:r w:rsidRPr="0013699E">
              <w:rPr>
                <w:rFonts w:hint="eastAsia"/>
                <w:kern w:val="2"/>
                <w:lang w:bidi="ar-SA"/>
              </w:rPr>
              <w:t>90%</w:t>
            </w:r>
            <w:r w:rsidRPr="0013699E">
              <w:rPr>
                <w:rFonts w:hint="eastAsia"/>
                <w:kern w:val="2"/>
                <w:lang w:bidi="ar-SA"/>
              </w:rPr>
              <w:t>的</w:t>
            </w:r>
            <w:r w:rsidR="008E00B0">
              <w:rPr>
                <w:rFonts w:hint="eastAsia"/>
                <w:kern w:val="2"/>
                <w:lang w:bidi="ar-SA"/>
              </w:rPr>
              <w:t>份额</w:t>
            </w:r>
            <w:r w:rsidRPr="0013699E">
              <w:rPr>
                <w:rFonts w:hint="eastAsia"/>
                <w:kern w:val="2"/>
                <w:lang w:bidi="ar-SA"/>
              </w:rPr>
              <w:t>，</w:t>
            </w:r>
            <w:r w:rsidR="00A64A6E" w:rsidRPr="00A64A6E">
              <w:rPr>
                <w:rFonts w:hint="eastAsia"/>
                <w:kern w:val="2"/>
                <w:lang w:bidi="ar-SA"/>
              </w:rPr>
              <w:t>HRA</w:t>
            </w:r>
            <w:r w:rsidR="00A64A6E" w:rsidRPr="00A64A6E">
              <w:rPr>
                <w:rFonts w:hint="eastAsia"/>
                <w:kern w:val="2"/>
                <w:lang w:bidi="ar-SA"/>
              </w:rPr>
              <w:t>投资有限公司</w:t>
            </w:r>
            <w:r w:rsidRPr="0013699E">
              <w:rPr>
                <w:rFonts w:hint="eastAsia"/>
                <w:kern w:val="2"/>
                <w:lang w:bidi="ar-SA"/>
              </w:rPr>
              <w:t>持有</w:t>
            </w:r>
            <w:r w:rsidR="00F02E49">
              <w:rPr>
                <w:rFonts w:hint="eastAsia"/>
                <w:kern w:val="2"/>
                <w:lang w:bidi="ar-SA"/>
              </w:rPr>
              <w:t>合营企业</w:t>
            </w:r>
            <w:r w:rsidR="00F02E49">
              <w:rPr>
                <w:rFonts w:hint="eastAsia"/>
                <w:kern w:val="2"/>
                <w:lang w:bidi="ar-SA"/>
              </w:rPr>
              <w:t>10%</w:t>
            </w:r>
            <w:r w:rsidR="00F02E49">
              <w:rPr>
                <w:rFonts w:hint="eastAsia"/>
                <w:kern w:val="2"/>
                <w:lang w:bidi="ar-SA"/>
              </w:rPr>
              <w:t>的</w:t>
            </w:r>
            <w:r w:rsidR="008E00B0">
              <w:rPr>
                <w:rFonts w:hint="eastAsia"/>
                <w:kern w:val="2"/>
                <w:lang w:bidi="ar-SA"/>
              </w:rPr>
              <w:t>份额</w:t>
            </w:r>
            <w:r>
              <w:rPr>
                <w:rFonts w:hint="eastAsia"/>
                <w:kern w:val="2"/>
                <w:lang w:bidi="ar-SA"/>
              </w:rPr>
              <w:t>，</w:t>
            </w:r>
            <w:r w:rsidR="008E00B0">
              <w:rPr>
                <w:rFonts w:hint="eastAsia"/>
                <w:kern w:val="2"/>
                <w:lang w:bidi="ar-SA"/>
              </w:rPr>
              <w:t>二者</w:t>
            </w:r>
            <w:r w:rsidRPr="0013699E">
              <w:rPr>
                <w:rFonts w:hint="eastAsia"/>
                <w:kern w:val="2"/>
                <w:lang w:bidi="ar-SA"/>
              </w:rPr>
              <w:t>共同控制</w:t>
            </w:r>
            <w:r>
              <w:rPr>
                <w:rFonts w:hint="eastAsia"/>
                <w:kern w:val="2"/>
                <w:lang w:bidi="ar-SA"/>
              </w:rPr>
              <w:t>合营</w:t>
            </w:r>
            <w:r w:rsidRPr="0013699E">
              <w:rPr>
                <w:rFonts w:hint="eastAsia"/>
                <w:kern w:val="2"/>
                <w:lang w:bidi="ar-SA"/>
              </w:rPr>
              <w:t>企业。交易后，</w:t>
            </w:r>
            <w:r w:rsidRPr="00683338">
              <w:rPr>
                <w:rFonts w:hint="eastAsia"/>
                <w:kern w:val="2"/>
                <w:lang w:bidi="ar-SA"/>
              </w:rPr>
              <w:t>合众道远</w:t>
            </w:r>
            <w:r w:rsidRPr="0013699E">
              <w:rPr>
                <w:rFonts w:hint="eastAsia"/>
                <w:kern w:val="2"/>
                <w:lang w:bidi="ar-SA"/>
              </w:rPr>
              <w:t>将持有合</w:t>
            </w:r>
            <w:r>
              <w:rPr>
                <w:rFonts w:hint="eastAsia"/>
                <w:kern w:val="2"/>
                <w:lang w:bidi="ar-SA"/>
              </w:rPr>
              <w:t>营</w:t>
            </w:r>
            <w:r w:rsidRPr="0013699E">
              <w:rPr>
                <w:rFonts w:hint="eastAsia"/>
                <w:kern w:val="2"/>
                <w:lang w:bidi="ar-SA"/>
              </w:rPr>
              <w:t>企业</w:t>
            </w:r>
            <w:r w:rsidRPr="0013699E">
              <w:rPr>
                <w:rFonts w:hint="eastAsia"/>
                <w:kern w:val="2"/>
                <w:lang w:bidi="ar-SA"/>
              </w:rPr>
              <w:t>60%</w:t>
            </w:r>
            <w:r w:rsidRPr="0013699E">
              <w:rPr>
                <w:rFonts w:hint="eastAsia"/>
                <w:kern w:val="2"/>
                <w:lang w:bidi="ar-SA"/>
              </w:rPr>
              <w:t>的</w:t>
            </w:r>
            <w:r w:rsidR="008E00B0">
              <w:rPr>
                <w:rFonts w:hint="eastAsia"/>
                <w:kern w:val="2"/>
                <w:lang w:bidi="ar-SA"/>
              </w:rPr>
              <w:t>份额</w:t>
            </w:r>
            <w:r w:rsidRPr="0013699E">
              <w:rPr>
                <w:rFonts w:hint="eastAsia"/>
                <w:kern w:val="2"/>
                <w:lang w:bidi="ar-SA"/>
              </w:rPr>
              <w:t>，</w:t>
            </w:r>
            <w:proofErr w:type="gramStart"/>
            <w:r>
              <w:rPr>
                <w:rFonts w:hint="eastAsia"/>
                <w:kern w:val="2"/>
                <w:lang w:bidi="ar-SA"/>
              </w:rPr>
              <w:t>京东产发</w:t>
            </w:r>
            <w:r w:rsidRPr="0013699E">
              <w:rPr>
                <w:rFonts w:hint="eastAsia"/>
                <w:kern w:val="2"/>
                <w:lang w:bidi="ar-SA"/>
              </w:rPr>
              <w:t>和</w:t>
            </w:r>
            <w:proofErr w:type="gramEnd"/>
            <w:r w:rsidR="00A64A6E" w:rsidRPr="00A64A6E">
              <w:rPr>
                <w:rFonts w:hint="eastAsia"/>
                <w:kern w:val="2"/>
                <w:lang w:bidi="ar-SA"/>
              </w:rPr>
              <w:t>HRA</w:t>
            </w:r>
            <w:r w:rsidR="00A64A6E" w:rsidRPr="00A64A6E">
              <w:rPr>
                <w:rFonts w:hint="eastAsia"/>
                <w:kern w:val="2"/>
                <w:lang w:bidi="ar-SA"/>
              </w:rPr>
              <w:t>投资有限公司</w:t>
            </w:r>
            <w:r w:rsidRPr="0013699E">
              <w:rPr>
                <w:rFonts w:hint="eastAsia"/>
                <w:kern w:val="2"/>
                <w:lang w:bidi="ar-SA"/>
              </w:rPr>
              <w:t>将分别持有</w:t>
            </w:r>
            <w:r w:rsidRPr="0013699E">
              <w:rPr>
                <w:rFonts w:hint="eastAsia"/>
                <w:kern w:val="2"/>
                <w:lang w:bidi="ar-SA"/>
              </w:rPr>
              <w:t>30%</w:t>
            </w:r>
            <w:r w:rsidRPr="0013699E">
              <w:rPr>
                <w:rFonts w:hint="eastAsia"/>
                <w:kern w:val="2"/>
                <w:lang w:bidi="ar-SA"/>
              </w:rPr>
              <w:t>和</w:t>
            </w:r>
            <w:r w:rsidRPr="0013699E">
              <w:rPr>
                <w:rFonts w:hint="eastAsia"/>
                <w:kern w:val="2"/>
                <w:lang w:bidi="ar-SA"/>
              </w:rPr>
              <w:t>10%</w:t>
            </w:r>
            <w:r w:rsidRPr="0013699E">
              <w:rPr>
                <w:rFonts w:hint="eastAsia"/>
                <w:kern w:val="2"/>
                <w:lang w:bidi="ar-SA"/>
              </w:rPr>
              <w:t>的</w:t>
            </w:r>
            <w:r w:rsidR="00F62BE1">
              <w:rPr>
                <w:rFonts w:hint="eastAsia"/>
                <w:kern w:val="2"/>
                <w:lang w:bidi="ar-SA"/>
              </w:rPr>
              <w:t>份额</w:t>
            </w:r>
            <w:r w:rsidRPr="0013699E">
              <w:rPr>
                <w:rFonts w:hint="eastAsia"/>
                <w:kern w:val="2"/>
                <w:lang w:bidi="ar-SA"/>
              </w:rPr>
              <w:t>。</w:t>
            </w:r>
            <w:r w:rsidRPr="00683338">
              <w:rPr>
                <w:rFonts w:hint="eastAsia"/>
                <w:kern w:val="2"/>
                <w:lang w:bidi="ar-SA"/>
              </w:rPr>
              <w:t>合众道远</w:t>
            </w:r>
            <w:r w:rsidRPr="0013699E">
              <w:rPr>
                <w:rFonts w:hint="eastAsia"/>
                <w:kern w:val="2"/>
                <w:lang w:bidi="ar-SA"/>
              </w:rPr>
              <w:t>、</w:t>
            </w:r>
            <w:proofErr w:type="gramStart"/>
            <w:r>
              <w:rPr>
                <w:rFonts w:hint="eastAsia"/>
                <w:kern w:val="2"/>
                <w:lang w:bidi="ar-SA"/>
              </w:rPr>
              <w:t>京东产发</w:t>
            </w:r>
            <w:r w:rsidRPr="0013699E">
              <w:rPr>
                <w:rFonts w:hint="eastAsia"/>
                <w:kern w:val="2"/>
                <w:lang w:bidi="ar-SA"/>
              </w:rPr>
              <w:t>和</w:t>
            </w:r>
            <w:proofErr w:type="gramEnd"/>
            <w:r w:rsidR="00A64A6E" w:rsidRPr="00A64A6E">
              <w:rPr>
                <w:rFonts w:hint="eastAsia"/>
                <w:kern w:val="2"/>
                <w:lang w:bidi="ar-SA"/>
              </w:rPr>
              <w:t>HRA</w:t>
            </w:r>
            <w:r w:rsidR="00A64A6E" w:rsidRPr="00A64A6E">
              <w:rPr>
                <w:rFonts w:hint="eastAsia"/>
                <w:kern w:val="2"/>
                <w:lang w:bidi="ar-SA"/>
              </w:rPr>
              <w:t>投资有限公司</w:t>
            </w:r>
            <w:r w:rsidR="00662D37">
              <w:rPr>
                <w:rFonts w:hint="eastAsia"/>
                <w:kern w:val="2"/>
                <w:lang w:bidi="ar-SA"/>
              </w:rPr>
              <w:t>将</w:t>
            </w:r>
            <w:r w:rsidRPr="0013699E">
              <w:rPr>
                <w:rFonts w:hint="eastAsia"/>
                <w:kern w:val="2"/>
                <w:lang w:bidi="ar-SA"/>
              </w:rPr>
              <w:t>共同控制</w:t>
            </w:r>
            <w:r w:rsidR="00662D37">
              <w:rPr>
                <w:rFonts w:hint="eastAsia"/>
                <w:kern w:val="2"/>
                <w:lang w:bidi="ar-SA"/>
              </w:rPr>
              <w:t>合营企业。</w:t>
            </w:r>
          </w:p>
        </w:tc>
      </w:tr>
      <w:tr w:rsidR="00E65CBB" w14:paraId="52BB2AEA" w14:textId="77777777" w:rsidTr="008D6400">
        <w:trPr>
          <w:trHeight w:val="942"/>
        </w:trPr>
        <w:tc>
          <w:tcPr>
            <w:tcW w:w="1940" w:type="dxa"/>
            <w:vMerge w:val="restart"/>
            <w:shd w:val="clear" w:color="auto" w:fill="D9D9D9"/>
            <w:vAlign w:val="center"/>
          </w:tcPr>
          <w:p w14:paraId="7A921AA5" w14:textId="77777777" w:rsidR="00E65CBB" w:rsidRDefault="00E65CBB" w:rsidP="00B735FF">
            <w:pPr>
              <w:pStyle w:val="BodyText"/>
              <w:adjustRightInd w:val="0"/>
              <w:snapToGrid w:val="0"/>
              <w:spacing w:after="0"/>
              <w:rPr>
                <w:rFonts w:ascii="宋体" w:hAnsi="宋体" w:cs="宋体"/>
                <w:bCs/>
                <w:color w:val="000000"/>
                <w:lang w:val="en-US" w:eastAsia="zh-CN"/>
              </w:rPr>
            </w:pPr>
            <w:r>
              <w:rPr>
                <w:rFonts w:ascii="宋体" w:hAnsi="宋体" w:cs="宋体" w:hint="eastAsia"/>
                <w:bCs/>
                <w:color w:val="000000"/>
                <w:lang w:eastAsia="zh-CN"/>
              </w:rPr>
              <w:t>参与集中的经营者简介（每个限</w:t>
            </w:r>
            <w:r>
              <w:rPr>
                <w:rFonts w:ascii="宋体" w:hAnsi="宋体" w:cs="宋体" w:hint="eastAsia"/>
                <w:bCs/>
                <w:color w:val="000000"/>
                <w:lang w:val="en-US" w:eastAsia="zh-CN"/>
              </w:rPr>
              <w:t>100字以内</w:t>
            </w:r>
            <w:r>
              <w:rPr>
                <w:rFonts w:ascii="宋体" w:hAnsi="宋体" w:cs="宋体" w:hint="eastAsia"/>
                <w:bCs/>
                <w:color w:val="000000"/>
                <w:lang w:eastAsia="zh-CN"/>
              </w:rPr>
              <w:t>）</w:t>
            </w:r>
          </w:p>
        </w:tc>
        <w:tc>
          <w:tcPr>
            <w:tcW w:w="1607" w:type="dxa"/>
          </w:tcPr>
          <w:p w14:paraId="52152B9E" w14:textId="199CFF6A" w:rsidR="00E65CBB" w:rsidRPr="002D5878" w:rsidRDefault="00E65CBB" w:rsidP="002D5878">
            <w:pPr>
              <w:pStyle w:val="BodyText"/>
              <w:adjustRightInd w:val="0"/>
              <w:snapToGrid w:val="0"/>
              <w:spacing w:after="0"/>
              <w:jc w:val="left"/>
              <w:rPr>
                <w:bCs/>
                <w:kern w:val="2"/>
                <w:lang w:bidi="ar-SA"/>
              </w:rPr>
            </w:pPr>
            <w:r w:rsidRPr="002D5878">
              <w:rPr>
                <w:rFonts w:ascii="宋体" w:hAnsi="宋体" w:cs="宋体" w:hint="eastAsia"/>
                <w:bCs/>
                <w:color w:val="000000"/>
                <w:lang w:eastAsia="zh-CN"/>
              </w:rPr>
              <w:t>1.</w:t>
            </w:r>
            <w:r w:rsidRPr="002D5878">
              <w:rPr>
                <w:rFonts w:hint="eastAsia"/>
                <w:bCs/>
                <w:kern w:val="2"/>
                <w:lang w:bidi="ar-SA"/>
              </w:rPr>
              <w:t>合众道远</w:t>
            </w:r>
          </w:p>
        </w:tc>
        <w:tc>
          <w:tcPr>
            <w:tcW w:w="6093" w:type="dxa"/>
          </w:tcPr>
          <w:p w14:paraId="66A72CD2" w14:textId="064A73D0" w:rsidR="00E65CBB" w:rsidRPr="00AD584D" w:rsidRDefault="00E65CBB" w:rsidP="0013699E">
            <w:pPr>
              <w:pStyle w:val="paragraph"/>
              <w:spacing w:before="0" w:beforeAutospacing="0" w:after="0" w:afterAutospacing="0"/>
              <w:jc w:val="both"/>
              <w:textAlignment w:val="baseline"/>
              <w:rPr>
                <w:rFonts w:ascii="Segoe UI" w:eastAsiaTheme="minorEastAsia" w:hAnsi="Segoe UI" w:cs="Segoe UI"/>
                <w:sz w:val="18"/>
                <w:szCs w:val="18"/>
              </w:rPr>
            </w:pPr>
            <w:r>
              <w:rPr>
                <w:rStyle w:val="normaltextrun"/>
                <w:rFonts w:ascii="宋体" w:eastAsia="宋体" w:hAnsi="宋体" w:cs="宋体" w:hint="eastAsia"/>
                <w:color w:val="000000"/>
              </w:rPr>
              <w:t>合众道远于</w:t>
            </w:r>
            <w:r w:rsidRPr="009F3510">
              <w:rPr>
                <w:rStyle w:val="normaltextrun"/>
                <w:color w:val="000000"/>
                <w:lang w:val="en-GB"/>
              </w:rPr>
              <w:t>1996</w:t>
            </w:r>
            <w:r>
              <w:rPr>
                <w:rStyle w:val="normaltextrun"/>
                <w:rFonts w:ascii="宋体" w:eastAsia="宋体" w:hAnsi="宋体" w:cs="宋体" w:hint="eastAsia"/>
                <w:color w:val="000000"/>
              </w:rPr>
              <w:t>年</w:t>
            </w:r>
            <w:r w:rsidRPr="009F3510">
              <w:rPr>
                <w:rStyle w:val="normaltextrun"/>
                <w:color w:val="000000"/>
                <w:lang w:val="en-GB"/>
              </w:rPr>
              <w:t>1</w:t>
            </w:r>
            <w:r>
              <w:rPr>
                <w:rStyle w:val="normaltextrun"/>
                <w:rFonts w:ascii="宋体" w:eastAsia="宋体" w:hAnsi="宋体" w:cs="宋体" w:hint="eastAsia"/>
                <w:color w:val="000000"/>
              </w:rPr>
              <w:t>月</w:t>
            </w:r>
            <w:r w:rsidRPr="009F3510">
              <w:rPr>
                <w:rStyle w:val="normaltextrun"/>
                <w:rFonts w:hint="eastAsia"/>
                <w:color w:val="000000"/>
                <w:lang w:val="en-GB"/>
              </w:rPr>
              <w:t>12</w:t>
            </w:r>
            <w:r>
              <w:rPr>
                <w:rStyle w:val="normaltextrun"/>
                <w:rFonts w:ascii="宋体" w:eastAsia="宋体" w:hAnsi="宋体" w:cs="宋体" w:hint="eastAsia"/>
                <w:color w:val="000000"/>
              </w:rPr>
              <w:t>日成立于瑞士，主要业务为全球私募市场投资管理，业务范围包括私募股权、私募房地产、私募基础设施以及私募信贷。</w:t>
            </w:r>
          </w:p>
          <w:p w14:paraId="091A5853" w14:textId="2DCADEE2" w:rsidR="00E65CBB" w:rsidRPr="00AD584D" w:rsidRDefault="00E65CBB" w:rsidP="00A64A6E">
            <w:pPr>
              <w:pStyle w:val="paragraph"/>
              <w:spacing w:before="0" w:beforeAutospacing="0" w:after="0" w:afterAutospacing="0"/>
              <w:jc w:val="both"/>
              <w:textAlignment w:val="baseline"/>
              <w:rPr>
                <w:rFonts w:ascii="Segoe UI" w:eastAsiaTheme="minorEastAsia" w:hAnsi="Segoe UI" w:cs="Segoe UI"/>
                <w:sz w:val="18"/>
                <w:szCs w:val="18"/>
              </w:rPr>
            </w:pPr>
            <w:r>
              <w:rPr>
                <w:rStyle w:val="normaltextrun"/>
                <w:rFonts w:ascii="宋体" w:eastAsia="宋体" w:hAnsi="宋体" w:cs="宋体" w:hint="eastAsia"/>
                <w:color w:val="000000"/>
              </w:rPr>
              <w:t>合众道远的最终控制人为合众道远控股有限公司，其主要业务为控股合众道远集团。</w:t>
            </w:r>
          </w:p>
        </w:tc>
      </w:tr>
      <w:tr w:rsidR="00E65CBB" w14:paraId="08D2CDA2" w14:textId="77777777" w:rsidTr="001A6F66">
        <w:trPr>
          <w:trHeight w:val="984"/>
        </w:trPr>
        <w:tc>
          <w:tcPr>
            <w:tcW w:w="1940" w:type="dxa"/>
            <w:vMerge/>
            <w:shd w:val="clear" w:color="auto" w:fill="D9D9D9"/>
            <w:vAlign w:val="center"/>
          </w:tcPr>
          <w:p w14:paraId="716A3DC5" w14:textId="77777777" w:rsidR="00E65CBB" w:rsidRDefault="00E65CBB" w:rsidP="0013699E">
            <w:pPr>
              <w:pStyle w:val="BodyText"/>
              <w:adjustRightInd w:val="0"/>
              <w:snapToGrid w:val="0"/>
              <w:spacing w:after="0"/>
              <w:rPr>
                <w:rFonts w:ascii="宋体" w:hAnsi="宋体" w:cs="宋体"/>
                <w:bCs/>
                <w:color w:val="000000"/>
                <w:lang w:val="en-US" w:eastAsia="zh-CN"/>
              </w:rPr>
            </w:pPr>
          </w:p>
        </w:tc>
        <w:tc>
          <w:tcPr>
            <w:tcW w:w="1607" w:type="dxa"/>
          </w:tcPr>
          <w:p w14:paraId="4494925B" w14:textId="31E34375" w:rsidR="00E65CBB" w:rsidRDefault="00E65CBB" w:rsidP="0013699E">
            <w:pPr>
              <w:pStyle w:val="BodyText"/>
              <w:adjustRightInd w:val="0"/>
              <w:snapToGrid w:val="0"/>
              <w:spacing w:after="0"/>
              <w:rPr>
                <w:rFonts w:ascii="宋体" w:hAnsi="宋体" w:cs="宋体"/>
                <w:bCs/>
                <w:color w:val="000000"/>
                <w:lang w:eastAsia="zh-CN"/>
              </w:rPr>
            </w:pPr>
            <w:r>
              <w:rPr>
                <w:rFonts w:hint="eastAsia"/>
                <w:lang w:eastAsia="zh-CN"/>
              </w:rPr>
              <w:t>2</w:t>
            </w:r>
            <w:r w:rsidRPr="0014294D">
              <w:rPr>
                <w:rFonts w:hint="eastAsia"/>
              </w:rPr>
              <w:t>.</w:t>
            </w:r>
            <w:r w:rsidRPr="0014294D">
              <w:rPr>
                <w:rFonts w:hint="eastAsia"/>
              </w:rPr>
              <w:t>京东产发</w:t>
            </w:r>
          </w:p>
        </w:tc>
        <w:tc>
          <w:tcPr>
            <w:tcW w:w="6093" w:type="dxa"/>
          </w:tcPr>
          <w:p w14:paraId="55979FC6" w14:textId="324961BE" w:rsidR="00E65CBB" w:rsidRDefault="00E65CBB" w:rsidP="0013699E">
            <w:pPr>
              <w:pStyle w:val="BodyText"/>
              <w:adjustRightInd w:val="0"/>
              <w:snapToGrid w:val="0"/>
              <w:spacing w:after="0"/>
              <w:rPr>
                <w:lang w:eastAsia="zh-CN"/>
              </w:rPr>
            </w:pPr>
            <w:r w:rsidRPr="0014294D">
              <w:rPr>
                <w:rFonts w:hint="eastAsia"/>
                <w:lang w:eastAsia="zh-CN"/>
              </w:rPr>
              <w:t>京东产发于</w:t>
            </w:r>
            <w:r w:rsidRPr="0014294D">
              <w:rPr>
                <w:rFonts w:hint="eastAsia"/>
                <w:lang w:eastAsia="zh-CN"/>
              </w:rPr>
              <w:t>2012</w:t>
            </w:r>
            <w:r w:rsidRPr="0014294D">
              <w:rPr>
                <w:rFonts w:hint="eastAsia"/>
                <w:lang w:eastAsia="zh-CN"/>
              </w:rPr>
              <w:t>年</w:t>
            </w:r>
            <w:r>
              <w:rPr>
                <w:rFonts w:hint="eastAsia"/>
                <w:lang w:eastAsia="zh-CN"/>
              </w:rPr>
              <w:t>1</w:t>
            </w:r>
            <w:r>
              <w:rPr>
                <w:rFonts w:hint="eastAsia"/>
                <w:lang w:eastAsia="zh-CN"/>
              </w:rPr>
              <w:t>月</w:t>
            </w:r>
            <w:r>
              <w:rPr>
                <w:rFonts w:hint="eastAsia"/>
                <w:lang w:eastAsia="zh-CN"/>
              </w:rPr>
              <w:t>19</w:t>
            </w:r>
            <w:r>
              <w:rPr>
                <w:rFonts w:hint="eastAsia"/>
                <w:lang w:eastAsia="zh-CN"/>
              </w:rPr>
              <w:t>日</w:t>
            </w:r>
            <w:r w:rsidRPr="0014294D">
              <w:rPr>
                <w:rFonts w:hint="eastAsia"/>
                <w:lang w:eastAsia="zh-CN"/>
              </w:rPr>
              <w:t>成立于开曼群岛，主要业务为通过投资开发和资产管理服务，为合作伙伴提供通用仓库的租赁服务。</w:t>
            </w:r>
          </w:p>
          <w:p w14:paraId="579BA341" w14:textId="1DC2502B" w:rsidR="00E65CBB" w:rsidRDefault="00E65CBB" w:rsidP="0013699E">
            <w:pPr>
              <w:adjustRightInd w:val="0"/>
              <w:snapToGrid w:val="0"/>
              <w:spacing w:after="0"/>
              <w:rPr>
                <w:rFonts w:ascii="宋体" w:hAnsi="宋体" w:cs="宋体"/>
                <w:bCs/>
                <w:color w:val="000000"/>
              </w:rPr>
            </w:pPr>
            <w:proofErr w:type="gramStart"/>
            <w:r w:rsidRPr="00901DC7">
              <w:rPr>
                <w:rFonts w:ascii="宋体" w:hAnsi="宋体" w:cs="宋体" w:hint="eastAsia"/>
                <w:bCs/>
                <w:color w:val="000000"/>
                <w:lang w:val="en-US"/>
              </w:rPr>
              <w:t>京东产发</w:t>
            </w:r>
            <w:r>
              <w:rPr>
                <w:rFonts w:ascii="宋体" w:hAnsi="宋体" w:cs="宋体" w:hint="eastAsia"/>
                <w:bCs/>
                <w:color w:val="000000"/>
                <w:lang w:val="en-US"/>
              </w:rPr>
              <w:t>的</w:t>
            </w:r>
            <w:proofErr w:type="gramEnd"/>
            <w:r w:rsidRPr="00901DC7">
              <w:rPr>
                <w:rFonts w:ascii="宋体" w:hAnsi="宋体" w:cs="宋体" w:hint="eastAsia"/>
                <w:bCs/>
                <w:color w:val="000000"/>
                <w:lang w:val="en-US"/>
              </w:rPr>
              <w:t>最终控制人为</w:t>
            </w:r>
            <w:r w:rsidRPr="00E65CBB">
              <w:rPr>
                <w:rFonts w:hint="eastAsia"/>
                <w:bCs/>
                <w:color w:val="000000"/>
                <w:lang w:val="en-US"/>
              </w:rPr>
              <w:t>京东集团股份有限公司</w:t>
            </w:r>
            <w:r w:rsidRPr="00901DC7">
              <w:rPr>
                <w:rFonts w:ascii="宋体" w:hAnsi="宋体" w:cs="宋体" w:hint="eastAsia"/>
                <w:bCs/>
                <w:color w:val="000000"/>
                <w:lang w:val="en-US"/>
              </w:rPr>
              <w:t>（京东集团）</w:t>
            </w:r>
            <w:r>
              <w:rPr>
                <w:rFonts w:ascii="宋体" w:hAnsi="宋体" w:cs="宋体" w:hint="eastAsia"/>
                <w:bCs/>
                <w:color w:val="000000"/>
                <w:lang w:val="en-US"/>
              </w:rPr>
              <w:t>，</w:t>
            </w:r>
            <w:r w:rsidRPr="00901DC7">
              <w:rPr>
                <w:rFonts w:ascii="宋体" w:hAnsi="宋体" w:cs="宋体" w:hint="eastAsia"/>
                <w:bCs/>
                <w:color w:val="000000"/>
                <w:lang w:val="en-US"/>
              </w:rPr>
              <w:t>主</w:t>
            </w:r>
            <w:r>
              <w:rPr>
                <w:rFonts w:ascii="宋体" w:hAnsi="宋体" w:cs="宋体" w:hint="eastAsia"/>
                <w:bCs/>
                <w:color w:val="000000"/>
                <w:lang w:val="en-US"/>
              </w:rPr>
              <w:t>要</w:t>
            </w:r>
            <w:r w:rsidRPr="00901DC7">
              <w:rPr>
                <w:rFonts w:ascii="宋体" w:hAnsi="宋体" w:cs="宋体" w:hint="eastAsia"/>
                <w:bCs/>
                <w:color w:val="000000"/>
                <w:lang w:val="en-US"/>
              </w:rPr>
              <w:t>业务为提供以供应链为基础的技术与服务，目前业务涉及零售、物流、健康等多个领域。</w:t>
            </w:r>
          </w:p>
        </w:tc>
      </w:tr>
      <w:tr w:rsidR="00E65CBB" w14:paraId="71AF50BC" w14:textId="77777777" w:rsidTr="001A6F66">
        <w:trPr>
          <w:trHeight w:val="984"/>
        </w:trPr>
        <w:tc>
          <w:tcPr>
            <w:tcW w:w="1940" w:type="dxa"/>
            <w:vMerge/>
            <w:shd w:val="clear" w:color="auto" w:fill="D9D9D9"/>
            <w:vAlign w:val="center"/>
          </w:tcPr>
          <w:p w14:paraId="4B9ED189" w14:textId="77777777" w:rsidR="00E65CBB" w:rsidRDefault="00E65CBB" w:rsidP="0013699E">
            <w:pPr>
              <w:pStyle w:val="BodyText"/>
              <w:adjustRightInd w:val="0"/>
              <w:snapToGrid w:val="0"/>
              <w:spacing w:after="0"/>
              <w:rPr>
                <w:rFonts w:ascii="宋体" w:hAnsi="宋体" w:cs="宋体"/>
                <w:bCs/>
                <w:color w:val="000000"/>
                <w:lang w:val="en-US" w:eastAsia="zh-CN"/>
              </w:rPr>
            </w:pPr>
          </w:p>
        </w:tc>
        <w:tc>
          <w:tcPr>
            <w:tcW w:w="1607" w:type="dxa"/>
          </w:tcPr>
          <w:p w14:paraId="26D95A00" w14:textId="2401013C" w:rsidR="00E65CBB" w:rsidRPr="00817324" w:rsidRDefault="00E65CBB" w:rsidP="0013699E">
            <w:pPr>
              <w:pStyle w:val="BodyText"/>
              <w:adjustRightInd w:val="0"/>
              <w:snapToGrid w:val="0"/>
              <w:spacing w:after="0"/>
            </w:pPr>
            <w:r>
              <w:rPr>
                <w:rFonts w:hint="eastAsia"/>
                <w:lang w:eastAsia="zh-CN"/>
              </w:rPr>
              <w:t>3</w:t>
            </w:r>
            <w:r w:rsidRPr="00817324">
              <w:rPr>
                <w:rFonts w:hint="eastAsia"/>
              </w:rPr>
              <w:t>.</w:t>
            </w:r>
            <w:r>
              <w:rPr>
                <w:rFonts w:hint="eastAsia"/>
              </w:rPr>
              <w:t xml:space="preserve"> </w:t>
            </w:r>
            <w:proofErr w:type="spellStart"/>
            <w:r w:rsidRPr="00662D37">
              <w:rPr>
                <w:rFonts w:hint="eastAsia"/>
              </w:rPr>
              <w:t>HRA</w:t>
            </w:r>
            <w:r w:rsidRPr="00662D37">
              <w:rPr>
                <w:rFonts w:hint="eastAsia"/>
              </w:rPr>
              <w:t>投资有限公司</w:t>
            </w:r>
            <w:proofErr w:type="spellEnd"/>
          </w:p>
        </w:tc>
        <w:tc>
          <w:tcPr>
            <w:tcW w:w="6093" w:type="dxa"/>
          </w:tcPr>
          <w:p w14:paraId="05206ECD" w14:textId="1017A6E7" w:rsidR="00E65CBB" w:rsidRDefault="00E65CBB" w:rsidP="0013699E">
            <w:pPr>
              <w:adjustRightInd w:val="0"/>
              <w:snapToGrid w:val="0"/>
              <w:spacing w:after="0"/>
            </w:pPr>
            <w:r w:rsidRPr="00A64A6E">
              <w:rPr>
                <w:rFonts w:hint="eastAsia"/>
              </w:rPr>
              <w:t>HRA</w:t>
            </w:r>
            <w:r w:rsidRPr="00A64A6E">
              <w:rPr>
                <w:rFonts w:hint="eastAsia"/>
              </w:rPr>
              <w:t>投资有限公司</w:t>
            </w:r>
            <w:r w:rsidRPr="00817324">
              <w:rPr>
                <w:rFonts w:hint="eastAsia"/>
              </w:rPr>
              <w:t>于</w:t>
            </w:r>
            <w:r w:rsidRPr="00817324">
              <w:rPr>
                <w:rFonts w:hint="eastAsia"/>
              </w:rPr>
              <w:t>2021</w:t>
            </w:r>
            <w:r w:rsidRPr="00817324">
              <w:rPr>
                <w:rFonts w:hint="eastAsia"/>
              </w:rPr>
              <w:t>年</w:t>
            </w:r>
            <w:r w:rsidRPr="00817324">
              <w:rPr>
                <w:rFonts w:hint="eastAsia"/>
              </w:rPr>
              <w:t>7</w:t>
            </w:r>
            <w:r w:rsidRPr="00817324">
              <w:rPr>
                <w:rFonts w:hint="eastAsia"/>
              </w:rPr>
              <w:t>月</w:t>
            </w:r>
            <w:r w:rsidRPr="00817324">
              <w:rPr>
                <w:rFonts w:hint="eastAsia"/>
              </w:rPr>
              <w:t>20</w:t>
            </w:r>
            <w:r w:rsidRPr="00817324">
              <w:rPr>
                <w:rFonts w:hint="eastAsia"/>
              </w:rPr>
              <w:t>日成立于开曼群岛，主要业务为投资控股。</w:t>
            </w:r>
          </w:p>
          <w:p w14:paraId="7B5E74AF" w14:textId="16505B02" w:rsidR="00E65CBB" w:rsidRPr="00817324" w:rsidRDefault="00E65CBB" w:rsidP="0013699E">
            <w:pPr>
              <w:adjustRightInd w:val="0"/>
              <w:snapToGrid w:val="0"/>
              <w:spacing w:after="0"/>
            </w:pPr>
            <w:r w:rsidRPr="00A64A6E">
              <w:rPr>
                <w:rFonts w:hint="eastAsia"/>
              </w:rPr>
              <w:t>HRA</w:t>
            </w:r>
            <w:r w:rsidRPr="00A64A6E">
              <w:rPr>
                <w:rFonts w:hint="eastAsia"/>
              </w:rPr>
              <w:t>投资有限公司</w:t>
            </w:r>
            <w:r>
              <w:rPr>
                <w:rFonts w:hint="eastAsia"/>
              </w:rPr>
              <w:t>的</w:t>
            </w:r>
            <w:r w:rsidRPr="00F44D10">
              <w:rPr>
                <w:rFonts w:ascii="宋体" w:hAnsi="宋体" w:cs="宋体" w:hint="eastAsia"/>
              </w:rPr>
              <w:t>最终控制人为自然人，</w:t>
            </w:r>
            <w:r>
              <w:rPr>
                <w:rFonts w:ascii="宋体" w:hAnsi="宋体" w:cs="宋体" w:hint="eastAsia"/>
              </w:rPr>
              <w:t>主要业务为股权投资。</w:t>
            </w:r>
          </w:p>
        </w:tc>
      </w:tr>
      <w:tr w:rsidR="00B91006" w14:paraId="4AA308F0" w14:textId="77777777" w:rsidTr="001A6F66">
        <w:trPr>
          <w:trHeight w:val="984"/>
        </w:trPr>
        <w:tc>
          <w:tcPr>
            <w:tcW w:w="1940" w:type="dxa"/>
            <w:vMerge/>
            <w:shd w:val="clear" w:color="auto" w:fill="D9D9D9"/>
            <w:vAlign w:val="center"/>
          </w:tcPr>
          <w:p w14:paraId="3547B27C" w14:textId="77777777" w:rsidR="00B91006" w:rsidRDefault="00B91006" w:rsidP="00B91006">
            <w:pPr>
              <w:pStyle w:val="BodyText"/>
              <w:adjustRightInd w:val="0"/>
              <w:snapToGrid w:val="0"/>
              <w:spacing w:after="0"/>
              <w:rPr>
                <w:rFonts w:ascii="宋体" w:hAnsi="宋体" w:cs="宋体"/>
                <w:bCs/>
                <w:color w:val="000000"/>
                <w:lang w:val="en-US" w:eastAsia="zh-CN"/>
              </w:rPr>
            </w:pPr>
          </w:p>
        </w:tc>
        <w:tc>
          <w:tcPr>
            <w:tcW w:w="1607" w:type="dxa"/>
          </w:tcPr>
          <w:p w14:paraId="1A9703C2" w14:textId="7EB50BFA" w:rsidR="00B91006" w:rsidRDefault="00B91006" w:rsidP="00B91006">
            <w:pPr>
              <w:pStyle w:val="BodyText"/>
              <w:adjustRightInd w:val="0"/>
              <w:snapToGrid w:val="0"/>
              <w:spacing w:after="0"/>
              <w:rPr>
                <w:lang w:eastAsia="zh-CN"/>
              </w:rPr>
            </w:pPr>
            <w:r>
              <w:rPr>
                <w:rFonts w:hint="eastAsia"/>
                <w:lang w:eastAsia="zh-CN"/>
              </w:rPr>
              <w:t>4.</w:t>
            </w:r>
            <w:r>
              <w:rPr>
                <w:rFonts w:hint="eastAsia"/>
                <w:lang w:eastAsia="zh-CN"/>
              </w:rPr>
              <w:t>合营企业</w:t>
            </w:r>
          </w:p>
        </w:tc>
        <w:tc>
          <w:tcPr>
            <w:tcW w:w="6093" w:type="dxa"/>
          </w:tcPr>
          <w:p w14:paraId="02997DAB" w14:textId="53A337D1" w:rsidR="00B91006" w:rsidRPr="009A428A" w:rsidRDefault="00B91006" w:rsidP="00B91006">
            <w:pPr>
              <w:widowControl w:val="0"/>
              <w:adjustRightInd w:val="0"/>
              <w:snapToGrid w:val="0"/>
              <w:spacing w:after="0"/>
              <w:rPr>
                <w:kern w:val="2"/>
                <w:lang w:bidi="ar-SA"/>
              </w:rPr>
            </w:pPr>
            <w:r>
              <w:rPr>
                <w:rFonts w:hint="eastAsia"/>
              </w:rPr>
              <w:t>合营企业于</w:t>
            </w:r>
            <w:r>
              <w:rPr>
                <w:rFonts w:hint="eastAsia"/>
              </w:rPr>
              <w:t>2023</w:t>
            </w:r>
            <w:r>
              <w:rPr>
                <w:rFonts w:hint="eastAsia"/>
              </w:rPr>
              <w:t>年</w:t>
            </w:r>
            <w:r>
              <w:rPr>
                <w:rFonts w:hint="eastAsia"/>
              </w:rPr>
              <w:t>7</w:t>
            </w:r>
            <w:r>
              <w:rPr>
                <w:rFonts w:hint="eastAsia"/>
              </w:rPr>
              <w:t>月</w:t>
            </w:r>
            <w:r>
              <w:rPr>
                <w:rFonts w:hint="eastAsia"/>
              </w:rPr>
              <w:t>26</w:t>
            </w:r>
            <w:r>
              <w:rPr>
                <w:rFonts w:hint="eastAsia"/>
              </w:rPr>
              <w:t>日成立于新加坡，主要业务</w:t>
            </w:r>
            <w:r w:rsidR="005942C4">
              <w:rPr>
                <w:rFonts w:hint="eastAsia"/>
              </w:rPr>
              <w:t>为</w:t>
            </w:r>
            <w:r w:rsidR="000A518A" w:rsidRPr="000A518A">
              <w:rPr>
                <w:rFonts w:hint="eastAsia"/>
              </w:rPr>
              <w:t>在新加坡以及除中国以外的亚太国家从事通用仓库的开发和租赁业务</w:t>
            </w:r>
            <w:r>
              <w:rPr>
                <w:rFonts w:hint="eastAsia"/>
                <w:kern w:val="2"/>
                <w:lang w:bidi="ar-SA"/>
              </w:rPr>
              <w:t>。</w:t>
            </w:r>
          </w:p>
          <w:p w14:paraId="2E77F29C" w14:textId="4A2ADBFC" w:rsidR="00B91006" w:rsidRPr="00A64A6E" w:rsidRDefault="00B91006" w:rsidP="00B91006">
            <w:pPr>
              <w:adjustRightInd w:val="0"/>
              <w:snapToGrid w:val="0"/>
              <w:spacing w:after="0"/>
            </w:pPr>
            <w:r>
              <w:rPr>
                <w:rFonts w:hint="eastAsia"/>
              </w:rPr>
              <w:t>合营企业的最终控制人为京东集团和</w:t>
            </w:r>
            <w:r w:rsidR="00C85BD6">
              <w:rPr>
                <w:rFonts w:ascii="宋体" w:hAnsi="宋体" w:cs="宋体" w:hint="eastAsia"/>
              </w:rPr>
              <w:t>自然人（即</w:t>
            </w:r>
            <w:r>
              <w:rPr>
                <w:rFonts w:hint="eastAsia"/>
              </w:rPr>
              <w:t>HRA</w:t>
            </w:r>
            <w:r>
              <w:rPr>
                <w:rFonts w:hint="eastAsia"/>
              </w:rPr>
              <w:t>投资有限公司的</w:t>
            </w:r>
            <w:r>
              <w:rPr>
                <w:rFonts w:ascii="宋体" w:hAnsi="宋体" w:cs="宋体" w:hint="eastAsia"/>
              </w:rPr>
              <w:t>最终控制人），二者的主要业务</w:t>
            </w:r>
            <w:r w:rsidR="00655730">
              <w:rPr>
                <w:rFonts w:ascii="宋体" w:hAnsi="宋体" w:cs="宋体" w:hint="eastAsia"/>
              </w:rPr>
              <w:t>请见如上简介</w:t>
            </w:r>
            <w:r>
              <w:rPr>
                <w:rFonts w:ascii="宋体" w:hAnsi="宋体" w:cs="宋体" w:hint="eastAsia"/>
              </w:rPr>
              <w:t>。</w:t>
            </w:r>
          </w:p>
        </w:tc>
      </w:tr>
      <w:tr w:rsidR="00433451" w14:paraId="28EA71A3" w14:textId="77777777">
        <w:trPr>
          <w:trHeight w:val="279"/>
        </w:trPr>
        <w:tc>
          <w:tcPr>
            <w:tcW w:w="1940" w:type="dxa"/>
            <w:vMerge w:val="restart"/>
            <w:shd w:val="clear" w:color="auto" w:fill="D9D9D9"/>
            <w:vAlign w:val="center"/>
          </w:tcPr>
          <w:p w14:paraId="1A276B3D" w14:textId="77777777" w:rsidR="00433451" w:rsidRDefault="00433451">
            <w:pPr>
              <w:pStyle w:val="BodyText"/>
              <w:adjustRightInd w:val="0"/>
              <w:snapToGrid w:val="0"/>
              <w:spacing w:after="0"/>
              <w:rPr>
                <w:rFonts w:ascii="宋体" w:hAnsi="宋体" w:cs="宋体"/>
                <w:bCs/>
                <w:color w:val="000000"/>
                <w:lang w:val="en-US" w:eastAsia="zh-CN"/>
              </w:rPr>
            </w:pPr>
            <w:r>
              <w:rPr>
                <w:rFonts w:ascii="宋体" w:hAnsi="宋体" w:cs="宋体" w:hint="eastAsia"/>
                <w:bCs/>
                <w:color w:val="000000"/>
                <w:lang w:eastAsia="zh-CN"/>
              </w:rPr>
              <w:t>简易案件理由（可以单选，也可以多选）</w:t>
            </w:r>
          </w:p>
        </w:tc>
        <w:tc>
          <w:tcPr>
            <w:tcW w:w="7700" w:type="dxa"/>
            <w:gridSpan w:val="2"/>
            <w:vAlign w:val="center"/>
          </w:tcPr>
          <w:p w14:paraId="7549BD27" w14:textId="0A44E6C3" w:rsidR="00433451" w:rsidRDefault="00B735FF">
            <w:pPr>
              <w:pStyle w:val="BodyText"/>
              <w:adjustRightInd w:val="0"/>
              <w:snapToGrid w:val="0"/>
              <w:spacing w:after="0"/>
              <w:rPr>
                <w:rFonts w:ascii="宋体" w:hAnsi="宋体" w:cs="宋体"/>
                <w:bCs/>
                <w:color w:val="000000"/>
                <w:lang w:val="en-US" w:eastAsia="zh-CN"/>
              </w:rPr>
            </w:pPr>
            <w:r>
              <w:rPr>
                <w:rFonts w:ascii="宋体" w:hAnsi="宋体" w:cs="宋体" w:hint="eastAsia"/>
                <w:bCs/>
                <w:color w:val="000000"/>
                <w:lang w:eastAsia="zh-CN"/>
              </w:rPr>
              <w:sym w:font="Wingdings" w:char="00A8"/>
            </w:r>
            <w:r w:rsidR="00433451">
              <w:rPr>
                <w:rFonts w:ascii="宋体" w:hAnsi="宋体" w:cs="宋体" w:hint="eastAsia"/>
                <w:bCs/>
                <w:color w:val="000000"/>
                <w:lang w:eastAsia="zh-CN"/>
              </w:rPr>
              <w:t xml:space="preserve"> 1、在同一相关市场，所有参与集中的经营者所占市场份额之和小于15%。</w:t>
            </w:r>
          </w:p>
        </w:tc>
      </w:tr>
      <w:tr w:rsidR="00433451" w14:paraId="26CD99C4" w14:textId="77777777">
        <w:trPr>
          <w:trHeight w:val="330"/>
        </w:trPr>
        <w:tc>
          <w:tcPr>
            <w:tcW w:w="1940" w:type="dxa"/>
            <w:vMerge/>
            <w:shd w:val="clear" w:color="auto" w:fill="D9D9D9"/>
            <w:vAlign w:val="center"/>
          </w:tcPr>
          <w:p w14:paraId="4516466B" w14:textId="77777777" w:rsidR="00433451" w:rsidRDefault="00433451">
            <w:pPr>
              <w:pStyle w:val="BodyText"/>
              <w:adjustRightInd w:val="0"/>
              <w:snapToGrid w:val="0"/>
              <w:spacing w:after="0"/>
              <w:rPr>
                <w:rFonts w:ascii="宋体" w:hAnsi="宋体" w:cs="宋体"/>
                <w:bCs/>
                <w:color w:val="000000"/>
                <w:lang w:val="en-US" w:eastAsia="zh-CN"/>
              </w:rPr>
            </w:pPr>
          </w:p>
        </w:tc>
        <w:tc>
          <w:tcPr>
            <w:tcW w:w="7700" w:type="dxa"/>
            <w:gridSpan w:val="2"/>
            <w:vAlign w:val="center"/>
          </w:tcPr>
          <w:p w14:paraId="0298464D" w14:textId="3123AB36" w:rsidR="00433451" w:rsidRDefault="00B735FF">
            <w:pPr>
              <w:pStyle w:val="BodyText"/>
              <w:adjustRightInd w:val="0"/>
              <w:snapToGrid w:val="0"/>
              <w:spacing w:after="0"/>
              <w:rPr>
                <w:rFonts w:ascii="宋体" w:hAnsi="宋体" w:cs="宋体"/>
                <w:bCs/>
                <w:color w:val="000000"/>
                <w:lang w:val="en-US" w:eastAsia="zh-CN"/>
              </w:rPr>
            </w:pPr>
            <w:r>
              <w:rPr>
                <w:rFonts w:ascii="宋体" w:hAnsi="宋体" w:cs="宋体" w:hint="eastAsia"/>
                <w:bCs/>
                <w:color w:val="000000"/>
                <w:lang w:eastAsia="zh-CN"/>
              </w:rPr>
              <w:sym w:font="Wingdings" w:char="00A8"/>
            </w:r>
            <w:r w:rsidR="00433451">
              <w:rPr>
                <w:rFonts w:ascii="宋体" w:hAnsi="宋体" w:cs="宋体" w:hint="eastAsia"/>
                <w:bCs/>
                <w:color w:val="000000"/>
                <w:lang w:eastAsia="zh-CN"/>
              </w:rPr>
              <w:t xml:space="preserve"> 2、存在上下游关系的参与集中的经营者，在上下游市场所占的市场份额均小于25%。</w:t>
            </w:r>
          </w:p>
        </w:tc>
      </w:tr>
      <w:tr w:rsidR="00433451" w14:paraId="7304F54A" w14:textId="77777777">
        <w:trPr>
          <w:trHeight w:val="285"/>
        </w:trPr>
        <w:tc>
          <w:tcPr>
            <w:tcW w:w="1940" w:type="dxa"/>
            <w:vMerge/>
            <w:shd w:val="clear" w:color="auto" w:fill="D9D9D9"/>
            <w:vAlign w:val="center"/>
          </w:tcPr>
          <w:p w14:paraId="3890CAF9" w14:textId="77777777" w:rsidR="00433451" w:rsidRDefault="00433451">
            <w:pPr>
              <w:pStyle w:val="BodyText"/>
              <w:adjustRightInd w:val="0"/>
              <w:snapToGrid w:val="0"/>
              <w:spacing w:after="0"/>
              <w:rPr>
                <w:rFonts w:ascii="宋体" w:hAnsi="宋体" w:cs="宋体"/>
                <w:bCs/>
                <w:color w:val="000000"/>
                <w:lang w:val="en-US" w:eastAsia="zh-CN"/>
              </w:rPr>
            </w:pPr>
          </w:p>
        </w:tc>
        <w:tc>
          <w:tcPr>
            <w:tcW w:w="7700" w:type="dxa"/>
            <w:gridSpan w:val="2"/>
            <w:vAlign w:val="center"/>
          </w:tcPr>
          <w:p w14:paraId="25C789FA" w14:textId="77777777" w:rsidR="00433451" w:rsidRDefault="00433451">
            <w:pPr>
              <w:pStyle w:val="BodyText"/>
              <w:adjustRightInd w:val="0"/>
              <w:snapToGrid w:val="0"/>
              <w:spacing w:after="0"/>
              <w:rPr>
                <w:rFonts w:ascii="宋体" w:hAnsi="宋体" w:cs="宋体"/>
                <w:bCs/>
                <w:color w:val="000000"/>
                <w:lang w:val="en-US" w:eastAsia="zh-CN"/>
              </w:rPr>
            </w:pPr>
            <w:r>
              <w:rPr>
                <w:rFonts w:ascii="宋体" w:hAnsi="宋体" w:cs="宋体" w:hint="eastAsia"/>
                <w:bCs/>
                <w:color w:val="000000"/>
                <w:lang w:eastAsia="zh-CN"/>
              </w:rPr>
              <w:sym w:font="Wingdings" w:char="00A8"/>
            </w:r>
            <w:r>
              <w:rPr>
                <w:rFonts w:ascii="宋体" w:hAnsi="宋体" w:cs="宋体" w:hint="eastAsia"/>
                <w:bCs/>
                <w:color w:val="000000"/>
                <w:lang w:eastAsia="zh-CN"/>
              </w:rPr>
              <w:t xml:space="preserve">  3、不在同一相关市场、也不存在上下游关系的参与集中的经营者，在与交易有关的每个市场所占的份额均小于25%。</w:t>
            </w:r>
          </w:p>
        </w:tc>
      </w:tr>
      <w:tr w:rsidR="00433451" w14:paraId="43BC180C" w14:textId="77777777">
        <w:trPr>
          <w:trHeight w:val="870"/>
        </w:trPr>
        <w:tc>
          <w:tcPr>
            <w:tcW w:w="1940" w:type="dxa"/>
            <w:vMerge/>
            <w:shd w:val="clear" w:color="auto" w:fill="D9D9D9"/>
            <w:vAlign w:val="center"/>
          </w:tcPr>
          <w:p w14:paraId="2042FDF0" w14:textId="77777777" w:rsidR="00433451" w:rsidRDefault="00433451">
            <w:pPr>
              <w:pStyle w:val="BodyText"/>
              <w:adjustRightInd w:val="0"/>
              <w:snapToGrid w:val="0"/>
              <w:spacing w:after="0"/>
              <w:rPr>
                <w:rFonts w:ascii="宋体" w:hAnsi="宋体" w:cs="宋体"/>
                <w:bCs/>
                <w:color w:val="000000"/>
                <w:lang w:val="en-US" w:eastAsia="zh-CN"/>
              </w:rPr>
            </w:pPr>
          </w:p>
        </w:tc>
        <w:tc>
          <w:tcPr>
            <w:tcW w:w="7700" w:type="dxa"/>
            <w:gridSpan w:val="2"/>
            <w:vAlign w:val="center"/>
          </w:tcPr>
          <w:p w14:paraId="4514A2F3" w14:textId="77777777" w:rsidR="00433451" w:rsidRDefault="00433451">
            <w:pPr>
              <w:pStyle w:val="BodyText"/>
              <w:adjustRightInd w:val="0"/>
              <w:snapToGrid w:val="0"/>
              <w:spacing w:after="0"/>
              <w:rPr>
                <w:rFonts w:ascii="宋体" w:hAnsi="宋体" w:cs="宋体"/>
                <w:bCs/>
                <w:color w:val="000000"/>
                <w:lang w:val="en-US" w:eastAsia="zh-CN"/>
              </w:rPr>
            </w:pPr>
            <w:r>
              <w:rPr>
                <w:rFonts w:ascii="宋体" w:hAnsi="宋体" w:cs="宋体" w:hint="eastAsia"/>
                <w:bCs/>
                <w:color w:val="000000"/>
                <w:lang w:eastAsia="zh-CN"/>
              </w:rPr>
              <w:sym w:font="Wingdings" w:char="00A8"/>
            </w:r>
            <w:r>
              <w:rPr>
                <w:rFonts w:ascii="宋体" w:hAnsi="宋体" w:cs="宋体" w:hint="eastAsia"/>
                <w:bCs/>
                <w:color w:val="000000"/>
                <w:lang w:eastAsia="zh-CN"/>
              </w:rPr>
              <w:t xml:space="preserve"> 4、参与集中的经营者在中国境外设立合营企业，合营企业不在中国境内从事经济活动。</w:t>
            </w:r>
          </w:p>
        </w:tc>
      </w:tr>
      <w:tr w:rsidR="00433451" w14:paraId="4FF5E1C3" w14:textId="77777777">
        <w:trPr>
          <w:trHeight w:val="264"/>
        </w:trPr>
        <w:tc>
          <w:tcPr>
            <w:tcW w:w="1940" w:type="dxa"/>
            <w:vMerge/>
            <w:shd w:val="clear" w:color="auto" w:fill="D9D9D9"/>
            <w:vAlign w:val="center"/>
          </w:tcPr>
          <w:p w14:paraId="21F3610C" w14:textId="77777777" w:rsidR="00433451" w:rsidRDefault="00433451">
            <w:pPr>
              <w:pStyle w:val="BodyText"/>
              <w:adjustRightInd w:val="0"/>
              <w:snapToGrid w:val="0"/>
              <w:spacing w:after="0"/>
              <w:rPr>
                <w:rFonts w:ascii="宋体" w:hAnsi="宋体" w:cs="宋体"/>
                <w:bCs/>
                <w:color w:val="000000"/>
                <w:lang w:val="en-US" w:eastAsia="zh-CN"/>
              </w:rPr>
            </w:pPr>
          </w:p>
        </w:tc>
        <w:tc>
          <w:tcPr>
            <w:tcW w:w="7700" w:type="dxa"/>
            <w:gridSpan w:val="2"/>
            <w:vAlign w:val="center"/>
          </w:tcPr>
          <w:p w14:paraId="10DED74A" w14:textId="4B9C2714" w:rsidR="00433451" w:rsidRDefault="00B735FF">
            <w:pPr>
              <w:pStyle w:val="BodyText"/>
              <w:adjustRightInd w:val="0"/>
              <w:snapToGrid w:val="0"/>
              <w:spacing w:after="0"/>
              <w:rPr>
                <w:rFonts w:ascii="宋体" w:hAnsi="宋体" w:cs="宋体"/>
                <w:bCs/>
                <w:color w:val="000000"/>
                <w:lang w:val="en-US" w:eastAsia="zh-CN"/>
              </w:rPr>
            </w:pPr>
            <w:r>
              <w:rPr>
                <w:rFonts w:ascii="宋体" w:hAnsi="宋体" w:cs="宋体" w:hint="eastAsia"/>
                <w:bCs/>
                <w:color w:val="000000"/>
                <w:lang w:eastAsia="zh-CN"/>
              </w:rPr>
              <w:sym w:font="Wingdings" w:char="00FE"/>
            </w:r>
            <w:r w:rsidR="00433451">
              <w:rPr>
                <w:rFonts w:ascii="宋体" w:hAnsi="宋体" w:cs="宋体" w:hint="eastAsia"/>
                <w:bCs/>
                <w:color w:val="000000"/>
                <w:lang w:eastAsia="zh-CN"/>
              </w:rPr>
              <w:t xml:space="preserve"> 5、参与集中的经营者收购境外企业股权或资产的，该境外企业不在中国境内从事经济活动。</w:t>
            </w:r>
          </w:p>
        </w:tc>
      </w:tr>
      <w:tr w:rsidR="00433451" w14:paraId="3DAF8CAA" w14:textId="77777777">
        <w:trPr>
          <w:trHeight w:val="345"/>
        </w:trPr>
        <w:tc>
          <w:tcPr>
            <w:tcW w:w="1940" w:type="dxa"/>
            <w:vMerge/>
            <w:shd w:val="clear" w:color="auto" w:fill="D9D9D9"/>
            <w:vAlign w:val="center"/>
          </w:tcPr>
          <w:p w14:paraId="26E2D24E" w14:textId="77777777" w:rsidR="00433451" w:rsidRDefault="00433451">
            <w:pPr>
              <w:pStyle w:val="BodyText"/>
              <w:adjustRightInd w:val="0"/>
              <w:snapToGrid w:val="0"/>
              <w:spacing w:after="0"/>
              <w:rPr>
                <w:rFonts w:ascii="宋体" w:hAnsi="宋体" w:cs="宋体"/>
                <w:bCs/>
                <w:color w:val="000000"/>
                <w:lang w:val="en-US" w:eastAsia="zh-CN"/>
              </w:rPr>
            </w:pPr>
          </w:p>
        </w:tc>
        <w:tc>
          <w:tcPr>
            <w:tcW w:w="7700" w:type="dxa"/>
            <w:gridSpan w:val="2"/>
            <w:vAlign w:val="center"/>
          </w:tcPr>
          <w:p w14:paraId="66AAB35B" w14:textId="77777777" w:rsidR="00433451" w:rsidRDefault="00433451">
            <w:pPr>
              <w:pStyle w:val="BodyText"/>
              <w:adjustRightInd w:val="0"/>
              <w:snapToGrid w:val="0"/>
              <w:spacing w:after="0"/>
              <w:rPr>
                <w:rFonts w:ascii="宋体" w:hAnsi="宋体" w:cs="宋体"/>
                <w:bCs/>
                <w:color w:val="000000"/>
                <w:lang w:val="en-US" w:eastAsia="zh-CN"/>
              </w:rPr>
            </w:pPr>
            <w:r>
              <w:rPr>
                <w:rFonts w:ascii="宋体" w:hAnsi="宋体" w:cs="宋体" w:hint="eastAsia"/>
                <w:bCs/>
                <w:color w:val="000000"/>
                <w:lang w:eastAsia="zh-CN"/>
              </w:rPr>
              <w:sym w:font="Wingdings" w:char="00A8"/>
            </w:r>
            <w:r>
              <w:rPr>
                <w:rFonts w:ascii="宋体" w:hAnsi="宋体" w:cs="宋体" w:hint="eastAsia"/>
                <w:bCs/>
                <w:color w:val="000000"/>
                <w:lang w:eastAsia="zh-CN"/>
              </w:rPr>
              <w:t xml:space="preserve"> 6、由两个以上的经营者共同控制的合营企业，通过集中被其中一个或一个以上经营者控制。</w:t>
            </w:r>
          </w:p>
        </w:tc>
      </w:tr>
      <w:tr w:rsidR="00433451" w14:paraId="50F0AD29" w14:textId="77777777" w:rsidTr="00662D37">
        <w:trPr>
          <w:trHeight w:val="545"/>
        </w:trPr>
        <w:tc>
          <w:tcPr>
            <w:tcW w:w="1940" w:type="dxa"/>
            <w:shd w:val="clear" w:color="auto" w:fill="D9D9D9"/>
            <w:vAlign w:val="center"/>
          </w:tcPr>
          <w:p w14:paraId="12B43119" w14:textId="77777777" w:rsidR="00433451" w:rsidRDefault="00433451">
            <w:pPr>
              <w:pStyle w:val="BodyText"/>
              <w:adjustRightInd w:val="0"/>
              <w:snapToGrid w:val="0"/>
              <w:spacing w:after="0"/>
              <w:rPr>
                <w:rFonts w:ascii="宋体" w:hAnsi="宋体" w:cs="宋体"/>
                <w:bCs/>
                <w:color w:val="000000"/>
                <w:lang w:val="en-US" w:eastAsia="zh-CN"/>
              </w:rPr>
            </w:pPr>
            <w:r>
              <w:rPr>
                <w:rFonts w:ascii="宋体" w:hAnsi="宋体" w:cs="宋体" w:hint="eastAsia"/>
                <w:bCs/>
                <w:color w:val="000000"/>
                <w:lang w:val="en-US" w:eastAsia="zh-CN"/>
              </w:rPr>
              <w:t>备注</w:t>
            </w:r>
          </w:p>
        </w:tc>
        <w:tc>
          <w:tcPr>
            <w:tcW w:w="7700" w:type="dxa"/>
            <w:gridSpan w:val="2"/>
            <w:vAlign w:val="center"/>
          </w:tcPr>
          <w:p w14:paraId="35B08BD1" w14:textId="5AD56249" w:rsidR="00433451" w:rsidRDefault="00C727BD">
            <w:pPr>
              <w:pStyle w:val="BodyText"/>
              <w:adjustRightInd w:val="0"/>
              <w:snapToGrid w:val="0"/>
              <w:spacing w:after="0"/>
              <w:rPr>
                <w:rFonts w:ascii="宋体" w:hAnsi="宋体" w:cs="宋体"/>
                <w:bCs/>
                <w:color w:val="000000"/>
              </w:rPr>
            </w:pPr>
            <w:r>
              <w:rPr>
                <w:rFonts w:ascii="宋体" w:hAnsi="宋体" w:cs="宋体" w:hint="eastAsia"/>
                <w:bCs/>
                <w:color w:val="000000"/>
                <w:lang w:eastAsia="zh-CN"/>
              </w:rPr>
              <w:t>不适用</w:t>
            </w:r>
          </w:p>
        </w:tc>
      </w:tr>
    </w:tbl>
    <w:p w14:paraId="3C2FEEBD" w14:textId="77777777" w:rsidR="00433451" w:rsidRDefault="00433451" w:rsidP="00E824F1">
      <w:pPr>
        <w:pStyle w:val="BodyText"/>
        <w:adjustRightInd w:val="0"/>
        <w:snapToGrid w:val="0"/>
        <w:spacing w:after="0"/>
        <w:rPr>
          <w:rFonts w:ascii="Arial" w:eastAsia="楷体_GB2312" w:hAnsi="Arial" w:cs="Arial"/>
          <w:b/>
          <w:color w:val="000000"/>
          <w:sz w:val="22"/>
          <w:szCs w:val="22"/>
          <w:lang w:eastAsia="zh-CN"/>
        </w:rPr>
      </w:pPr>
    </w:p>
    <w:sectPr w:rsidR="00433451">
      <w:footerReference w:type="default" r:id="rId8"/>
      <w:pgSz w:w="11906" w:h="16838"/>
      <w:pgMar w:top="1440" w:right="1440" w:bottom="1276" w:left="1440" w:header="720" w:footer="340" w:gutter="0"/>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631">
      <wne:acd wne:acdName="acd0"/>
    </wne:keymap>
    <wne:keymap wne:kcmPrimary="0632">
      <wne:acd wne:acdName="acd1"/>
    </wne:keymap>
    <wne:keymap wne:kcmPrimary="0633">
      <wne:acd wne:acdName="acd2"/>
    </wne:keymap>
    <wne:keymap wne:kcmPrimary="0634">
      <wne:acd wne:acdName="acd3"/>
    </wne:keymap>
    <wne:keymap wne:kcmPrimary="0635">
      <wne:acd wne:acdName="acd4"/>
    </wne:keymap>
    <wne:keymap wne:kcmPrimary="0636">
      <wne:acd wne:acdName="acd5"/>
    </wne:keymap>
    <wne:keymap wne:kcmPrimary="0637">
      <wne:acd wne:acdName="acd6"/>
    </wne:keymap>
    <wne:keymap wne:kcmPrimary="0638">
      <wne:acd wne:acdName="acd7"/>
    </wne:keymap>
    <wne:keymap wne:kcmPrimary="0639">
      <wne:acd wne:acdName="acd8"/>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Manifest>
  </wne:toolbars>
  <wne:acds>
    <wne:acd wne:argValue="AgBCAHUAbABsAGUAdAAgAEwAMQA=" wne:acdName="acd0" wne:fciIndexBasedOn="0065"/>
    <wne:acd wne:argValue="AgBCAHUAbABsAGUAdAAgAEwAMgA=" wne:acdName="acd1" wne:fciIndexBasedOn="0065"/>
    <wne:acd wne:argValue="AgBCAHUAbABsAGUAdAAgAEwAMwA=" wne:acdName="acd2" wne:fciIndexBasedOn="0065"/>
    <wne:acd wne:argValue="AgBCAHUAbABsAGUAdAAgAEwANAA=" wne:acdName="acd3" wne:fciIndexBasedOn="0065"/>
    <wne:acd wne:argValue="AgBCAHUAbABsAGUAdAAgAEwANQA=" wne:acdName="acd4" wne:fciIndexBasedOn="0065"/>
    <wne:acd wne:argValue="AgBCAHUAbABsAGUAdAAgAEwANgA=" wne:acdName="acd5" wne:fciIndexBasedOn="0065"/>
    <wne:acd wne:argValue="AgBCAHUAbABsAGUAdAAgAEwANwA=" wne:acdName="acd6" wne:fciIndexBasedOn="0065"/>
    <wne:acd wne:argValue="AgBCAHUAbABsAGUAdAAgAEwAOAA=" wne:acdName="acd7" wne:fciIndexBasedOn="0065"/>
    <wne:acd wne:argValue="AgBCAHUAbABsAGUAdAAgAEwAOQA=" wne:acdName="acd8"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69FFF7" w14:textId="77777777" w:rsidR="00FF176C" w:rsidRDefault="00FF176C">
      <w:pPr>
        <w:spacing w:after="0"/>
      </w:pPr>
      <w:r>
        <w:separator/>
      </w:r>
    </w:p>
  </w:endnote>
  <w:endnote w:type="continuationSeparator" w:id="0">
    <w:p w14:paraId="50652B69" w14:textId="77777777" w:rsidR="00FF176C" w:rsidRDefault="00FF176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implified Arabic">
    <w:panose1 w:val="02020603050405020304"/>
    <w:charset w:val="00"/>
    <w:family w:val="roman"/>
    <w:pitch w:val="variable"/>
    <w:sig w:usb0="00002003" w:usb1="80000000" w:usb2="00000008" w:usb3="00000000" w:csb0="0000004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仿宋_GB2312">
    <w:altName w:val="微软雅黑"/>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楷体_GB2312">
    <w:altName w:val="微软雅黑"/>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000" w:firstRow="0" w:lastRow="0" w:firstColumn="0" w:lastColumn="0" w:noHBand="0" w:noVBand="0"/>
    </w:tblPr>
    <w:tblGrid>
      <w:gridCol w:w="3020"/>
      <w:gridCol w:w="2995"/>
      <w:gridCol w:w="3011"/>
    </w:tblGrid>
    <w:tr w:rsidR="00433451" w14:paraId="47024C54" w14:textId="77777777">
      <w:sdt>
        <w:sdtPr>
          <w:tag w:val="CCDocID"/>
          <w:id w:val="1886218319"/>
          <w:placeholder>
            <w:docPart w:val="3DACDFB585FC47B08931F2CF0CF77665"/>
          </w:placeholder>
          <w:text/>
        </w:sdtPr>
        <w:sdtContent>
          <w:tc>
            <w:tcPr>
              <w:tcW w:w="3080" w:type="dxa"/>
            </w:tcPr>
            <w:p w14:paraId="004CEDAA" w14:textId="3E2B778A" w:rsidR="00433451" w:rsidRDefault="00DC4D20">
              <w:pPr>
                <w:pStyle w:val="Footer"/>
              </w:pPr>
              <w:r>
                <w:t>30076206890-v3</w:t>
              </w:r>
            </w:p>
          </w:tc>
        </w:sdtContent>
      </w:sdt>
      <w:tc>
        <w:tcPr>
          <w:tcW w:w="3081" w:type="dxa"/>
        </w:tcPr>
        <w:p w14:paraId="22465299" w14:textId="77777777" w:rsidR="00433451" w:rsidRDefault="00433451">
          <w:pPr>
            <w:pStyle w:val="Footer"/>
            <w:jc w:val="center"/>
            <w:rPr>
              <w:rStyle w:val="PageNumber"/>
              <w:rFonts w:cs="Times New Roman"/>
            </w:rPr>
          </w:pPr>
          <w:r>
            <w:rPr>
              <w:rStyle w:val="PageNumber"/>
              <w:rFonts w:cs="Times New Roman"/>
            </w:rPr>
            <w:t xml:space="preserve">- </w:t>
          </w:r>
          <w:r>
            <w:rPr>
              <w:rStyle w:val="PageNumber"/>
              <w:rFonts w:cs="Times New Roman"/>
            </w:rPr>
            <w:fldChar w:fldCharType="begin"/>
          </w:r>
          <w:r>
            <w:rPr>
              <w:rStyle w:val="PageNumber"/>
              <w:rFonts w:cs="Times New Roman"/>
            </w:rPr>
            <w:instrText xml:space="preserve"> PAGE   \* MERGEFORMAT </w:instrText>
          </w:r>
          <w:r>
            <w:rPr>
              <w:rStyle w:val="PageNumber"/>
              <w:rFonts w:cs="Times New Roman"/>
            </w:rPr>
            <w:fldChar w:fldCharType="separate"/>
          </w:r>
          <w:r>
            <w:rPr>
              <w:rStyle w:val="PageNumber"/>
              <w:rFonts w:cs="Times New Roman"/>
              <w:lang w:val="en-US"/>
            </w:rPr>
            <w:t>2</w:t>
          </w:r>
          <w:r>
            <w:rPr>
              <w:rStyle w:val="PageNumber"/>
              <w:rFonts w:cs="Times New Roman"/>
            </w:rPr>
            <w:fldChar w:fldCharType="end"/>
          </w:r>
          <w:r>
            <w:rPr>
              <w:rStyle w:val="PageNumber"/>
              <w:rFonts w:cs="Times New Roman"/>
            </w:rPr>
            <w:t xml:space="preserve"> -</w:t>
          </w:r>
        </w:p>
      </w:tc>
      <w:sdt>
        <w:sdtPr>
          <w:tag w:val="CCMatter"/>
          <w:id w:val="-1320340963"/>
          <w:placeholder>
            <w:docPart w:val="C0AD17CA1D254580A45134BD973D4099"/>
          </w:placeholder>
          <w:text/>
        </w:sdtPr>
        <w:sdtContent>
          <w:tc>
            <w:tcPr>
              <w:tcW w:w="3081" w:type="dxa"/>
            </w:tcPr>
            <w:p w14:paraId="7EDB8821" w14:textId="6490A373" w:rsidR="00433451" w:rsidRDefault="00DC4D20">
              <w:pPr>
                <w:pStyle w:val="FooterRight"/>
              </w:pPr>
              <w:r>
                <w:t>10-41072562</w:t>
              </w:r>
            </w:p>
          </w:tc>
        </w:sdtContent>
      </w:sdt>
    </w:tr>
  </w:tbl>
  <w:p w14:paraId="3E37138C" w14:textId="77777777" w:rsidR="00433451" w:rsidRDefault="004334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066810" w14:textId="77777777" w:rsidR="00FF176C" w:rsidRDefault="00FF176C">
      <w:pPr>
        <w:spacing w:after="0"/>
      </w:pPr>
      <w:r>
        <w:separator/>
      </w:r>
    </w:p>
  </w:footnote>
  <w:footnote w:type="continuationSeparator" w:id="0">
    <w:p w14:paraId="0412B53F" w14:textId="77777777" w:rsidR="00FF176C" w:rsidRDefault="00FF176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195CAD"/>
    <w:multiLevelType w:val="multilevel"/>
    <w:tmpl w:val="25195CAD"/>
    <w:name w:val="Bullet"/>
    <w:lvl w:ilvl="0">
      <w:start w:val="1"/>
      <w:numFmt w:val="bullet"/>
      <w:pStyle w:val="BulletL1"/>
      <w:lvlText w:val="·"/>
      <w:lvlJc w:val="left"/>
      <w:pPr>
        <w:tabs>
          <w:tab w:val="num" w:pos="720"/>
        </w:tabs>
        <w:ind w:left="721" w:hanging="720"/>
      </w:pPr>
      <w:rPr>
        <w:rFonts w:ascii="Symbol" w:hAnsi="Symbol" w:hint="default"/>
        <w:b w:val="0"/>
        <w:i w:val="0"/>
        <w:caps w:val="0"/>
        <w:strike w:val="0"/>
        <w:dstrike w:val="0"/>
        <w:vanish w:val="0"/>
        <w:color w:val="auto"/>
        <w:sz w:val="24"/>
        <w:u w:val="none"/>
        <w:vertAlign w:val="baseline"/>
      </w:rPr>
    </w:lvl>
    <w:lvl w:ilvl="1">
      <w:start w:val="1"/>
      <w:numFmt w:val="bullet"/>
      <w:lvlRestart w:val="0"/>
      <w:pStyle w:val="BulletL2"/>
      <w:lvlText w:val="·"/>
      <w:lvlJc w:val="left"/>
      <w:pPr>
        <w:tabs>
          <w:tab w:val="num" w:pos="1440"/>
        </w:tabs>
        <w:ind w:left="1441" w:hanging="720"/>
      </w:pPr>
      <w:rPr>
        <w:rFonts w:ascii="Symbol" w:hAnsi="Symbol" w:hint="default"/>
        <w:b w:val="0"/>
        <w:i w:val="0"/>
        <w:caps w:val="0"/>
        <w:strike w:val="0"/>
        <w:dstrike w:val="0"/>
        <w:vanish w:val="0"/>
        <w:color w:val="auto"/>
        <w:sz w:val="24"/>
        <w:u w:val="none"/>
        <w:vertAlign w:val="baseline"/>
      </w:rPr>
    </w:lvl>
    <w:lvl w:ilvl="2">
      <w:start w:val="1"/>
      <w:numFmt w:val="bullet"/>
      <w:lvlRestart w:val="0"/>
      <w:pStyle w:val="BulletL3"/>
      <w:lvlText w:val="·"/>
      <w:lvlJc w:val="left"/>
      <w:pPr>
        <w:tabs>
          <w:tab w:val="num" w:pos="2160"/>
        </w:tabs>
        <w:ind w:left="2161" w:hanging="720"/>
      </w:pPr>
      <w:rPr>
        <w:rFonts w:ascii="Symbol" w:hAnsi="Symbol" w:hint="default"/>
        <w:b w:val="0"/>
        <w:i w:val="0"/>
        <w:caps w:val="0"/>
        <w:strike w:val="0"/>
        <w:dstrike w:val="0"/>
        <w:vanish w:val="0"/>
        <w:color w:val="auto"/>
        <w:sz w:val="24"/>
        <w:u w:val="none"/>
        <w:vertAlign w:val="baseline"/>
      </w:rPr>
    </w:lvl>
    <w:lvl w:ilvl="3">
      <w:start w:val="1"/>
      <w:numFmt w:val="bullet"/>
      <w:lvlRestart w:val="0"/>
      <w:pStyle w:val="BulletL4"/>
      <w:lvlText w:val="·"/>
      <w:lvlJc w:val="left"/>
      <w:pPr>
        <w:tabs>
          <w:tab w:val="num" w:pos="2880"/>
        </w:tabs>
        <w:ind w:left="2881" w:hanging="720"/>
      </w:pPr>
      <w:rPr>
        <w:rFonts w:ascii="Symbol" w:hAnsi="Symbol" w:hint="default"/>
        <w:b w:val="0"/>
        <w:i w:val="0"/>
        <w:caps w:val="0"/>
        <w:strike w:val="0"/>
        <w:dstrike w:val="0"/>
        <w:vanish w:val="0"/>
        <w:color w:val="auto"/>
        <w:sz w:val="24"/>
        <w:u w:val="none"/>
        <w:vertAlign w:val="baseline"/>
      </w:rPr>
    </w:lvl>
    <w:lvl w:ilvl="4">
      <w:start w:val="1"/>
      <w:numFmt w:val="bullet"/>
      <w:lvlRestart w:val="0"/>
      <w:pStyle w:val="BulletL5"/>
      <w:lvlText w:val="·"/>
      <w:lvlJc w:val="left"/>
      <w:pPr>
        <w:tabs>
          <w:tab w:val="num" w:pos="3600"/>
        </w:tabs>
        <w:ind w:left="3601" w:hanging="720"/>
      </w:pPr>
      <w:rPr>
        <w:rFonts w:ascii="Symbol" w:hAnsi="Symbol" w:hint="default"/>
        <w:b w:val="0"/>
        <w:i w:val="0"/>
        <w:caps w:val="0"/>
        <w:strike w:val="0"/>
        <w:dstrike w:val="0"/>
        <w:vanish w:val="0"/>
        <w:color w:val="auto"/>
        <w:sz w:val="24"/>
        <w:u w:val="none"/>
        <w:vertAlign w:val="baseline"/>
      </w:rPr>
    </w:lvl>
    <w:lvl w:ilvl="5">
      <w:start w:val="1"/>
      <w:numFmt w:val="bullet"/>
      <w:lvlRestart w:val="0"/>
      <w:pStyle w:val="BulletL6"/>
      <w:lvlText w:val="·"/>
      <w:lvlJc w:val="left"/>
      <w:pPr>
        <w:tabs>
          <w:tab w:val="num" w:pos="4320"/>
        </w:tabs>
        <w:ind w:left="4321" w:hanging="720"/>
      </w:pPr>
      <w:rPr>
        <w:rFonts w:ascii="Symbol" w:hAnsi="Symbol" w:hint="default"/>
        <w:b w:val="0"/>
        <w:i w:val="0"/>
        <w:caps w:val="0"/>
        <w:strike w:val="0"/>
        <w:dstrike w:val="0"/>
        <w:vanish w:val="0"/>
        <w:color w:val="auto"/>
        <w:sz w:val="24"/>
        <w:u w:val="none"/>
        <w:vertAlign w:val="baseline"/>
      </w:rPr>
    </w:lvl>
    <w:lvl w:ilvl="6">
      <w:start w:val="1"/>
      <w:numFmt w:val="bullet"/>
      <w:lvlRestart w:val="0"/>
      <w:pStyle w:val="BulletL7"/>
      <w:lvlText w:val="·"/>
      <w:lvlJc w:val="left"/>
      <w:pPr>
        <w:tabs>
          <w:tab w:val="num" w:pos="5040"/>
        </w:tabs>
        <w:ind w:left="5041" w:hanging="720"/>
      </w:pPr>
      <w:rPr>
        <w:rFonts w:ascii="Symbol" w:hAnsi="Symbol" w:hint="default"/>
        <w:b w:val="0"/>
        <w:i w:val="0"/>
        <w:caps w:val="0"/>
        <w:strike w:val="0"/>
        <w:dstrike w:val="0"/>
        <w:vanish w:val="0"/>
        <w:color w:val="auto"/>
        <w:sz w:val="24"/>
        <w:u w:val="none"/>
        <w:vertAlign w:val="baseline"/>
      </w:rPr>
    </w:lvl>
    <w:lvl w:ilvl="7">
      <w:start w:val="1"/>
      <w:numFmt w:val="none"/>
      <w:lvlRestart w:val="0"/>
      <w:pStyle w:val="BulletL8"/>
      <w:suff w:val="nothing"/>
      <w:lvlText w:val=""/>
      <w:lvlJc w:val="left"/>
      <w:pPr>
        <w:tabs>
          <w:tab w:val="num" w:pos="0"/>
        </w:tabs>
        <w:ind w:left="1" w:firstLine="0"/>
      </w:pPr>
      <w:rPr>
        <w:rFonts w:ascii="Symbol" w:hAnsi="Symbol" w:hint="default"/>
        <w:b w:val="0"/>
        <w:i w:val="0"/>
        <w:caps w:val="0"/>
        <w:strike w:val="0"/>
        <w:dstrike w:val="0"/>
        <w:vanish w:val="0"/>
        <w:color w:val="auto"/>
        <w:sz w:val="22"/>
        <w:u w:val="none"/>
        <w:vertAlign w:val="baseline"/>
      </w:rPr>
    </w:lvl>
    <w:lvl w:ilvl="8">
      <w:start w:val="1"/>
      <w:numFmt w:val="none"/>
      <w:lvlRestart w:val="0"/>
      <w:pStyle w:val="BulletL9"/>
      <w:suff w:val="nothing"/>
      <w:lvlText w:val=""/>
      <w:lvlJc w:val="left"/>
      <w:pPr>
        <w:tabs>
          <w:tab w:val="num" w:pos="0"/>
        </w:tabs>
        <w:ind w:left="1" w:firstLine="0"/>
      </w:pPr>
      <w:rPr>
        <w:rFonts w:ascii="Symbol" w:hAnsi="Symbol" w:hint="default"/>
        <w:b w:val="0"/>
        <w:i w:val="0"/>
        <w:caps w:val="0"/>
        <w:strike w:val="0"/>
        <w:dstrike w:val="0"/>
        <w:vanish w:val="0"/>
        <w:color w:val="auto"/>
        <w:sz w:val="22"/>
        <w:u w:val="none"/>
        <w:vertAlign w:val="baseline"/>
      </w:rPr>
    </w:lvl>
  </w:abstractNum>
  <w:abstractNum w:abstractNumId="1" w15:restartNumberingAfterBreak="0">
    <w:nsid w:val="4F0244F7"/>
    <w:multiLevelType w:val="multilevel"/>
    <w:tmpl w:val="4F0244F7"/>
    <w:name w:val="Normal + Left"/>
    <w:lvl w:ilvl="0">
      <w:start w:val="1"/>
      <w:numFmt w:val="decimal"/>
      <w:pStyle w:val="NormalLeft"/>
      <w:lvlText w:val="%1)"/>
      <w:lvlJc w:val="left"/>
      <w:pPr>
        <w:ind w:left="644" w:hanging="360"/>
      </w:pPr>
      <w:rPr>
        <w:color w:val="auto"/>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 w15:restartNumberingAfterBreak="0">
    <w:nsid w:val="6B4F0377"/>
    <w:multiLevelType w:val="multilevel"/>
    <w:tmpl w:val="6B4F0377"/>
    <w:name w:val="Standard"/>
    <w:lvl w:ilvl="0">
      <w:start w:val="1"/>
      <w:numFmt w:val="decimal"/>
      <w:pStyle w:val="StandardL1"/>
      <w:isLgl/>
      <w:lvlText w:val="%1."/>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1">
      <w:start w:val="1"/>
      <w:numFmt w:val="decimal"/>
      <w:pStyle w:val="StandardL2"/>
      <w:isLgl/>
      <w:lvlText w:val="%1.%2"/>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2">
      <w:start w:val="1"/>
      <w:numFmt w:val="decimal"/>
      <w:pStyle w:val="StandardL3"/>
      <w:isLgl/>
      <w:lvlText w:val="%1.%2.%3"/>
      <w:lvlJc w:val="left"/>
      <w:pPr>
        <w:tabs>
          <w:tab w:val="num" w:pos="1440"/>
        </w:tabs>
        <w:ind w:left="1440" w:hanging="720"/>
      </w:pPr>
      <w:rPr>
        <w:rFonts w:ascii="Times New Roman" w:hAnsi="Times New Roman" w:cs="Times New Roman"/>
        <w:b w:val="0"/>
        <w:i w:val="0"/>
        <w:caps w:val="0"/>
        <w:strike w:val="0"/>
        <w:dstrike w:val="0"/>
        <w:vanish w:val="0"/>
        <w:color w:val="auto"/>
        <w:sz w:val="20"/>
        <w:u w:val="none"/>
        <w:vertAlign w:val="baseline"/>
      </w:rPr>
    </w:lvl>
    <w:lvl w:ilvl="3">
      <w:start w:val="1"/>
      <w:numFmt w:val="lowerLetter"/>
      <w:pStyle w:val="StandardL4"/>
      <w:lvlText w:val="(%4)"/>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4">
      <w:start w:val="1"/>
      <w:numFmt w:val="lowerRoman"/>
      <w:pStyle w:val="StandardL5"/>
      <w:lvlText w:val="(%5)"/>
      <w:lvlJc w:val="left"/>
      <w:pPr>
        <w:tabs>
          <w:tab w:val="num"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5">
      <w:start w:val="1"/>
      <w:numFmt w:val="upperLetter"/>
      <w:pStyle w:val="StandardL6"/>
      <w:lvlText w:val="(%6)"/>
      <w:lvlJc w:val="left"/>
      <w:pPr>
        <w:tabs>
          <w:tab w:val="num"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6">
      <w:start w:val="1"/>
      <w:numFmt w:val="decimal"/>
      <w:pStyle w:val="StandardL7"/>
      <w:lvlText w:val="(%7)"/>
      <w:lvlJc w:val="left"/>
      <w:pPr>
        <w:tabs>
          <w:tab w:val="num" w:pos="4320"/>
        </w:tabs>
        <w:ind w:left="4321" w:hanging="721"/>
      </w:pPr>
      <w:rPr>
        <w:rFonts w:ascii="Times New Roman" w:hAnsi="Times New Roman" w:cs="Times New Roman"/>
        <w:b w:val="0"/>
        <w:i w:val="0"/>
        <w:caps w:val="0"/>
        <w:strike w:val="0"/>
        <w:dstrike w:val="0"/>
        <w:vanish w:val="0"/>
        <w:color w:val="auto"/>
        <w:sz w:val="24"/>
        <w:u w:val="none"/>
        <w:vertAlign w:val="baseline"/>
      </w:rPr>
    </w:lvl>
    <w:lvl w:ilvl="7">
      <w:start w:val="1"/>
      <w:numFmt w:val="lowerLetter"/>
      <w:lvlRestart w:val="2"/>
      <w:pStyle w:val="StandardL8"/>
      <w:lvlText w:val="(%8)"/>
      <w:lvlJc w:val="left"/>
      <w:pPr>
        <w:tabs>
          <w:tab w:val="num" w:pos="1440"/>
        </w:tabs>
        <w:ind w:left="1440" w:hanging="720"/>
      </w:pPr>
      <w:rPr>
        <w:rFonts w:ascii="Times New Roman" w:hAnsi="Times New Roman" w:cs="Times New Roman"/>
        <w:b w:val="0"/>
        <w:i w:val="0"/>
        <w:caps w:val="0"/>
        <w:strike w:val="0"/>
        <w:dstrike w:val="0"/>
        <w:vanish w:val="0"/>
        <w:color w:val="auto"/>
        <w:sz w:val="24"/>
        <w:u w:val="none"/>
        <w:vertAlign w:val="baseline"/>
      </w:rPr>
    </w:lvl>
    <w:lvl w:ilvl="8">
      <w:start w:val="1"/>
      <w:numFmt w:val="lowerRoman"/>
      <w:pStyle w:val="StandardL9"/>
      <w:lvlText w:val="(%9)"/>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abstractNum>
  <w:num w:numId="1" w16cid:durableId="421296370">
    <w:abstractNumId w:val="2"/>
  </w:num>
  <w:num w:numId="2" w16cid:durableId="522481866">
    <w:abstractNumId w:val="0"/>
  </w:num>
  <w:num w:numId="3" w16cid:durableId="14483542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LockQFSet/>
  <w:defaultTabStop w:val="720"/>
  <w:drawingGridHorizontalSpacing w:val="120"/>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ECC"/>
    <w:rsid w:val="84E59F3C"/>
    <w:rsid w:val="8534106F"/>
    <w:rsid w:val="87743ADA"/>
    <w:rsid w:val="87AFA60D"/>
    <w:rsid w:val="8D771EA3"/>
    <w:rsid w:val="8EF545B6"/>
    <w:rsid w:val="8F7FAE7C"/>
    <w:rsid w:val="8FBB26B2"/>
    <w:rsid w:val="8FF72E86"/>
    <w:rsid w:val="8FF748B9"/>
    <w:rsid w:val="91FC2290"/>
    <w:rsid w:val="926FA108"/>
    <w:rsid w:val="9376D5C8"/>
    <w:rsid w:val="939E3DB3"/>
    <w:rsid w:val="971EEBF9"/>
    <w:rsid w:val="979602E8"/>
    <w:rsid w:val="97DF2F14"/>
    <w:rsid w:val="97FBB6EB"/>
    <w:rsid w:val="97FF9B57"/>
    <w:rsid w:val="99BFD0A7"/>
    <w:rsid w:val="99FB4705"/>
    <w:rsid w:val="9B0956C8"/>
    <w:rsid w:val="9BBCD445"/>
    <w:rsid w:val="9CFB8099"/>
    <w:rsid w:val="9DBBADFE"/>
    <w:rsid w:val="9DFE4303"/>
    <w:rsid w:val="9E7FC310"/>
    <w:rsid w:val="9EBBCDE8"/>
    <w:rsid w:val="9EDB29B9"/>
    <w:rsid w:val="9EDF847B"/>
    <w:rsid w:val="9F57860F"/>
    <w:rsid w:val="9F7E83BC"/>
    <w:rsid w:val="9FAA1E79"/>
    <w:rsid w:val="9FDAFD84"/>
    <w:rsid w:val="9FE7929F"/>
    <w:rsid w:val="9FEEE9B9"/>
    <w:rsid w:val="9FF2DC44"/>
    <w:rsid w:val="9FF4F744"/>
    <w:rsid w:val="9FFA4BD1"/>
    <w:rsid w:val="9FFF1DA7"/>
    <w:rsid w:val="A5E73DD2"/>
    <w:rsid w:val="A77F0128"/>
    <w:rsid w:val="A9CFD01B"/>
    <w:rsid w:val="A9F6E7BA"/>
    <w:rsid w:val="AA73DDB7"/>
    <w:rsid w:val="ABEF9D54"/>
    <w:rsid w:val="ABF5260D"/>
    <w:rsid w:val="ABFA31A4"/>
    <w:rsid w:val="AC6F92C3"/>
    <w:rsid w:val="AD6DAE1A"/>
    <w:rsid w:val="ADE3DF10"/>
    <w:rsid w:val="ADFBCAD1"/>
    <w:rsid w:val="ADFF38DB"/>
    <w:rsid w:val="AE17E6FB"/>
    <w:rsid w:val="AE96EA6E"/>
    <w:rsid w:val="AEBB3E95"/>
    <w:rsid w:val="AEE79CC0"/>
    <w:rsid w:val="AF5B1B8B"/>
    <w:rsid w:val="AF5C8793"/>
    <w:rsid w:val="AF979623"/>
    <w:rsid w:val="AFE62D7B"/>
    <w:rsid w:val="AFE77282"/>
    <w:rsid w:val="AFEDA589"/>
    <w:rsid w:val="AFFE4237"/>
    <w:rsid w:val="AFFEB8F2"/>
    <w:rsid w:val="B2FFC9E7"/>
    <w:rsid w:val="B337DDCF"/>
    <w:rsid w:val="B37FF00B"/>
    <w:rsid w:val="B39EA0D9"/>
    <w:rsid w:val="B3DF946F"/>
    <w:rsid w:val="B3F7F657"/>
    <w:rsid w:val="B3FD20F2"/>
    <w:rsid w:val="B3FFDD73"/>
    <w:rsid w:val="B453D96F"/>
    <w:rsid w:val="B53DDEDC"/>
    <w:rsid w:val="B57FCA7F"/>
    <w:rsid w:val="B5DDCBA8"/>
    <w:rsid w:val="B5DFD61B"/>
    <w:rsid w:val="B5F73E27"/>
    <w:rsid w:val="B5FE3839"/>
    <w:rsid w:val="B5FE4DC0"/>
    <w:rsid w:val="B6DBE1F8"/>
    <w:rsid w:val="B6FEEB89"/>
    <w:rsid w:val="B6FF5108"/>
    <w:rsid w:val="B6FF9F6B"/>
    <w:rsid w:val="B737B11B"/>
    <w:rsid w:val="B77F5DE1"/>
    <w:rsid w:val="B7876DAB"/>
    <w:rsid w:val="B7DEB543"/>
    <w:rsid w:val="B7F753D8"/>
    <w:rsid w:val="B7F9AF5F"/>
    <w:rsid w:val="B91E5A96"/>
    <w:rsid w:val="B979EAE5"/>
    <w:rsid w:val="B9ACA7B9"/>
    <w:rsid w:val="B9D7D21C"/>
    <w:rsid w:val="B9F7BCFA"/>
    <w:rsid w:val="BA37F569"/>
    <w:rsid w:val="BA9DA00A"/>
    <w:rsid w:val="BB2B0C03"/>
    <w:rsid w:val="BB9FA3A4"/>
    <w:rsid w:val="BBB716C6"/>
    <w:rsid w:val="BBCF6D6B"/>
    <w:rsid w:val="BBDB1017"/>
    <w:rsid w:val="BBEDC4E2"/>
    <w:rsid w:val="BBFDD955"/>
    <w:rsid w:val="BBFE1663"/>
    <w:rsid w:val="BBFF149D"/>
    <w:rsid w:val="BBFF871A"/>
    <w:rsid w:val="BC578433"/>
    <w:rsid w:val="BC7F1D07"/>
    <w:rsid w:val="BC9E8286"/>
    <w:rsid w:val="BC9F765B"/>
    <w:rsid w:val="BCB349F8"/>
    <w:rsid w:val="BCDF2383"/>
    <w:rsid w:val="BCEFE232"/>
    <w:rsid w:val="BCFED484"/>
    <w:rsid w:val="BCFFB816"/>
    <w:rsid w:val="BD6E5A8A"/>
    <w:rsid w:val="BD75A479"/>
    <w:rsid w:val="BD7B4372"/>
    <w:rsid w:val="BDBB3948"/>
    <w:rsid w:val="BDBEF976"/>
    <w:rsid w:val="BDDC60A3"/>
    <w:rsid w:val="BDDDB18C"/>
    <w:rsid w:val="BDF3C4BC"/>
    <w:rsid w:val="BDF73C92"/>
    <w:rsid w:val="BDF765F6"/>
    <w:rsid w:val="BDF7F28A"/>
    <w:rsid w:val="BDFCD2A1"/>
    <w:rsid w:val="BDFDB891"/>
    <w:rsid w:val="BE8F61FF"/>
    <w:rsid w:val="BEA76C33"/>
    <w:rsid w:val="BEBCC0C0"/>
    <w:rsid w:val="BEBE6B4E"/>
    <w:rsid w:val="BEF59FF0"/>
    <w:rsid w:val="BEF89B81"/>
    <w:rsid w:val="BEFD6D96"/>
    <w:rsid w:val="BEFED243"/>
    <w:rsid w:val="BEFF1ECB"/>
    <w:rsid w:val="BF3B7045"/>
    <w:rsid w:val="BF7374EB"/>
    <w:rsid w:val="BFBEEF59"/>
    <w:rsid w:val="BFBF33C1"/>
    <w:rsid w:val="BFCE656F"/>
    <w:rsid w:val="BFD98C23"/>
    <w:rsid w:val="BFDD9601"/>
    <w:rsid w:val="BFDF031C"/>
    <w:rsid w:val="BFECC6D9"/>
    <w:rsid w:val="BFEFBAA7"/>
    <w:rsid w:val="BFFE0B01"/>
    <w:rsid w:val="BFFF0BA1"/>
    <w:rsid w:val="C335F688"/>
    <w:rsid w:val="C37EDC1F"/>
    <w:rsid w:val="C3D4FB9A"/>
    <w:rsid w:val="C59FCD24"/>
    <w:rsid w:val="C5FE4867"/>
    <w:rsid w:val="C5FFD6F0"/>
    <w:rsid w:val="C6DE0E63"/>
    <w:rsid w:val="C6F1C045"/>
    <w:rsid w:val="C76E776A"/>
    <w:rsid w:val="C77F76C9"/>
    <w:rsid w:val="CADE927D"/>
    <w:rsid w:val="CAFB2439"/>
    <w:rsid w:val="CB37AB53"/>
    <w:rsid w:val="CB3FDFB9"/>
    <w:rsid w:val="CB7D4528"/>
    <w:rsid w:val="CBA74DAD"/>
    <w:rsid w:val="CD70D15A"/>
    <w:rsid w:val="CD7FDC06"/>
    <w:rsid w:val="CECB3BD6"/>
    <w:rsid w:val="CF1F01F8"/>
    <w:rsid w:val="CF6702E8"/>
    <w:rsid w:val="CF7F0ADA"/>
    <w:rsid w:val="CFAFA8B3"/>
    <w:rsid w:val="CFBE596F"/>
    <w:rsid w:val="CFEB3B24"/>
    <w:rsid w:val="CFFE65AE"/>
    <w:rsid w:val="CFFFA018"/>
    <w:rsid w:val="D25FA9CA"/>
    <w:rsid w:val="D2AE25E6"/>
    <w:rsid w:val="D34FEDF1"/>
    <w:rsid w:val="D3F2FA30"/>
    <w:rsid w:val="D47F46C4"/>
    <w:rsid w:val="D4FFA1FF"/>
    <w:rsid w:val="D5AD09F7"/>
    <w:rsid w:val="D5DC246E"/>
    <w:rsid w:val="D67EB649"/>
    <w:rsid w:val="D6BB4FA3"/>
    <w:rsid w:val="D6FF0AD2"/>
    <w:rsid w:val="D76D9A37"/>
    <w:rsid w:val="D77CE423"/>
    <w:rsid w:val="D7BF26B5"/>
    <w:rsid w:val="D7CE51BA"/>
    <w:rsid w:val="D7EFE8F7"/>
    <w:rsid w:val="D7F9272C"/>
    <w:rsid w:val="D8AD4578"/>
    <w:rsid w:val="D99F5AC5"/>
    <w:rsid w:val="D9DEF241"/>
    <w:rsid w:val="D9DFA9B2"/>
    <w:rsid w:val="DB551BA2"/>
    <w:rsid w:val="DB6F7390"/>
    <w:rsid w:val="DB7A8AE6"/>
    <w:rsid w:val="DBAD5F9B"/>
    <w:rsid w:val="DCFF2B66"/>
    <w:rsid w:val="DCFF3C30"/>
    <w:rsid w:val="DD77F5C7"/>
    <w:rsid w:val="DDA5AB18"/>
    <w:rsid w:val="DDD44021"/>
    <w:rsid w:val="DDF7BB5D"/>
    <w:rsid w:val="DDFACD3C"/>
    <w:rsid w:val="DDFF75D3"/>
    <w:rsid w:val="DDFF99FD"/>
    <w:rsid w:val="DE0E315C"/>
    <w:rsid w:val="DE374209"/>
    <w:rsid w:val="DEA69F54"/>
    <w:rsid w:val="DEB4B4DC"/>
    <w:rsid w:val="DEB6E6F2"/>
    <w:rsid w:val="DEDBDB5A"/>
    <w:rsid w:val="DEE4EDED"/>
    <w:rsid w:val="DEEF1FFD"/>
    <w:rsid w:val="DEEF7289"/>
    <w:rsid w:val="DEFE1564"/>
    <w:rsid w:val="DF1BC291"/>
    <w:rsid w:val="DF5F5393"/>
    <w:rsid w:val="DF5FDA3F"/>
    <w:rsid w:val="DF7113B8"/>
    <w:rsid w:val="DF755E08"/>
    <w:rsid w:val="DF7E6041"/>
    <w:rsid w:val="DF9237FE"/>
    <w:rsid w:val="DFB36254"/>
    <w:rsid w:val="DFB3BACE"/>
    <w:rsid w:val="DFB7E1F9"/>
    <w:rsid w:val="DFBD1245"/>
    <w:rsid w:val="DFBEE897"/>
    <w:rsid w:val="DFCF8FB9"/>
    <w:rsid w:val="DFE7D979"/>
    <w:rsid w:val="DFEB714C"/>
    <w:rsid w:val="DFEDEC74"/>
    <w:rsid w:val="DFF7AA89"/>
    <w:rsid w:val="DFFD3C7B"/>
    <w:rsid w:val="DFFF50B4"/>
    <w:rsid w:val="E19AD666"/>
    <w:rsid w:val="E1FF2836"/>
    <w:rsid w:val="E2F3D63A"/>
    <w:rsid w:val="E36DD547"/>
    <w:rsid w:val="E3DD847B"/>
    <w:rsid w:val="E3E74D65"/>
    <w:rsid w:val="E3FE57C8"/>
    <w:rsid w:val="E4B71478"/>
    <w:rsid w:val="E5AFBE85"/>
    <w:rsid w:val="E5BF98E0"/>
    <w:rsid w:val="E6BFED86"/>
    <w:rsid w:val="E6D60022"/>
    <w:rsid w:val="E764CC0B"/>
    <w:rsid w:val="E76F7A78"/>
    <w:rsid w:val="E7D5C629"/>
    <w:rsid w:val="E7FFA950"/>
    <w:rsid w:val="E8DC18CA"/>
    <w:rsid w:val="E8F7B6B8"/>
    <w:rsid w:val="E919BAFA"/>
    <w:rsid w:val="E96B4C62"/>
    <w:rsid w:val="E9DBD7F3"/>
    <w:rsid w:val="EADB9567"/>
    <w:rsid w:val="EAF2CB22"/>
    <w:rsid w:val="EAFF36D2"/>
    <w:rsid w:val="EAFFC35A"/>
    <w:rsid w:val="EB532CEF"/>
    <w:rsid w:val="EB9FA6CD"/>
    <w:rsid w:val="EBA7885C"/>
    <w:rsid w:val="EBB7D72D"/>
    <w:rsid w:val="EBEF3381"/>
    <w:rsid w:val="EBEFA88D"/>
    <w:rsid w:val="EBFE79B4"/>
    <w:rsid w:val="EBFF3C97"/>
    <w:rsid w:val="EC5F3DF8"/>
    <w:rsid w:val="ECBFE48C"/>
    <w:rsid w:val="ECFFE31D"/>
    <w:rsid w:val="ED2FD6C9"/>
    <w:rsid w:val="ED3D6A88"/>
    <w:rsid w:val="ED78A3FD"/>
    <w:rsid w:val="ED7FD3F2"/>
    <w:rsid w:val="ED8A5B22"/>
    <w:rsid w:val="ED8F8CA8"/>
    <w:rsid w:val="EDCDF313"/>
    <w:rsid w:val="EDDF9529"/>
    <w:rsid w:val="EDE7B6AD"/>
    <w:rsid w:val="EDF2B816"/>
    <w:rsid w:val="EDF78CBE"/>
    <w:rsid w:val="EDFBE145"/>
    <w:rsid w:val="EE5D0B1E"/>
    <w:rsid w:val="EE9F7B44"/>
    <w:rsid w:val="EEB3DDC8"/>
    <w:rsid w:val="EEBE564A"/>
    <w:rsid w:val="EEBF44FA"/>
    <w:rsid w:val="EEDFDD0C"/>
    <w:rsid w:val="EEF02CD2"/>
    <w:rsid w:val="EEF13C01"/>
    <w:rsid w:val="EEF9AAE0"/>
    <w:rsid w:val="EEFE93BE"/>
    <w:rsid w:val="EEFEC7A5"/>
    <w:rsid w:val="EF1F9018"/>
    <w:rsid w:val="EF3D10BE"/>
    <w:rsid w:val="EF5B8D96"/>
    <w:rsid w:val="EF5F6A56"/>
    <w:rsid w:val="EF5F6AD8"/>
    <w:rsid w:val="EF6CB25D"/>
    <w:rsid w:val="EF6F1FB8"/>
    <w:rsid w:val="EF777D40"/>
    <w:rsid w:val="EF7A704C"/>
    <w:rsid w:val="EFAD19DB"/>
    <w:rsid w:val="EFBDFFFF"/>
    <w:rsid w:val="EFBF9029"/>
    <w:rsid w:val="EFBFDDE8"/>
    <w:rsid w:val="EFD0F43F"/>
    <w:rsid w:val="EFD47AFB"/>
    <w:rsid w:val="EFE7A407"/>
    <w:rsid w:val="EFE95745"/>
    <w:rsid w:val="EFF17321"/>
    <w:rsid w:val="EFFB4BBF"/>
    <w:rsid w:val="EFFF88D0"/>
    <w:rsid w:val="EFFF8E9F"/>
    <w:rsid w:val="EFFFB4D8"/>
    <w:rsid w:val="EFFFE09F"/>
    <w:rsid w:val="F06F0348"/>
    <w:rsid w:val="F1978354"/>
    <w:rsid w:val="F1FF1ADC"/>
    <w:rsid w:val="F1FF2E20"/>
    <w:rsid w:val="F25996C0"/>
    <w:rsid w:val="F27F6C45"/>
    <w:rsid w:val="F2F5DC79"/>
    <w:rsid w:val="F2FBAAA4"/>
    <w:rsid w:val="F33FFF2F"/>
    <w:rsid w:val="F3BF87D0"/>
    <w:rsid w:val="F3D8F379"/>
    <w:rsid w:val="F3DDAB5A"/>
    <w:rsid w:val="F3F31866"/>
    <w:rsid w:val="F57356A8"/>
    <w:rsid w:val="F57F4DEC"/>
    <w:rsid w:val="F59EB3FB"/>
    <w:rsid w:val="F5A78F63"/>
    <w:rsid w:val="F5DD2FB3"/>
    <w:rsid w:val="F5EF3783"/>
    <w:rsid w:val="F63F2C1B"/>
    <w:rsid w:val="F67BA745"/>
    <w:rsid w:val="F6B6DA7F"/>
    <w:rsid w:val="F6BFF652"/>
    <w:rsid w:val="F6DA961A"/>
    <w:rsid w:val="F6DB9538"/>
    <w:rsid w:val="F71EBFDD"/>
    <w:rsid w:val="F73E2DCD"/>
    <w:rsid w:val="F73F01E2"/>
    <w:rsid w:val="F73F2D9D"/>
    <w:rsid w:val="F74E3598"/>
    <w:rsid w:val="F75FAFE6"/>
    <w:rsid w:val="F76F3BB6"/>
    <w:rsid w:val="F77FA674"/>
    <w:rsid w:val="F77FBC5F"/>
    <w:rsid w:val="F7879A83"/>
    <w:rsid w:val="F7AF51EF"/>
    <w:rsid w:val="F7C772D5"/>
    <w:rsid w:val="F7CEBBA6"/>
    <w:rsid w:val="F7D5B0A9"/>
    <w:rsid w:val="F7D93817"/>
    <w:rsid w:val="F7DDF3E8"/>
    <w:rsid w:val="F7DFA68B"/>
    <w:rsid w:val="F7F6D992"/>
    <w:rsid w:val="F7FBC781"/>
    <w:rsid w:val="F7FDAF87"/>
    <w:rsid w:val="F7FE6F2A"/>
    <w:rsid w:val="F7FF591D"/>
    <w:rsid w:val="F7FF83D7"/>
    <w:rsid w:val="F96DEE9F"/>
    <w:rsid w:val="F987A287"/>
    <w:rsid w:val="F99E5991"/>
    <w:rsid w:val="F99FCD12"/>
    <w:rsid w:val="F9BF61F2"/>
    <w:rsid w:val="F9BFE398"/>
    <w:rsid w:val="F9E5F5D2"/>
    <w:rsid w:val="F9EEE004"/>
    <w:rsid w:val="F9F767D5"/>
    <w:rsid w:val="F9F7AA55"/>
    <w:rsid w:val="F9FBB37A"/>
    <w:rsid w:val="F9FFD579"/>
    <w:rsid w:val="FA7E80AE"/>
    <w:rsid w:val="FA87EB6C"/>
    <w:rsid w:val="FA997347"/>
    <w:rsid w:val="FAB23F28"/>
    <w:rsid w:val="FABD8739"/>
    <w:rsid w:val="FAF92F7E"/>
    <w:rsid w:val="FAFB0DB0"/>
    <w:rsid w:val="FAFB2312"/>
    <w:rsid w:val="FAFBD6DC"/>
    <w:rsid w:val="FAFD133D"/>
    <w:rsid w:val="FAFF785F"/>
    <w:rsid w:val="FB23D3CD"/>
    <w:rsid w:val="FB3EAFB0"/>
    <w:rsid w:val="FB3FC325"/>
    <w:rsid w:val="FB47C34A"/>
    <w:rsid w:val="FB4E1EE9"/>
    <w:rsid w:val="FB4F2943"/>
    <w:rsid w:val="FB7419FB"/>
    <w:rsid w:val="FB7D6D7D"/>
    <w:rsid w:val="FBAF0C18"/>
    <w:rsid w:val="FBBB02F4"/>
    <w:rsid w:val="FBBF8290"/>
    <w:rsid w:val="FBCF5980"/>
    <w:rsid w:val="FBD2FD27"/>
    <w:rsid w:val="FBEEA9DB"/>
    <w:rsid w:val="FBEF23CF"/>
    <w:rsid w:val="FBF95ACC"/>
    <w:rsid w:val="FBFAF8A8"/>
    <w:rsid w:val="FBFB155F"/>
    <w:rsid w:val="FBFE4F91"/>
    <w:rsid w:val="FBFFBC84"/>
    <w:rsid w:val="FBFFF83C"/>
    <w:rsid w:val="FC376E87"/>
    <w:rsid w:val="FC580C1F"/>
    <w:rsid w:val="FC60EF5B"/>
    <w:rsid w:val="FC679DCE"/>
    <w:rsid w:val="FC7C7F48"/>
    <w:rsid w:val="FCB710D6"/>
    <w:rsid w:val="FCBB2161"/>
    <w:rsid w:val="FCBE31FF"/>
    <w:rsid w:val="FCBED8B6"/>
    <w:rsid w:val="FCBF7EDD"/>
    <w:rsid w:val="FCBFCFBA"/>
    <w:rsid w:val="FCEB5DE9"/>
    <w:rsid w:val="FCED55F9"/>
    <w:rsid w:val="FCF98840"/>
    <w:rsid w:val="FCFC0CDA"/>
    <w:rsid w:val="FCFFEB3F"/>
    <w:rsid w:val="FD3C669E"/>
    <w:rsid w:val="FD4E09D2"/>
    <w:rsid w:val="FD57BF19"/>
    <w:rsid w:val="FD5F3B51"/>
    <w:rsid w:val="FD7FF81B"/>
    <w:rsid w:val="FD7FFEF2"/>
    <w:rsid w:val="FDB99AD5"/>
    <w:rsid w:val="FDBF40AA"/>
    <w:rsid w:val="FDBF5EF8"/>
    <w:rsid w:val="FDD53DF2"/>
    <w:rsid w:val="FDD56892"/>
    <w:rsid w:val="FDD7CA56"/>
    <w:rsid w:val="FDDF904E"/>
    <w:rsid w:val="FDF3D45D"/>
    <w:rsid w:val="FDF58A61"/>
    <w:rsid w:val="FDF7C36A"/>
    <w:rsid w:val="FDF7CC70"/>
    <w:rsid w:val="FDFBAAAD"/>
    <w:rsid w:val="FDFBBFD1"/>
    <w:rsid w:val="FDFDF662"/>
    <w:rsid w:val="FDFE0854"/>
    <w:rsid w:val="FDFEC962"/>
    <w:rsid w:val="FDFEEBF8"/>
    <w:rsid w:val="FDFEF6BD"/>
    <w:rsid w:val="FDFFD83A"/>
    <w:rsid w:val="FE1DB343"/>
    <w:rsid w:val="FE6938BD"/>
    <w:rsid w:val="FE79C651"/>
    <w:rsid w:val="FE867391"/>
    <w:rsid w:val="FE9D5241"/>
    <w:rsid w:val="FEAA8CA8"/>
    <w:rsid w:val="FEAAF366"/>
    <w:rsid w:val="FEBB170E"/>
    <w:rsid w:val="FEBD957F"/>
    <w:rsid w:val="FEBF9FEB"/>
    <w:rsid w:val="FECB057F"/>
    <w:rsid w:val="FECF6888"/>
    <w:rsid w:val="FED2BCEC"/>
    <w:rsid w:val="FED7994F"/>
    <w:rsid w:val="FEDEF732"/>
    <w:rsid w:val="FEE6BAAC"/>
    <w:rsid w:val="FEEB5A37"/>
    <w:rsid w:val="FEF32360"/>
    <w:rsid w:val="FEFB7700"/>
    <w:rsid w:val="FEFCE624"/>
    <w:rsid w:val="FEFD9FDE"/>
    <w:rsid w:val="FEFF8844"/>
    <w:rsid w:val="FEFFAC29"/>
    <w:rsid w:val="FF07A50A"/>
    <w:rsid w:val="FF1F16D4"/>
    <w:rsid w:val="FF2BC3B0"/>
    <w:rsid w:val="FF374416"/>
    <w:rsid w:val="FF3A5BEB"/>
    <w:rsid w:val="FF3B2BEA"/>
    <w:rsid w:val="FF57E5F2"/>
    <w:rsid w:val="FF5EA250"/>
    <w:rsid w:val="FF5F9293"/>
    <w:rsid w:val="FF6F40E1"/>
    <w:rsid w:val="FF6F43E4"/>
    <w:rsid w:val="FF75B7FE"/>
    <w:rsid w:val="FF7D9AFF"/>
    <w:rsid w:val="FF7ED9C0"/>
    <w:rsid w:val="FF7FCF47"/>
    <w:rsid w:val="FF932FB5"/>
    <w:rsid w:val="FF9C0707"/>
    <w:rsid w:val="FF9DDC90"/>
    <w:rsid w:val="FF9F9845"/>
    <w:rsid w:val="FFA381E9"/>
    <w:rsid w:val="FFA5209C"/>
    <w:rsid w:val="FFBA9A5A"/>
    <w:rsid w:val="FFBAC180"/>
    <w:rsid w:val="FFBC9A19"/>
    <w:rsid w:val="FFBD73A7"/>
    <w:rsid w:val="FFBF09D8"/>
    <w:rsid w:val="FFBF5F2B"/>
    <w:rsid w:val="FFBF9F10"/>
    <w:rsid w:val="FFCD94C4"/>
    <w:rsid w:val="FFCE6D93"/>
    <w:rsid w:val="FFCF2B19"/>
    <w:rsid w:val="FFD586E7"/>
    <w:rsid w:val="FFD70C83"/>
    <w:rsid w:val="FFD79FBF"/>
    <w:rsid w:val="FFD7F5D4"/>
    <w:rsid w:val="FFDB9E23"/>
    <w:rsid w:val="FFE48A63"/>
    <w:rsid w:val="FFE6BDAB"/>
    <w:rsid w:val="FFE7ED8E"/>
    <w:rsid w:val="FFE895C8"/>
    <w:rsid w:val="FFEA028B"/>
    <w:rsid w:val="FFEB13F2"/>
    <w:rsid w:val="FFEB288F"/>
    <w:rsid w:val="FFEBA3FB"/>
    <w:rsid w:val="FFED8D6A"/>
    <w:rsid w:val="FFED9DBF"/>
    <w:rsid w:val="FFEDE9F4"/>
    <w:rsid w:val="FFEEBBED"/>
    <w:rsid w:val="FFEF0944"/>
    <w:rsid w:val="FFEF0FE1"/>
    <w:rsid w:val="FFEF1198"/>
    <w:rsid w:val="FFEF4465"/>
    <w:rsid w:val="FFEF52A8"/>
    <w:rsid w:val="FFEF7937"/>
    <w:rsid w:val="FFEFB2F3"/>
    <w:rsid w:val="FFF5CE24"/>
    <w:rsid w:val="FFF70FC9"/>
    <w:rsid w:val="FFF77EF4"/>
    <w:rsid w:val="FFF79BAF"/>
    <w:rsid w:val="FFF832F8"/>
    <w:rsid w:val="FFFA0145"/>
    <w:rsid w:val="FFFACDAE"/>
    <w:rsid w:val="FFFAED4A"/>
    <w:rsid w:val="FFFBB4CE"/>
    <w:rsid w:val="FFFBC7F6"/>
    <w:rsid w:val="FFFD1CEF"/>
    <w:rsid w:val="FFFDE69C"/>
    <w:rsid w:val="FFFDF773"/>
    <w:rsid w:val="FFFEC0A3"/>
    <w:rsid w:val="FFFF3CF0"/>
    <w:rsid w:val="FFFF4664"/>
    <w:rsid w:val="FFFF4760"/>
    <w:rsid w:val="FFFF4D38"/>
    <w:rsid w:val="FFFF639E"/>
    <w:rsid w:val="FFFFD9C4"/>
    <w:rsid w:val="FFFFE72C"/>
    <w:rsid w:val="FFFFEE3B"/>
    <w:rsid w:val="000024FF"/>
    <w:rsid w:val="000027BD"/>
    <w:rsid w:val="000150B7"/>
    <w:rsid w:val="00021AB2"/>
    <w:rsid w:val="000326C8"/>
    <w:rsid w:val="00041C40"/>
    <w:rsid w:val="0004292A"/>
    <w:rsid w:val="000467AA"/>
    <w:rsid w:val="00062616"/>
    <w:rsid w:val="00073E6B"/>
    <w:rsid w:val="0007723F"/>
    <w:rsid w:val="00077D60"/>
    <w:rsid w:val="00083590"/>
    <w:rsid w:val="00092F4E"/>
    <w:rsid w:val="000A1046"/>
    <w:rsid w:val="000A518A"/>
    <w:rsid w:val="000B58E5"/>
    <w:rsid w:val="000B653C"/>
    <w:rsid w:val="000C6953"/>
    <w:rsid w:val="000E29A9"/>
    <w:rsid w:val="000E3A81"/>
    <w:rsid w:val="00107E19"/>
    <w:rsid w:val="00115F62"/>
    <w:rsid w:val="00123E26"/>
    <w:rsid w:val="0013699E"/>
    <w:rsid w:val="00145B05"/>
    <w:rsid w:val="00160777"/>
    <w:rsid w:val="001639D8"/>
    <w:rsid w:val="00186A05"/>
    <w:rsid w:val="001965E2"/>
    <w:rsid w:val="001B4EA1"/>
    <w:rsid w:val="001C5840"/>
    <w:rsid w:val="001D1555"/>
    <w:rsid w:val="001D6168"/>
    <w:rsid w:val="001E0F1F"/>
    <w:rsid w:val="001F346E"/>
    <w:rsid w:val="001F35AA"/>
    <w:rsid w:val="001F367B"/>
    <w:rsid w:val="001F601E"/>
    <w:rsid w:val="00224A7C"/>
    <w:rsid w:val="002278D1"/>
    <w:rsid w:val="00231665"/>
    <w:rsid w:val="00233737"/>
    <w:rsid w:val="002403B5"/>
    <w:rsid w:val="00245281"/>
    <w:rsid w:val="00250E61"/>
    <w:rsid w:val="00261F94"/>
    <w:rsid w:val="00267941"/>
    <w:rsid w:val="00271A7B"/>
    <w:rsid w:val="00287E91"/>
    <w:rsid w:val="00291652"/>
    <w:rsid w:val="002964A1"/>
    <w:rsid w:val="002A25F2"/>
    <w:rsid w:val="002A7C26"/>
    <w:rsid w:val="002C0E17"/>
    <w:rsid w:val="002D5878"/>
    <w:rsid w:val="002F09A7"/>
    <w:rsid w:val="002F5271"/>
    <w:rsid w:val="00306B88"/>
    <w:rsid w:val="00310488"/>
    <w:rsid w:val="00311263"/>
    <w:rsid w:val="0034107F"/>
    <w:rsid w:val="00344D27"/>
    <w:rsid w:val="0035604C"/>
    <w:rsid w:val="00371332"/>
    <w:rsid w:val="003850D4"/>
    <w:rsid w:val="00385F00"/>
    <w:rsid w:val="003866EF"/>
    <w:rsid w:val="003A4565"/>
    <w:rsid w:val="003B27EC"/>
    <w:rsid w:val="003B2A8B"/>
    <w:rsid w:val="003B2F86"/>
    <w:rsid w:val="003B4439"/>
    <w:rsid w:val="003B4C9E"/>
    <w:rsid w:val="003B7CBC"/>
    <w:rsid w:val="003C3456"/>
    <w:rsid w:val="003C7424"/>
    <w:rsid w:val="003C77D3"/>
    <w:rsid w:val="003E3B57"/>
    <w:rsid w:val="003E73DB"/>
    <w:rsid w:val="0040563D"/>
    <w:rsid w:val="00410914"/>
    <w:rsid w:val="004119F5"/>
    <w:rsid w:val="004166B2"/>
    <w:rsid w:val="004203EF"/>
    <w:rsid w:val="00427E52"/>
    <w:rsid w:val="00433451"/>
    <w:rsid w:val="00446353"/>
    <w:rsid w:val="0044739B"/>
    <w:rsid w:val="00467A6B"/>
    <w:rsid w:val="0049707A"/>
    <w:rsid w:val="004973DB"/>
    <w:rsid w:val="0049771A"/>
    <w:rsid w:val="004A4BF1"/>
    <w:rsid w:val="004C3420"/>
    <w:rsid w:val="004D018B"/>
    <w:rsid w:val="004D124C"/>
    <w:rsid w:val="004D4435"/>
    <w:rsid w:val="00512A53"/>
    <w:rsid w:val="00523905"/>
    <w:rsid w:val="005251B9"/>
    <w:rsid w:val="00530BB4"/>
    <w:rsid w:val="00545A47"/>
    <w:rsid w:val="0057200D"/>
    <w:rsid w:val="00591CEC"/>
    <w:rsid w:val="005942C4"/>
    <w:rsid w:val="005B0CEB"/>
    <w:rsid w:val="005B18A3"/>
    <w:rsid w:val="005D277C"/>
    <w:rsid w:val="005D6D17"/>
    <w:rsid w:val="005E7B2F"/>
    <w:rsid w:val="005F5280"/>
    <w:rsid w:val="005F7223"/>
    <w:rsid w:val="0060413B"/>
    <w:rsid w:val="00605EE6"/>
    <w:rsid w:val="0060669E"/>
    <w:rsid w:val="00614EBB"/>
    <w:rsid w:val="0061583E"/>
    <w:rsid w:val="00617BCA"/>
    <w:rsid w:val="0062551C"/>
    <w:rsid w:val="00632159"/>
    <w:rsid w:val="00645B6A"/>
    <w:rsid w:val="00655225"/>
    <w:rsid w:val="00655730"/>
    <w:rsid w:val="006623C8"/>
    <w:rsid w:val="00662D37"/>
    <w:rsid w:val="00664174"/>
    <w:rsid w:val="006643EA"/>
    <w:rsid w:val="0067348D"/>
    <w:rsid w:val="006745A9"/>
    <w:rsid w:val="00682729"/>
    <w:rsid w:val="00683338"/>
    <w:rsid w:val="006A68C6"/>
    <w:rsid w:val="006B4541"/>
    <w:rsid w:val="006D1E2B"/>
    <w:rsid w:val="006E0D98"/>
    <w:rsid w:val="006E3180"/>
    <w:rsid w:val="006E6E26"/>
    <w:rsid w:val="006E70AA"/>
    <w:rsid w:val="006F7A98"/>
    <w:rsid w:val="007029CB"/>
    <w:rsid w:val="00705778"/>
    <w:rsid w:val="0071373B"/>
    <w:rsid w:val="00720F7B"/>
    <w:rsid w:val="00726B19"/>
    <w:rsid w:val="00727BD0"/>
    <w:rsid w:val="007373F0"/>
    <w:rsid w:val="00742AFE"/>
    <w:rsid w:val="00742EDF"/>
    <w:rsid w:val="00751420"/>
    <w:rsid w:val="007674D7"/>
    <w:rsid w:val="00772298"/>
    <w:rsid w:val="00794062"/>
    <w:rsid w:val="00797584"/>
    <w:rsid w:val="007A2D94"/>
    <w:rsid w:val="007B651A"/>
    <w:rsid w:val="007B6ED8"/>
    <w:rsid w:val="007B75E4"/>
    <w:rsid w:val="007D2070"/>
    <w:rsid w:val="007E2608"/>
    <w:rsid w:val="007F1726"/>
    <w:rsid w:val="0080200E"/>
    <w:rsid w:val="00803A33"/>
    <w:rsid w:val="008051ED"/>
    <w:rsid w:val="00811775"/>
    <w:rsid w:val="008248B2"/>
    <w:rsid w:val="00834D88"/>
    <w:rsid w:val="00864085"/>
    <w:rsid w:val="008803D0"/>
    <w:rsid w:val="00880F24"/>
    <w:rsid w:val="008836AF"/>
    <w:rsid w:val="00885C9B"/>
    <w:rsid w:val="00893879"/>
    <w:rsid w:val="008B2172"/>
    <w:rsid w:val="008D4ED8"/>
    <w:rsid w:val="008D644E"/>
    <w:rsid w:val="008E00B0"/>
    <w:rsid w:val="008E5BCA"/>
    <w:rsid w:val="009022B0"/>
    <w:rsid w:val="00905935"/>
    <w:rsid w:val="00905F4A"/>
    <w:rsid w:val="009145E4"/>
    <w:rsid w:val="00917370"/>
    <w:rsid w:val="009301D9"/>
    <w:rsid w:val="0094346F"/>
    <w:rsid w:val="00953187"/>
    <w:rsid w:val="009551E9"/>
    <w:rsid w:val="0096333E"/>
    <w:rsid w:val="009668EC"/>
    <w:rsid w:val="00977C3B"/>
    <w:rsid w:val="009901B5"/>
    <w:rsid w:val="009A0BCC"/>
    <w:rsid w:val="009A2EFA"/>
    <w:rsid w:val="009A57C5"/>
    <w:rsid w:val="009A6CD4"/>
    <w:rsid w:val="009A6E66"/>
    <w:rsid w:val="009B0211"/>
    <w:rsid w:val="009C16F8"/>
    <w:rsid w:val="009C1DE7"/>
    <w:rsid w:val="009C5625"/>
    <w:rsid w:val="009C5962"/>
    <w:rsid w:val="009D0999"/>
    <w:rsid w:val="009F0698"/>
    <w:rsid w:val="009F3510"/>
    <w:rsid w:val="00A05705"/>
    <w:rsid w:val="00A16F03"/>
    <w:rsid w:val="00A21136"/>
    <w:rsid w:val="00A3323A"/>
    <w:rsid w:val="00A46C66"/>
    <w:rsid w:val="00A46FAF"/>
    <w:rsid w:val="00A5674A"/>
    <w:rsid w:val="00A623EF"/>
    <w:rsid w:val="00A64A6E"/>
    <w:rsid w:val="00A64F91"/>
    <w:rsid w:val="00A7438D"/>
    <w:rsid w:val="00A74797"/>
    <w:rsid w:val="00A7601D"/>
    <w:rsid w:val="00A81984"/>
    <w:rsid w:val="00AA0F23"/>
    <w:rsid w:val="00AA3E2F"/>
    <w:rsid w:val="00AA46CA"/>
    <w:rsid w:val="00AA535B"/>
    <w:rsid w:val="00AC3273"/>
    <w:rsid w:val="00AC68C4"/>
    <w:rsid w:val="00AD310D"/>
    <w:rsid w:val="00AD3D4D"/>
    <w:rsid w:val="00AD584D"/>
    <w:rsid w:val="00AE4069"/>
    <w:rsid w:val="00AE7916"/>
    <w:rsid w:val="00AF09EA"/>
    <w:rsid w:val="00AF1D6D"/>
    <w:rsid w:val="00AF5632"/>
    <w:rsid w:val="00B04913"/>
    <w:rsid w:val="00B2169A"/>
    <w:rsid w:val="00B31D4D"/>
    <w:rsid w:val="00B3616B"/>
    <w:rsid w:val="00B37633"/>
    <w:rsid w:val="00B518C9"/>
    <w:rsid w:val="00B52EAC"/>
    <w:rsid w:val="00B54969"/>
    <w:rsid w:val="00B735FF"/>
    <w:rsid w:val="00B80B9E"/>
    <w:rsid w:val="00B80E1C"/>
    <w:rsid w:val="00B838DA"/>
    <w:rsid w:val="00B86E3A"/>
    <w:rsid w:val="00B91006"/>
    <w:rsid w:val="00BA017F"/>
    <w:rsid w:val="00BD535F"/>
    <w:rsid w:val="00BE6E64"/>
    <w:rsid w:val="00BF31B7"/>
    <w:rsid w:val="00BF4F99"/>
    <w:rsid w:val="00C07CA9"/>
    <w:rsid w:val="00C10048"/>
    <w:rsid w:val="00C30E9B"/>
    <w:rsid w:val="00C424FC"/>
    <w:rsid w:val="00C51ECC"/>
    <w:rsid w:val="00C600D9"/>
    <w:rsid w:val="00C67ADA"/>
    <w:rsid w:val="00C727BD"/>
    <w:rsid w:val="00C810E8"/>
    <w:rsid w:val="00C847C2"/>
    <w:rsid w:val="00C85BD6"/>
    <w:rsid w:val="00CA6613"/>
    <w:rsid w:val="00CC69AD"/>
    <w:rsid w:val="00CF1664"/>
    <w:rsid w:val="00CF5A8A"/>
    <w:rsid w:val="00D01278"/>
    <w:rsid w:val="00D12AB1"/>
    <w:rsid w:val="00D23B36"/>
    <w:rsid w:val="00D27AEB"/>
    <w:rsid w:val="00D53BAE"/>
    <w:rsid w:val="00D57DBA"/>
    <w:rsid w:val="00D57EBC"/>
    <w:rsid w:val="00D71F76"/>
    <w:rsid w:val="00D77095"/>
    <w:rsid w:val="00D80573"/>
    <w:rsid w:val="00D915FD"/>
    <w:rsid w:val="00D94BB1"/>
    <w:rsid w:val="00D961C9"/>
    <w:rsid w:val="00D97B80"/>
    <w:rsid w:val="00DA1D73"/>
    <w:rsid w:val="00DB2761"/>
    <w:rsid w:val="00DB2FF6"/>
    <w:rsid w:val="00DC4D20"/>
    <w:rsid w:val="00DD0E0C"/>
    <w:rsid w:val="00DD10B0"/>
    <w:rsid w:val="00DD7765"/>
    <w:rsid w:val="00DE522D"/>
    <w:rsid w:val="00E23955"/>
    <w:rsid w:val="00E417DF"/>
    <w:rsid w:val="00E47327"/>
    <w:rsid w:val="00E65CBB"/>
    <w:rsid w:val="00E7385D"/>
    <w:rsid w:val="00E824F1"/>
    <w:rsid w:val="00E86579"/>
    <w:rsid w:val="00E90A19"/>
    <w:rsid w:val="00E974F8"/>
    <w:rsid w:val="00EA1A6E"/>
    <w:rsid w:val="00EA79DA"/>
    <w:rsid w:val="00EC1D5E"/>
    <w:rsid w:val="00EC636E"/>
    <w:rsid w:val="00EC7E55"/>
    <w:rsid w:val="00ED6F93"/>
    <w:rsid w:val="00EE7CB8"/>
    <w:rsid w:val="00EF16FB"/>
    <w:rsid w:val="00F02216"/>
    <w:rsid w:val="00F0291C"/>
    <w:rsid w:val="00F02E49"/>
    <w:rsid w:val="00F101DD"/>
    <w:rsid w:val="00F14193"/>
    <w:rsid w:val="00F14D59"/>
    <w:rsid w:val="00F20CCE"/>
    <w:rsid w:val="00F3614E"/>
    <w:rsid w:val="00F56870"/>
    <w:rsid w:val="00F576E0"/>
    <w:rsid w:val="00F62BE1"/>
    <w:rsid w:val="00F6440C"/>
    <w:rsid w:val="00F80928"/>
    <w:rsid w:val="00F901CF"/>
    <w:rsid w:val="00F906EF"/>
    <w:rsid w:val="00FB33FD"/>
    <w:rsid w:val="00FB645E"/>
    <w:rsid w:val="00FC35ED"/>
    <w:rsid w:val="00FD1C82"/>
    <w:rsid w:val="00FD6CD9"/>
    <w:rsid w:val="00FE20D9"/>
    <w:rsid w:val="00FF176C"/>
    <w:rsid w:val="00FF7804"/>
    <w:rsid w:val="03FDA2BC"/>
    <w:rsid w:val="04904FA4"/>
    <w:rsid w:val="049B3B35"/>
    <w:rsid w:val="05BF65B9"/>
    <w:rsid w:val="097FB9B0"/>
    <w:rsid w:val="0BBD7568"/>
    <w:rsid w:val="0C7A1979"/>
    <w:rsid w:val="0D8DC5E1"/>
    <w:rsid w:val="0D9F6625"/>
    <w:rsid w:val="0EF8859F"/>
    <w:rsid w:val="0F643142"/>
    <w:rsid w:val="0FBD0BFA"/>
    <w:rsid w:val="0FF750C3"/>
    <w:rsid w:val="0FFACC31"/>
    <w:rsid w:val="10FA6C45"/>
    <w:rsid w:val="15D2125B"/>
    <w:rsid w:val="17395E35"/>
    <w:rsid w:val="17AFEFC6"/>
    <w:rsid w:val="17EE000C"/>
    <w:rsid w:val="19DFB821"/>
    <w:rsid w:val="1BDF5A24"/>
    <w:rsid w:val="1BE7A6FD"/>
    <w:rsid w:val="1D7FD58E"/>
    <w:rsid w:val="1DBFC80F"/>
    <w:rsid w:val="1DE946ED"/>
    <w:rsid w:val="1DEDD446"/>
    <w:rsid w:val="1EF7132E"/>
    <w:rsid w:val="1F7BCE5F"/>
    <w:rsid w:val="1F861F45"/>
    <w:rsid w:val="1FEF570A"/>
    <w:rsid w:val="1FFDBA82"/>
    <w:rsid w:val="21741FBC"/>
    <w:rsid w:val="23FF8C75"/>
    <w:rsid w:val="23FFF0BF"/>
    <w:rsid w:val="25A61B70"/>
    <w:rsid w:val="25FFE568"/>
    <w:rsid w:val="261D4CA0"/>
    <w:rsid w:val="26CFAE11"/>
    <w:rsid w:val="277F9E7E"/>
    <w:rsid w:val="279DE221"/>
    <w:rsid w:val="27FDB7F1"/>
    <w:rsid w:val="29038002"/>
    <w:rsid w:val="29EFBA72"/>
    <w:rsid w:val="2A3DBE84"/>
    <w:rsid w:val="2ABFCFF1"/>
    <w:rsid w:val="2B7D29A5"/>
    <w:rsid w:val="2BB50C75"/>
    <w:rsid w:val="2BDF3E0D"/>
    <w:rsid w:val="2C881EC2"/>
    <w:rsid w:val="2D1E6B10"/>
    <w:rsid w:val="2DB5E5F0"/>
    <w:rsid w:val="2E2B8FB1"/>
    <w:rsid w:val="2E3B7022"/>
    <w:rsid w:val="2EA86696"/>
    <w:rsid w:val="2EDBD162"/>
    <w:rsid w:val="2EDF0E9D"/>
    <w:rsid w:val="2EF96D8A"/>
    <w:rsid w:val="2F3F3404"/>
    <w:rsid w:val="2F5FA7F0"/>
    <w:rsid w:val="2F627547"/>
    <w:rsid w:val="2FF44249"/>
    <w:rsid w:val="2FF924A9"/>
    <w:rsid w:val="2FFA45F9"/>
    <w:rsid w:val="2FFDA087"/>
    <w:rsid w:val="31470931"/>
    <w:rsid w:val="31D05087"/>
    <w:rsid w:val="3202308C"/>
    <w:rsid w:val="32DF4678"/>
    <w:rsid w:val="32F861A6"/>
    <w:rsid w:val="339F7BDE"/>
    <w:rsid w:val="33AE1EF6"/>
    <w:rsid w:val="33FF4F2E"/>
    <w:rsid w:val="35EDDFD3"/>
    <w:rsid w:val="35F65C11"/>
    <w:rsid w:val="365AE5AD"/>
    <w:rsid w:val="366F8DD3"/>
    <w:rsid w:val="3794BA7A"/>
    <w:rsid w:val="37BF4C8A"/>
    <w:rsid w:val="37EB5AE6"/>
    <w:rsid w:val="37F70101"/>
    <w:rsid w:val="37FDA3AA"/>
    <w:rsid w:val="37FDAB85"/>
    <w:rsid w:val="37FE1B68"/>
    <w:rsid w:val="37FEFEAE"/>
    <w:rsid w:val="37FFC9A6"/>
    <w:rsid w:val="37FFCC29"/>
    <w:rsid w:val="3ABDA3FE"/>
    <w:rsid w:val="3AEFDBD4"/>
    <w:rsid w:val="3B7B7066"/>
    <w:rsid w:val="3BBDA242"/>
    <w:rsid w:val="3BDF9F69"/>
    <w:rsid w:val="3BEDED19"/>
    <w:rsid w:val="3BFFFE0C"/>
    <w:rsid w:val="3D6F0AEC"/>
    <w:rsid w:val="3D77C6DA"/>
    <w:rsid w:val="3D797B18"/>
    <w:rsid w:val="3DA615F6"/>
    <w:rsid w:val="3DBB4CBE"/>
    <w:rsid w:val="3DDF2299"/>
    <w:rsid w:val="3DF36AC0"/>
    <w:rsid w:val="3DFDF9AD"/>
    <w:rsid w:val="3DFE292E"/>
    <w:rsid w:val="3DFF849D"/>
    <w:rsid w:val="3E7FE082"/>
    <w:rsid w:val="3EB798F5"/>
    <w:rsid w:val="3EBEEE8A"/>
    <w:rsid w:val="3EFE7DD2"/>
    <w:rsid w:val="3F3E7438"/>
    <w:rsid w:val="3F6A2B3D"/>
    <w:rsid w:val="3F7B5DED"/>
    <w:rsid w:val="3F7F52FA"/>
    <w:rsid w:val="3F9F4EDF"/>
    <w:rsid w:val="3FA65724"/>
    <w:rsid w:val="3FAEC8AC"/>
    <w:rsid w:val="3FAF13E3"/>
    <w:rsid w:val="3FBCBDBF"/>
    <w:rsid w:val="3FBD8BCC"/>
    <w:rsid w:val="3FCB0780"/>
    <w:rsid w:val="3FCD1929"/>
    <w:rsid w:val="3FCE9098"/>
    <w:rsid w:val="3FD70472"/>
    <w:rsid w:val="3FDBA0A4"/>
    <w:rsid w:val="3FDD8515"/>
    <w:rsid w:val="3FDDAA45"/>
    <w:rsid w:val="3FDF4C95"/>
    <w:rsid w:val="3FEBF32A"/>
    <w:rsid w:val="3FF3B81B"/>
    <w:rsid w:val="3FF883BA"/>
    <w:rsid w:val="3FFB7B87"/>
    <w:rsid w:val="3FFB9009"/>
    <w:rsid w:val="3FFD00FA"/>
    <w:rsid w:val="3FFDD212"/>
    <w:rsid w:val="3FFE2640"/>
    <w:rsid w:val="3FFFC85E"/>
    <w:rsid w:val="42C7515C"/>
    <w:rsid w:val="42F753FC"/>
    <w:rsid w:val="449B372C"/>
    <w:rsid w:val="46CE6229"/>
    <w:rsid w:val="4773B61B"/>
    <w:rsid w:val="47F50431"/>
    <w:rsid w:val="4B1B3133"/>
    <w:rsid w:val="4B7BFAEC"/>
    <w:rsid w:val="4BBFA8A3"/>
    <w:rsid w:val="4BC7DFAF"/>
    <w:rsid w:val="4BFCF763"/>
    <w:rsid w:val="4C5FB004"/>
    <w:rsid w:val="4CEF7E6C"/>
    <w:rsid w:val="4E5F2D28"/>
    <w:rsid w:val="4E7F2481"/>
    <w:rsid w:val="4E933C15"/>
    <w:rsid w:val="4F31D5A6"/>
    <w:rsid w:val="4F5FD38E"/>
    <w:rsid w:val="4F898F5D"/>
    <w:rsid w:val="4FB0517E"/>
    <w:rsid w:val="4FBE9350"/>
    <w:rsid w:val="4FC745E8"/>
    <w:rsid w:val="51D33B29"/>
    <w:rsid w:val="533B0B15"/>
    <w:rsid w:val="537F3E63"/>
    <w:rsid w:val="53EB1897"/>
    <w:rsid w:val="53F6645B"/>
    <w:rsid w:val="54F7D74E"/>
    <w:rsid w:val="55CB7262"/>
    <w:rsid w:val="55D63CD0"/>
    <w:rsid w:val="55EF5DFD"/>
    <w:rsid w:val="55F7A917"/>
    <w:rsid w:val="55FB6AD8"/>
    <w:rsid w:val="563E5CD6"/>
    <w:rsid w:val="56872AE0"/>
    <w:rsid w:val="56F35C6F"/>
    <w:rsid w:val="577DBDFE"/>
    <w:rsid w:val="57BB52F0"/>
    <w:rsid w:val="57BF346C"/>
    <w:rsid w:val="57C61670"/>
    <w:rsid w:val="57D7FC0A"/>
    <w:rsid w:val="57EDBFC2"/>
    <w:rsid w:val="57FBEB1A"/>
    <w:rsid w:val="57FF144E"/>
    <w:rsid w:val="593BA966"/>
    <w:rsid w:val="596702BC"/>
    <w:rsid w:val="596E70EE"/>
    <w:rsid w:val="597BD232"/>
    <w:rsid w:val="59BBA5FA"/>
    <w:rsid w:val="59E7B117"/>
    <w:rsid w:val="59F68A71"/>
    <w:rsid w:val="59FF5B14"/>
    <w:rsid w:val="5ABE31AA"/>
    <w:rsid w:val="5AF36F9D"/>
    <w:rsid w:val="5B27C3E5"/>
    <w:rsid w:val="5B6DF53D"/>
    <w:rsid w:val="5B7E4C2A"/>
    <w:rsid w:val="5BC05F2A"/>
    <w:rsid w:val="5BF20CFE"/>
    <w:rsid w:val="5BF71B84"/>
    <w:rsid w:val="5BFF9EFA"/>
    <w:rsid w:val="5C5D82A5"/>
    <w:rsid w:val="5C634121"/>
    <w:rsid w:val="5CFA3319"/>
    <w:rsid w:val="5CFB5B29"/>
    <w:rsid w:val="5DAD3D62"/>
    <w:rsid w:val="5DDB5B2C"/>
    <w:rsid w:val="5DDD5EAB"/>
    <w:rsid w:val="5DDD7D50"/>
    <w:rsid w:val="5DEEAABD"/>
    <w:rsid w:val="5DFEBFA4"/>
    <w:rsid w:val="5E1350D1"/>
    <w:rsid w:val="5E3EF07D"/>
    <w:rsid w:val="5E7FC42A"/>
    <w:rsid w:val="5E7FFC22"/>
    <w:rsid w:val="5EBFBDFE"/>
    <w:rsid w:val="5EEC52F0"/>
    <w:rsid w:val="5F262FF8"/>
    <w:rsid w:val="5F3B652D"/>
    <w:rsid w:val="5F3F1076"/>
    <w:rsid w:val="5F5FC764"/>
    <w:rsid w:val="5F6AF969"/>
    <w:rsid w:val="5F6D39CB"/>
    <w:rsid w:val="5F7F9F24"/>
    <w:rsid w:val="5F7FB766"/>
    <w:rsid w:val="5FAF0FA4"/>
    <w:rsid w:val="5FB9A655"/>
    <w:rsid w:val="5FBB7874"/>
    <w:rsid w:val="5FBE46F4"/>
    <w:rsid w:val="5FDE0D0C"/>
    <w:rsid w:val="5FE72070"/>
    <w:rsid w:val="5FE9A66C"/>
    <w:rsid w:val="5FEDE911"/>
    <w:rsid w:val="5FEF5482"/>
    <w:rsid w:val="5FEFA8EB"/>
    <w:rsid w:val="5FF06251"/>
    <w:rsid w:val="5FFC6772"/>
    <w:rsid w:val="5FFC96C1"/>
    <w:rsid w:val="5FFE2E1E"/>
    <w:rsid w:val="627AAA82"/>
    <w:rsid w:val="62FF31B9"/>
    <w:rsid w:val="63951BF9"/>
    <w:rsid w:val="63F73954"/>
    <w:rsid w:val="63FF8F2C"/>
    <w:rsid w:val="64374E25"/>
    <w:rsid w:val="651FCC50"/>
    <w:rsid w:val="657B0D3E"/>
    <w:rsid w:val="65F73EC6"/>
    <w:rsid w:val="663FA755"/>
    <w:rsid w:val="665751AA"/>
    <w:rsid w:val="673D7209"/>
    <w:rsid w:val="677F17DD"/>
    <w:rsid w:val="67A7EB91"/>
    <w:rsid w:val="67AFC4C1"/>
    <w:rsid w:val="67BF0596"/>
    <w:rsid w:val="67D7DF31"/>
    <w:rsid w:val="67E99500"/>
    <w:rsid w:val="67EA3A08"/>
    <w:rsid w:val="67F73BBD"/>
    <w:rsid w:val="67F7E75E"/>
    <w:rsid w:val="68FF5894"/>
    <w:rsid w:val="694F6E4F"/>
    <w:rsid w:val="69FE46C2"/>
    <w:rsid w:val="69FEEE64"/>
    <w:rsid w:val="69FF8DE6"/>
    <w:rsid w:val="6A3F06E0"/>
    <w:rsid w:val="6A7E6758"/>
    <w:rsid w:val="6ADB120A"/>
    <w:rsid w:val="6AED0694"/>
    <w:rsid w:val="6AFFEE4F"/>
    <w:rsid w:val="6B5F29E8"/>
    <w:rsid w:val="6B7C039F"/>
    <w:rsid w:val="6B7D8B7B"/>
    <w:rsid w:val="6BB78D55"/>
    <w:rsid w:val="6BBD5DBB"/>
    <w:rsid w:val="6BDF8FAD"/>
    <w:rsid w:val="6BFB7686"/>
    <w:rsid w:val="6BFC72AA"/>
    <w:rsid w:val="6BFFECAC"/>
    <w:rsid w:val="6CB6AAC4"/>
    <w:rsid w:val="6CCFF28A"/>
    <w:rsid w:val="6DB79430"/>
    <w:rsid w:val="6DDFCDD2"/>
    <w:rsid w:val="6DEE4FF5"/>
    <w:rsid w:val="6DEF4880"/>
    <w:rsid w:val="6DF70056"/>
    <w:rsid w:val="6DF9F477"/>
    <w:rsid w:val="6E577EF1"/>
    <w:rsid w:val="6E6FBD9A"/>
    <w:rsid w:val="6E7FD7A9"/>
    <w:rsid w:val="6E9D0B4E"/>
    <w:rsid w:val="6EC32F39"/>
    <w:rsid w:val="6EE7A953"/>
    <w:rsid w:val="6EFEBF42"/>
    <w:rsid w:val="6F1709DD"/>
    <w:rsid w:val="6F273A88"/>
    <w:rsid w:val="6F3F3750"/>
    <w:rsid w:val="6F6B27C9"/>
    <w:rsid w:val="6F737271"/>
    <w:rsid w:val="6F773F08"/>
    <w:rsid w:val="6FB2140B"/>
    <w:rsid w:val="6FC5B335"/>
    <w:rsid w:val="6FDF90D8"/>
    <w:rsid w:val="6FDF9C0D"/>
    <w:rsid w:val="6FDFB550"/>
    <w:rsid w:val="6FE45F99"/>
    <w:rsid w:val="6FEBC232"/>
    <w:rsid w:val="6FECE4C2"/>
    <w:rsid w:val="6FED1560"/>
    <w:rsid w:val="6FEF0C82"/>
    <w:rsid w:val="6FEF15C5"/>
    <w:rsid w:val="6FFB3026"/>
    <w:rsid w:val="6FFC9A20"/>
    <w:rsid w:val="6FFD8868"/>
    <w:rsid w:val="707E6DFD"/>
    <w:rsid w:val="712725C0"/>
    <w:rsid w:val="71BFAF06"/>
    <w:rsid w:val="7297BF16"/>
    <w:rsid w:val="72DEB067"/>
    <w:rsid w:val="72EF9581"/>
    <w:rsid w:val="737F54C8"/>
    <w:rsid w:val="739BF4DB"/>
    <w:rsid w:val="73BBA7E4"/>
    <w:rsid w:val="73CE945C"/>
    <w:rsid w:val="73FDD8F7"/>
    <w:rsid w:val="73FFBF30"/>
    <w:rsid w:val="73FFDF67"/>
    <w:rsid w:val="74958C1B"/>
    <w:rsid w:val="74FF8B76"/>
    <w:rsid w:val="7597D4BE"/>
    <w:rsid w:val="75F4DEBD"/>
    <w:rsid w:val="75FC7A61"/>
    <w:rsid w:val="767D799C"/>
    <w:rsid w:val="76BD1890"/>
    <w:rsid w:val="76C3E7E9"/>
    <w:rsid w:val="76DCEE49"/>
    <w:rsid w:val="76DDC6C1"/>
    <w:rsid w:val="76EE18A2"/>
    <w:rsid w:val="76EF7A1B"/>
    <w:rsid w:val="76FD1C54"/>
    <w:rsid w:val="76FDBC36"/>
    <w:rsid w:val="76FFB553"/>
    <w:rsid w:val="771EEF23"/>
    <w:rsid w:val="771FF9B8"/>
    <w:rsid w:val="773730E7"/>
    <w:rsid w:val="773EF1D3"/>
    <w:rsid w:val="776FE1C5"/>
    <w:rsid w:val="7777E39B"/>
    <w:rsid w:val="777FFDB1"/>
    <w:rsid w:val="779B359D"/>
    <w:rsid w:val="779D0A1D"/>
    <w:rsid w:val="77ABBE9C"/>
    <w:rsid w:val="77BF6EE0"/>
    <w:rsid w:val="77BFDB51"/>
    <w:rsid w:val="77D5AB91"/>
    <w:rsid w:val="77D7C4C2"/>
    <w:rsid w:val="77E9D4A3"/>
    <w:rsid w:val="77EB24CF"/>
    <w:rsid w:val="77ED576C"/>
    <w:rsid w:val="77EEC52B"/>
    <w:rsid w:val="77F771AE"/>
    <w:rsid w:val="77F78648"/>
    <w:rsid w:val="77FC592E"/>
    <w:rsid w:val="77FF5231"/>
    <w:rsid w:val="77FF829C"/>
    <w:rsid w:val="77FFAE5D"/>
    <w:rsid w:val="77FFC965"/>
    <w:rsid w:val="78BF8108"/>
    <w:rsid w:val="793F1BA5"/>
    <w:rsid w:val="795FDB59"/>
    <w:rsid w:val="7977BD4F"/>
    <w:rsid w:val="79A33EE2"/>
    <w:rsid w:val="79A95DD3"/>
    <w:rsid w:val="79AB5A2B"/>
    <w:rsid w:val="79AFF3CC"/>
    <w:rsid w:val="79B7FAEE"/>
    <w:rsid w:val="79BF71DF"/>
    <w:rsid w:val="79DF9E37"/>
    <w:rsid w:val="79F7BC2C"/>
    <w:rsid w:val="79F8E75E"/>
    <w:rsid w:val="79FD4703"/>
    <w:rsid w:val="79FEDBE3"/>
    <w:rsid w:val="7A3E10FE"/>
    <w:rsid w:val="7ABF94D5"/>
    <w:rsid w:val="7AF959C5"/>
    <w:rsid w:val="7AFFD4BA"/>
    <w:rsid w:val="7B079D43"/>
    <w:rsid w:val="7B170F43"/>
    <w:rsid w:val="7B1F2734"/>
    <w:rsid w:val="7B254011"/>
    <w:rsid w:val="7B2F7E68"/>
    <w:rsid w:val="7B6D5E84"/>
    <w:rsid w:val="7B7D519C"/>
    <w:rsid w:val="7B7FC139"/>
    <w:rsid w:val="7B8F93C0"/>
    <w:rsid w:val="7BB2D9BE"/>
    <w:rsid w:val="7BB93077"/>
    <w:rsid w:val="7BBE558D"/>
    <w:rsid w:val="7BBF20B2"/>
    <w:rsid w:val="7BBF5A10"/>
    <w:rsid w:val="7BC726C0"/>
    <w:rsid w:val="7BD7009F"/>
    <w:rsid w:val="7BDB326A"/>
    <w:rsid w:val="7BDF6669"/>
    <w:rsid w:val="7BDFA817"/>
    <w:rsid w:val="7BE981A4"/>
    <w:rsid w:val="7BEB70CC"/>
    <w:rsid w:val="7BFBC0B1"/>
    <w:rsid w:val="7BFD3106"/>
    <w:rsid w:val="7BFD39BA"/>
    <w:rsid w:val="7BFDE872"/>
    <w:rsid w:val="7BFDFB69"/>
    <w:rsid w:val="7BFF6D0F"/>
    <w:rsid w:val="7BFF8077"/>
    <w:rsid w:val="7C237942"/>
    <w:rsid w:val="7C5EB97F"/>
    <w:rsid w:val="7C6F538E"/>
    <w:rsid w:val="7C775A2C"/>
    <w:rsid w:val="7C9B926A"/>
    <w:rsid w:val="7CCF1984"/>
    <w:rsid w:val="7CDAF710"/>
    <w:rsid w:val="7CFB07A8"/>
    <w:rsid w:val="7CFF9F6B"/>
    <w:rsid w:val="7D3C4828"/>
    <w:rsid w:val="7D3FC390"/>
    <w:rsid w:val="7D6F9E3D"/>
    <w:rsid w:val="7D7F8700"/>
    <w:rsid w:val="7D89064A"/>
    <w:rsid w:val="7D9F1E61"/>
    <w:rsid w:val="7DAEFC1D"/>
    <w:rsid w:val="7DBB541F"/>
    <w:rsid w:val="7DBD0F67"/>
    <w:rsid w:val="7DBD2C75"/>
    <w:rsid w:val="7DBD69B1"/>
    <w:rsid w:val="7DBEEBCD"/>
    <w:rsid w:val="7DBFE114"/>
    <w:rsid w:val="7DC85873"/>
    <w:rsid w:val="7DD61106"/>
    <w:rsid w:val="7DDFB277"/>
    <w:rsid w:val="7DEE754C"/>
    <w:rsid w:val="7DF507EA"/>
    <w:rsid w:val="7DF92963"/>
    <w:rsid w:val="7DFB1D88"/>
    <w:rsid w:val="7DFC3A4F"/>
    <w:rsid w:val="7DFEF0B0"/>
    <w:rsid w:val="7DFF2537"/>
    <w:rsid w:val="7DFF31D3"/>
    <w:rsid w:val="7DFF5835"/>
    <w:rsid w:val="7DFF7BD0"/>
    <w:rsid w:val="7DFFA90E"/>
    <w:rsid w:val="7DFFB1B7"/>
    <w:rsid w:val="7DFFCEB8"/>
    <w:rsid w:val="7E4B4D99"/>
    <w:rsid w:val="7E4F2C3F"/>
    <w:rsid w:val="7E6DD634"/>
    <w:rsid w:val="7E736136"/>
    <w:rsid w:val="7E7E6F15"/>
    <w:rsid w:val="7E9B4ED4"/>
    <w:rsid w:val="7EB73341"/>
    <w:rsid w:val="7ECBF851"/>
    <w:rsid w:val="7EDE6321"/>
    <w:rsid w:val="7EDF346A"/>
    <w:rsid w:val="7EED292E"/>
    <w:rsid w:val="7EEF33D3"/>
    <w:rsid w:val="7EF17A8E"/>
    <w:rsid w:val="7EF566DD"/>
    <w:rsid w:val="7EF696BF"/>
    <w:rsid w:val="7EF7DB84"/>
    <w:rsid w:val="7EF94AC5"/>
    <w:rsid w:val="7EF970BA"/>
    <w:rsid w:val="7EFDB335"/>
    <w:rsid w:val="7EFE5F3E"/>
    <w:rsid w:val="7EFEAD98"/>
    <w:rsid w:val="7EFF2DC7"/>
    <w:rsid w:val="7F337B9A"/>
    <w:rsid w:val="7F3CC867"/>
    <w:rsid w:val="7F3FFC68"/>
    <w:rsid w:val="7F5AEE4C"/>
    <w:rsid w:val="7F5B6D97"/>
    <w:rsid w:val="7F645BBB"/>
    <w:rsid w:val="7F6B5163"/>
    <w:rsid w:val="7F707294"/>
    <w:rsid w:val="7F713B81"/>
    <w:rsid w:val="7F770FD8"/>
    <w:rsid w:val="7F7B748D"/>
    <w:rsid w:val="7F7D7910"/>
    <w:rsid w:val="7F9D057B"/>
    <w:rsid w:val="7F9D5A5E"/>
    <w:rsid w:val="7FA720B9"/>
    <w:rsid w:val="7FAC371A"/>
    <w:rsid w:val="7FAD04C1"/>
    <w:rsid w:val="7FB9A072"/>
    <w:rsid w:val="7FBA76E5"/>
    <w:rsid w:val="7FBB29B6"/>
    <w:rsid w:val="7FBB5862"/>
    <w:rsid w:val="7FBD8A02"/>
    <w:rsid w:val="7FBFA1BD"/>
    <w:rsid w:val="7FC6189E"/>
    <w:rsid w:val="7FCF6A47"/>
    <w:rsid w:val="7FCFA4A3"/>
    <w:rsid w:val="7FD53EEB"/>
    <w:rsid w:val="7FD78E5A"/>
    <w:rsid w:val="7FD7ADA7"/>
    <w:rsid w:val="7FD91F6F"/>
    <w:rsid w:val="7FDB7F61"/>
    <w:rsid w:val="7FDE1864"/>
    <w:rsid w:val="7FDFB376"/>
    <w:rsid w:val="7FDFCBF4"/>
    <w:rsid w:val="7FDFEEE4"/>
    <w:rsid w:val="7FE73EA6"/>
    <w:rsid w:val="7FEB3C54"/>
    <w:rsid w:val="7FEBF41B"/>
    <w:rsid w:val="7FEDB1EC"/>
    <w:rsid w:val="7FEE32F4"/>
    <w:rsid w:val="7FEE7433"/>
    <w:rsid w:val="7FEFB978"/>
    <w:rsid w:val="7FF18DC3"/>
    <w:rsid w:val="7FF1C0C7"/>
    <w:rsid w:val="7FF43B76"/>
    <w:rsid w:val="7FF66C82"/>
    <w:rsid w:val="7FF71CCF"/>
    <w:rsid w:val="7FF748AE"/>
    <w:rsid w:val="7FF78BF2"/>
    <w:rsid w:val="7FF7C0CA"/>
    <w:rsid w:val="7FF7DF78"/>
    <w:rsid w:val="7FF8D0AC"/>
    <w:rsid w:val="7FFB2B1F"/>
    <w:rsid w:val="7FFC6BB1"/>
    <w:rsid w:val="7FFCB9A5"/>
    <w:rsid w:val="7FFD5CAB"/>
    <w:rsid w:val="7FFDB716"/>
    <w:rsid w:val="7FFE3502"/>
    <w:rsid w:val="7FFE5CD8"/>
    <w:rsid w:val="7FFEE69C"/>
    <w:rsid w:val="7FFEE6A8"/>
    <w:rsid w:val="7FFF0128"/>
    <w:rsid w:val="7FFF9158"/>
    <w:rsid w:val="7FFFACBA"/>
    <w:rsid w:val="7FFFAF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6EC56A"/>
  <w15:chartTrackingRefBased/>
  <w15:docId w15:val="{1082346F-A4DA-4AA7-A067-7B4DB6184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Title" w:qFormat="1"/>
    <w:lsdException w:name="Default Paragraph Font" w:uiPriority="1" w:unhideWhenUsed="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unhideWhenUsed="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40"/>
      <w:jc w:val="both"/>
    </w:pPr>
    <w:rPr>
      <w:sz w:val="24"/>
      <w:szCs w:val="24"/>
      <w:lang w:val="en-GB" w:bidi="ar-AE"/>
    </w:rPr>
  </w:style>
  <w:style w:type="paragraph" w:styleId="Heading1">
    <w:name w:val="heading 1"/>
    <w:basedOn w:val="Normal"/>
    <w:next w:val="Normal"/>
    <w:link w:val="Heading1Char"/>
    <w:qFormat/>
    <w:pPr>
      <w:outlineLvl w:val="0"/>
    </w:pPr>
    <w:rPr>
      <w:rFonts w:cs="Simplified Arabic"/>
    </w:rPr>
  </w:style>
  <w:style w:type="paragraph" w:styleId="Heading2">
    <w:name w:val="heading 2"/>
    <w:basedOn w:val="Normal"/>
    <w:next w:val="BodyText"/>
    <w:link w:val="Heading2Char"/>
    <w:qFormat/>
    <w:pPr>
      <w:outlineLvl w:val="1"/>
    </w:pPr>
    <w:rPr>
      <w:rFonts w:cs="Simplified Arabic"/>
    </w:rPr>
  </w:style>
  <w:style w:type="paragraph" w:styleId="Heading3">
    <w:name w:val="heading 3"/>
    <w:basedOn w:val="Heading2"/>
    <w:next w:val="BodyText"/>
    <w:link w:val="Heading3Char"/>
    <w:qFormat/>
    <w:pPr>
      <w:outlineLvl w:val="2"/>
    </w:pPr>
  </w:style>
  <w:style w:type="paragraph" w:styleId="Heading4">
    <w:name w:val="heading 4"/>
    <w:basedOn w:val="Normal"/>
    <w:next w:val="BodyText"/>
    <w:link w:val="Heading4Char"/>
    <w:qFormat/>
    <w:pPr>
      <w:outlineLvl w:val="3"/>
    </w:pPr>
    <w:rPr>
      <w:rFonts w:cs="Simplified Arabic"/>
    </w:rPr>
  </w:style>
  <w:style w:type="paragraph" w:styleId="Heading5">
    <w:name w:val="heading 5"/>
    <w:basedOn w:val="Normal"/>
    <w:next w:val="BodyText"/>
    <w:link w:val="Heading5Char"/>
    <w:qFormat/>
    <w:pPr>
      <w:outlineLvl w:val="4"/>
    </w:pPr>
    <w:rPr>
      <w:rFonts w:cs="Simplified Arabic"/>
    </w:rPr>
  </w:style>
  <w:style w:type="paragraph" w:styleId="Heading6">
    <w:name w:val="heading 6"/>
    <w:basedOn w:val="Normal"/>
    <w:next w:val="BodyText"/>
    <w:link w:val="Heading6Char"/>
    <w:qFormat/>
    <w:pPr>
      <w:outlineLvl w:val="5"/>
    </w:pPr>
    <w:rPr>
      <w:rFonts w:cs="Simplified Arabic"/>
    </w:rPr>
  </w:style>
  <w:style w:type="paragraph" w:styleId="Heading7">
    <w:name w:val="heading 7"/>
    <w:basedOn w:val="Normal"/>
    <w:next w:val="BodyText"/>
    <w:link w:val="Heading7Char"/>
    <w:qFormat/>
    <w:pPr>
      <w:outlineLvl w:val="6"/>
    </w:pPr>
    <w:rPr>
      <w:rFonts w:cs="Simplified Arabic"/>
    </w:rPr>
  </w:style>
  <w:style w:type="paragraph" w:styleId="Heading8">
    <w:name w:val="heading 8"/>
    <w:basedOn w:val="Normal"/>
    <w:next w:val="BodyText"/>
    <w:link w:val="Heading8Char"/>
    <w:qFormat/>
    <w:pPr>
      <w:outlineLvl w:val="7"/>
    </w:pPr>
    <w:rPr>
      <w:rFonts w:cs="Simplified Arabic"/>
    </w:rPr>
  </w:style>
  <w:style w:type="paragraph" w:styleId="Heading9">
    <w:name w:val="heading 9"/>
    <w:basedOn w:val="Normal"/>
    <w:next w:val="BodyText"/>
    <w:link w:val="Heading9Char"/>
    <w:qFormat/>
    <w:pPr>
      <w:outlineLvl w:val="8"/>
    </w:pPr>
    <w:rPr>
      <w:rFonts w:cs="Simplified Arabi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spacing w:after="240"/>
      <w:jc w:val="both"/>
    </w:pPr>
    <w:rPr>
      <w:rFonts w:ascii="Courier New" w:hAnsi="Courier New" w:cs="Courier New"/>
      <w:lang w:val="en-GB" w:bidi="ar-AE"/>
    </w:rPr>
  </w:style>
  <w:style w:type="character" w:customStyle="1" w:styleId="MacroTextChar">
    <w:name w:val="Macro Text Char"/>
    <w:link w:val="MacroText"/>
    <w:rPr>
      <w:rFonts w:ascii="Courier New" w:hAnsi="Courier New" w:cs="Courier New"/>
      <w:lang w:val="en-GB" w:eastAsia="zh-CN" w:bidi="ar-AE"/>
    </w:rPr>
  </w:style>
  <w:style w:type="character" w:customStyle="1" w:styleId="Heading1Char">
    <w:name w:val="Heading 1 Char"/>
    <w:link w:val="Heading1"/>
    <w:rPr>
      <w:sz w:val="24"/>
      <w:szCs w:val="24"/>
      <w:lang w:bidi="ar-AE"/>
    </w:rPr>
  </w:style>
  <w:style w:type="character" w:customStyle="1" w:styleId="Heading2Char">
    <w:name w:val="Heading 2 Char"/>
    <w:link w:val="Heading2"/>
    <w:rPr>
      <w:sz w:val="24"/>
      <w:szCs w:val="24"/>
      <w:lang w:bidi="ar-AE"/>
    </w:rPr>
  </w:style>
  <w:style w:type="paragraph" w:styleId="BodyText">
    <w:name w:val="Body Text"/>
    <w:basedOn w:val="Normal"/>
    <w:link w:val="BodyTextChar"/>
    <w:rPr>
      <w:rFonts w:cs="Simplified Arabic"/>
      <w:lang w:eastAsia="en-GB"/>
    </w:rPr>
  </w:style>
  <w:style w:type="character" w:customStyle="1" w:styleId="BodyTextChar">
    <w:name w:val="Body Text Char"/>
    <w:link w:val="BodyText"/>
    <w:rPr>
      <w:sz w:val="24"/>
      <w:szCs w:val="24"/>
      <w:lang w:eastAsia="en-GB" w:bidi="ar-AE"/>
    </w:rPr>
  </w:style>
  <w:style w:type="character" w:customStyle="1" w:styleId="Heading3Char">
    <w:name w:val="Heading 3 Char"/>
    <w:link w:val="Heading3"/>
    <w:rPr>
      <w:sz w:val="24"/>
      <w:szCs w:val="24"/>
      <w:lang w:bidi="ar-AE"/>
    </w:rPr>
  </w:style>
  <w:style w:type="character" w:customStyle="1" w:styleId="Heading4Char">
    <w:name w:val="Heading 4 Char"/>
    <w:link w:val="Heading4"/>
    <w:rPr>
      <w:sz w:val="24"/>
      <w:szCs w:val="24"/>
      <w:lang w:bidi="ar-AE"/>
    </w:rPr>
  </w:style>
  <w:style w:type="character" w:customStyle="1" w:styleId="Heading5Char">
    <w:name w:val="Heading 5 Char"/>
    <w:link w:val="Heading5"/>
    <w:rPr>
      <w:sz w:val="24"/>
      <w:szCs w:val="24"/>
      <w:lang w:bidi="ar-AE"/>
    </w:rPr>
  </w:style>
  <w:style w:type="character" w:customStyle="1" w:styleId="Heading6Char">
    <w:name w:val="Heading 6 Char"/>
    <w:link w:val="Heading6"/>
    <w:rPr>
      <w:sz w:val="24"/>
      <w:szCs w:val="24"/>
      <w:lang w:bidi="ar-AE"/>
    </w:rPr>
  </w:style>
  <w:style w:type="character" w:customStyle="1" w:styleId="Heading7Char">
    <w:name w:val="Heading 7 Char"/>
    <w:link w:val="Heading7"/>
    <w:rPr>
      <w:sz w:val="24"/>
      <w:szCs w:val="24"/>
      <w:lang w:bidi="ar-AE"/>
    </w:rPr>
  </w:style>
  <w:style w:type="character" w:customStyle="1" w:styleId="Heading8Char">
    <w:name w:val="Heading 8 Char"/>
    <w:link w:val="Heading8"/>
    <w:rPr>
      <w:sz w:val="24"/>
      <w:szCs w:val="24"/>
      <w:lang w:bidi="ar-AE"/>
    </w:rPr>
  </w:style>
  <w:style w:type="character" w:customStyle="1" w:styleId="Heading9Char">
    <w:name w:val="Heading 9 Char"/>
    <w:link w:val="Heading9"/>
    <w:rPr>
      <w:sz w:val="24"/>
      <w:szCs w:val="24"/>
      <w:lang w:bidi="ar-AE"/>
    </w:rPr>
  </w:style>
  <w:style w:type="paragraph" w:styleId="List3">
    <w:name w:val="List 3"/>
    <w:basedOn w:val="Normal"/>
    <w:pPr>
      <w:ind w:left="1080" w:hanging="360"/>
      <w:contextualSpacing/>
    </w:pPr>
  </w:style>
  <w:style w:type="paragraph" w:styleId="TOC7">
    <w:name w:val="toc 7"/>
    <w:basedOn w:val="Normal"/>
    <w:next w:val="Normal"/>
    <w:pPr>
      <w:ind w:left="1440"/>
    </w:pPr>
  </w:style>
  <w:style w:type="paragraph" w:styleId="TableofAuthorities">
    <w:name w:val="table of authorities"/>
    <w:basedOn w:val="Normal"/>
    <w:next w:val="Normal"/>
    <w:pPr>
      <w:ind w:left="240" w:hanging="240"/>
    </w:pPr>
  </w:style>
  <w:style w:type="paragraph" w:styleId="NoteHeading">
    <w:name w:val="Note Heading"/>
    <w:basedOn w:val="Normal"/>
    <w:next w:val="Normal"/>
    <w:link w:val="NoteHeadingChar"/>
    <w:rPr>
      <w:rFonts w:cs="Simplified Arabic"/>
    </w:rPr>
  </w:style>
  <w:style w:type="character" w:customStyle="1" w:styleId="NoteHeadingChar">
    <w:name w:val="Note Heading Char"/>
    <w:link w:val="NoteHeading"/>
    <w:rPr>
      <w:sz w:val="24"/>
      <w:szCs w:val="24"/>
      <w:lang w:bidi="ar-AE"/>
    </w:rPr>
  </w:style>
  <w:style w:type="paragraph" w:styleId="Index8">
    <w:name w:val="index 8"/>
    <w:basedOn w:val="Normal"/>
    <w:next w:val="Normal"/>
    <w:pPr>
      <w:ind w:left="1920" w:hanging="240"/>
    </w:pPr>
  </w:style>
  <w:style w:type="paragraph" w:styleId="E-mailSignature">
    <w:name w:val="E-mail Signature"/>
    <w:basedOn w:val="Normal"/>
    <w:link w:val="E-mailSignatureChar"/>
    <w:rPr>
      <w:rFonts w:cs="Simplified Arabic"/>
    </w:rPr>
  </w:style>
  <w:style w:type="character" w:customStyle="1" w:styleId="E-mailSignatureChar">
    <w:name w:val="E-mail Signature Char"/>
    <w:link w:val="E-mailSignature"/>
    <w:rPr>
      <w:sz w:val="24"/>
      <w:szCs w:val="24"/>
      <w:lang w:bidi="ar-AE"/>
    </w:rPr>
  </w:style>
  <w:style w:type="paragraph" w:styleId="NormalIndent">
    <w:name w:val="Normal Indent"/>
    <w:basedOn w:val="Normal"/>
    <w:pPr>
      <w:ind w:left="720"/>
    </w:pPr>
  </w:style>
  <w:style w:type="paragraph" w:styleId="Caption">
    <w:name w:val="caption"/>
    <w:basedOn w:val="Normal"/>
    <w:next w:val="Normal"/>
    <w:qFormat/>
    <w:rPr>
      <w:b/>
      <w:bCs/>
      <w:sz w:val="20"/>
      <w:szCs w:val="20"/>
    </w:rPr>
  </w:style>
  <w:style w:type="paragraph" w:styleId="Index5">
    <w:name w:val="index 5"/>
    <w:basedOn w:val="Normal"/>
    <w:next w:val="Normal"/>
    <w:pPr>
      <w:ind w:left="1200" w:hanging="240"/>
    </w:pPr>
  </w:style>
  <w:style w:type="paragraph" w:styleId="EnvelopeAddress">
    <w:name w:val="envelope address"/>
    <w:basedOn w:val="Normal"/>
    <w:pPr>
      <w:framePr w:w="7920" w:h="1980" w:hRule="exact" w:hSpace="180" w:wrap="auto" w:hAnchor="page" w:xAlign="center" w:yAlign="bottom"/>
      <w:ind w:left="2880"/>
    </w:pPr>
    <w:rPr>
      <w:rFonts w:cs="Simplified Arabic"/>
    </w:rPr>
  </w:style>
  <w:style w:type="paragraph" w:styleId="DocumentMap">
    <w:name w:val="Document Map"/>
    <w:basedOn w:val="Normal"/>
    <w:link w:val="DocumentMapChar"/>
    <w:rPr>
      <w:rFonts w:ascii="Tahoma" w:hAnsi="Tahoma" w:cs="Tahoma"/>
      <w:sz w:val="16"/>
      <w:szCs w:val="16"/>
    </w:rPr>
  </w:style>
  <w:style w:type="character" w:customStyle="1" w:styleId="DocumentMapChar">
    <w:name w:val="Document Map Char"/>
    <w:link w:val="DocumentMap"/>
    <w:rPr>
      <w:rFonts w:ascii="Tahoma" w:hAnsi="Tahoma" w:cs="Tahoma"/>
      <w:sz w:val="16"/>
      <w:szCs w:val="16"/>
      <w:lang w:bidi="ar-AE"/>
    </w:rPr>
  </w:style>
  <w:style w:type="paragraph" w:styleId="TOAHeading">
    <w:name w:val="toa heading"/>
    <w:basedOn w:val="Normal"/>
    <w:next w:val="Normal"/>
    <w:pPr>
      <w:spacing w:before="120"/>
    </w:pPr>
    <w:rPr>
      <w:rFonts w:cs="Simplified Arabic"/>
      <w:b/>
      <w:bCs/>
    </w:rPr>
  </w:style>
  <w:style w:type="paragraph" w:styleId="CommentText">
    <w:name w:val="annotation text"/>
    <w:basedOn w:val="Normal"/>
    <w:link w:val="CommentTextChar"/>
    <w:pPr>
      <w:spacing w:after="120"/>
    </w:pPr>
    <w:rPr>
      <w:rFonts w:cs="Simplified Arabic"/>
      <w:sz w:val="20"/>
      <w:szCs w:val="20"/>
    </w:rPr>
  </w:style>
  <w:style w:type="character" w:customStyle="1" w:styleId="CommentTextChar">
    <w:name w:val="Comment Text Char"/>
    <w:link w:val="CommentText"/>
    <w:rPr>
      <w:lang w:bidi="ar-AE"/>
    </w:rPr>
  </w:style>
  <w:style w:type="paragraph" w:styleId="Index6">
    <w:name w:val="index 6"/>
    <w:basedOn w:val="Normal"/>
    <w:next w:val="Normal"/>
    <w:pPr>
      <w:ind w:left="1440" w:hanging="240"/>
    </w:pPr>
  </w:style>
  <w:style w:type="paragraph" w:styleId="Salutation">
    <w:name w:val="Salutation"/>
    <w:basedOn w:val="Normal"/>
    <w:next w:val="Normal"/>
    <w:link w:val="SalutationChar"/>
    <w:rPr>
      <w:rFonts w:cs="Simplified Arabic"/>
    </w:rPr>
  </w:style>
  <w:style w:type="character" w:customStyle="1" w:styleId="SalutationChar">
    <w:name w:val="Salutation Char"/>
    <w:link w:val="Salutation"/>
    <w:rPr>
      <w:sz w:val="24"/>
      <w:szCs w:val="24"/>
      <w:lang w:bidi="ar-AE"/>
    </w:rPr>
  </w:style>
  <w:style w:type="paragraph" w:styleId="BodyText3">
    <w:name w:val="Body Text 3"/>
    <w:basedOn w:val="Normal"/>
    <w:link w:val="BodyText3Char"/>
    <w:pPr>
      <w:ind w:left="2160"/>
    </w:pPr>
    <w:rPr>
      <w:rFonts w:cs="Simplified Arabic"/>
      <w:lang w:eastAsia="en-GB"/>
    </w:rPr>
  </w:style>
  <w:style w:type="character" w:customStyle="1" w:styleId="BodyText3Char">
    <w:name w:val="Body Text 3 Char"/>
    <w:link w:val="BodyText3"/>
    <w:rPr>
      <w:sz w:val="24"/>
      <w:szCs w:val="24"/>
      <w:lang w:eastAsia="en-GB" w:bidi="ar-AE"/>
    </w:rPr>
  </w:style>
  <w:style w:type="paragraph" w:styleId="Closing">
    <w:name w:val="Closing"/>
    <w:basedOn w:val="Normal"/>
    <w:link w:val="ClosingChar"/>
    <w:pPr>
      <w:ind w:left="4320"/>
    </w:pPr>
    <w:rPr>
      <w:rFonts w:cs="Simplified Arabic"/>
    </w:rPr>
  </w:style>
  <w:style w:type="character" w:customStyle="1" w:styleId="ClosingChar">
    <w:name w:val="Closing Char"/>
    <w:link w:val="Closing"/>
    <w:rPr>
      <w:sz w:val="24"/>
      <w:szCs w:val="24"/>
      <w:lang w:bidi="ar-AE"/>
    </w:rPr>
  </w:style>
  <w:style w:type="paragraph" w:styleId="BodyTextIndent">
    <w:name w:val="Body Text Indent"/>
    <w:basedOn w:val="Normal"/>
    <w:link w:val="BodyTextIndentChar"/>
    <w:pPr>
      <w:spacing w:after="120"/>
      <w:ind w:left="283"/>
    </w:pPr>
    <w:rPr>
      <w:rFonts w:cs="Simplified Arabic"/>
    </w:rPr>
  </w:style>
  <w:style w:type="character" w:customStyle="1" w:styleId="BodyTextIndentChar">
    <w:name w:val="Body Text Indent Char"/>
    <w:link w:val="BodyTextIndent"/>
    <w:rPr>
      <w:sz w:val="24"/>
      <w:szCs w:val="24"/>
      <w:lang w:bidi="ar-AE"/>
    </w:rPr>
  </w:style>
  <w:style w:type="paragraph" w:styleId="List2">
    <w:name w:val="List 2"/>
    <w:basedOn w:val="Normal"/>
    <w:pPr>
      <w:ind w:left="720" w:hanging="360"/>
      <w:contextualSpacing/>
    </w:pPr>
  </w:style>
  <w:style w:type="paragraph" w:styleId="ListContinue">
    <w:name w:val="List Continue"/>
    <w:basedOn w:val="Normal"/>
    <w:pPr>
      <w:spacing w:after="120"/>
      <w:ind w:left="360"/>
      <w:contextualSpacing/>
    </w:pPr>
  </w:style>
  <w:style w:type="paragraph" w:styleId="BlockText">
    <w:name w:val="Block Text"/>
    <w:basedOn w:val="Normal"/>
    <w:pPr>
      <w:spacing w:after="120"/>
      <w:ind w:left="1440" w:right="1440"/>
    </w:pPr>
  </w:style>
  <w:style w:type="paragraph" w:styleId="HTMLAddress">
    <w:name w:val="HTML Address"/>
    <w:basedOn w:val="Normal"/>
    <w:link w:val="HTMLAddressChar"/>
    <w:rPr>
      <w:rFonts w:cs="Simplified Arabic"/>
      <w:i/>
      <w:iCs/>
    </w:rPr>
  </w:style>
  <w:style w:type="character" w:customStyle="1" w:styleId="HTMLAddressChar">
    <w:name w:val="HTML Address Char"/>
    <w:link w:val="HTMLAddress"/>
    <w:rPr>
      <w:i/>
      <w:iCs/>
      <w:sz w:val="24"/>
      <w:szCs w:val="24"/>
      <w:lang w:bidi="ar-AE"/>
    </w:rPr>
  </w:style>
  <w:style w:type="paragraph" w:styleId="Index4">
    <w:name w:val="index 4"/>
    <w:basedOn w:val="Normal"/>
    <w:next w:val="Normal"/>
    <w:pPr>
      <w:ind w:left="960" w:hanging="240"/>
    </w:pPr>
  </w:style>
  <w:style w:type="paragraph" w:styleId="TOC5">
    <w:name w:val="toc 5"/>
    <w:basedOn w:val="Normal"/>
    <w:next w:val="Normal"/>
    <w:pPr>
      <w:ind w:left="960"/>
    </w:pPr>
  </w:style>
  <w:style w:type="paragraph" w:styleId="TOC3">
    <w:name w:val="toc 3"/>
    <w:basedOn w:val="Normal"/>
    <w:next w:val="Normal"/>
    <w:pPr>
      <w:ind w:left="480"/>
    </w:pPr>
  </w:style>
  <w:style w:type="paragraph" w:styleId="PlainText">
    <w:name w:val="Plain Text"/>
    <w:basedOn w:val="Normal"/>
    <w:link w:val="PlainTextChar"/>
    <w:rPr>
      <w:rFonts w:ascii="Courier New" w:hAnsi="Courier New" w:cs="Courier New"/>
      <w:sz w:val="20"/>
      <w:szCs w:val="20"/>
    </w:rPr>
  </w:style>
  <w:style w:type="character" w:customStyle="1" w:styleId="PlainTextChar">
    <w:name w:val="Plain Text Char"/>
    <w:link w:val="PlainText"/>
    <w:rPr>
      <w:rFonts w:ascii="Courier New" w:hAnsi="Courier New" w:cs="Courier New"/>
      <w:lang w:bidi="ar-AE"/>
    </w:rPr>
  </w:style>
  <w:style w:type="paragraph" w:styleId="TOC8">
    <w:name w:val="toc 8"/>
    <w:basedOn w:val="Normal"/>
    <w:next w:val="Normal"/>
    <w:pPr>
      <w:ind w:left="1680"/>
    </w:pPr>
  </w:style>
  <w:style w:type="paragraph" w:styleId="Index3">
    <w:name w:val="index 3"/>
    <w:basedOn w:val="Normal"/>
    <w:next w:val="Normal"/>
    <w:pPr>
      <w:ind w:left="720" w:hanging="240"/>
    </w:pPr>
  </w:style>
  <w:style w:type="paragraph" w:styleId="Date">
    <w:name w:val="Date"/>
    <w:basedOn w:val="Normal"/>
    <w:next w:val="Normal"/>
    <w:link w:val="DateChar"/>
    <w:rPr>
      <w:rFonts w:cs="Simplified Arabic"/>
    </w:rPr>
  </w:style>
  <w:style w:type="character" w:customStyle="1" w:styleId="DateChar">
    <w:name w:val="Date Char"/>
    <w:link w:val="Date"/>
    <w:rPr>
      <w:sz w:val="24"/>
      <w:szCs w:val="24"/>
      <w:lang w:bidi="ar-AE"/>
    </w:rPr>
  </w:style>
  <w:style w:type="paragraph" w:styleId="BodyTextIndent2">
    <w:name w:val="Body Text Indent 2"/>
    <w:basedOn w:val="Normal"/>
    <w:link w:val="BodyTextIndent2Char"/>
    <w:pPr>
      <w:spacing w:after="120"/>
      <w:ind w:left="360"/>
    </w:pPr>
    <w:rPr>
      <w:rFonts w:cs="Simplified Arabic"/>
    </w:rPr>
  </w:style>
  <w:style w:type="character" w:customStyle="1" w:styleId="BodyTextIndent2Char">
    <w:name w:val="Body Text Indent 2 Char"/>
    <w:link w:val="BodyTextIndent2"/>
    <w:rPr>
      <w:sz w:val="24"/>
      <w:szCs w:val="24"/>
      <w:lang w:bidi="ar-AE"/>
    </w:rPr>
  </w:style>
  <w:style w:type="paragraph" w:styleId="EndnoteText">
    <w:name w:val="endnote text"/>
    <w:basedOn w:val="Normal"/>
    <w:next w:val="Normal"/>
    <w:link w:val="EndnoteTextChar"/>
    <w:pPr>
      <w:spacing w:after="120"/>
      <w:ind w:left="340" w:hanging="340"/>
    </w:pPr>
    <w:rPr>
      <w:rFonts w:cs="Simplified Arabic"/>
      <w:sz w:val="20"/>
      <w:szCs w:val="20"/>
    </w:rPr>
  </w:style>
  <w:style w:type="character" w:customStyle="1" w:styleId="EndnoteTextChar">
    <w:name w:val="Endnote Text Char"/>
    <w:link w:val="EndnoteText"/>
    <w:rPr>
      <w:lang w:bidi="ar-AE"/>
    </w:rPr>
  </w:style>
  <w:style w:type="paragraph" w:styleId="ListContinue5">
    <w:name w:val="List Continue 5"/>
    <w:basedOn w:val="Normal"/>
    <w:pPr>
      <w:spacing w:after="120"/>
      <w:ind w:left="1800"/>
      <w:contextualSpacing/>
    </w:pPr>
  </w:style>
  <w:style w:type="paragraph" w:styleId="BalloonText">
    <w:name w:val="Balloon Text"/>
    <w:basedOn w:val="Normal"/>
    <w:link w:val="BalloonTextChar"/>
    <w:pPr>
      <w:spacing w:after="0"/>
    </w:pPr>
    <w:rPr>
      <w:rFonts w:ascii="Tahoma" w:hAnsi="Tahoma" w:cs="Tahoma"/>
      <w:sz w:val="16"/>
      <w:szCs w:val="16"/>
    </w:rPr>
  </w:style>
  <w:style w:type="character" w:customStyle="1" w:styleId="BalloonTextChar">
    <w:name w:val="Balloon Text Char"/>
    <w:link w:val="BalloonText"/>
    <w:rPr>
      <w:rFonts w:ascii="Tahoma" w:hAnsi="Tahoma" w:cs="Tahoma"/>
      <w:sz w:val="16"/>
      <w:szCs w:val="16"/>
      <w:lang w:bidi="ar-AE"/>
    </w:rPr>
  </w:style>
  <w:style w:type="paragraph" w:styleId="Footer">
    <w:name w:val="footer"/>
    <w:link w:val="FooterChar"/>
    <w:rPr>
      <w:sz w:val="16"/>
      <w:szCs w:val="16"/>
      <w:lang w:val="en-GB" w:bidi="he-IL"/>
    </w:rPr>
  </w:style>
  <w:style w:type="character" w:customStyle="1" w:styleId="FooterChar">
    <w:name w:val="Footer Char"/>
    <w:link w:val="Footer"/>
    <w:rPr>
      <w:sz w:val="16"/>
      <w:szCs w:val="16"/>
      <w:lang w:val="en-GB" w:eastAsia="zh-CN" w:bidi="he-IL"/>
    </w:rPr>
  </w:style>
  <w:style w:type="paragraph" w:styleId="EnvelopeReturn">
    <w:name w:val="envelope return"/>
    <w:basedOn w:val="Normal"/>
    <w:rPr>
      <w:rFonts w:cs="Simplified Arabic"/>
      <w:sz w:val="20"/>
      <w:szCs w:val="20"/>
    </w:rPr>
  </w:style>
  <w:style w:type="paragraph" w:styleId="Header">
    <w:name w:val="header"/>
    <w:link w:val="HeaderChar"/>
    <w:uiPriority w:val="99"/>
    <w:pPr>
      <w:jc w:val="both"/>
    </w:pPr>
    <w:rPr>
      <w:sz w:val="24"/>
      <w:szCs w:val="24"/>
      <w:lang w:val="en-GB" w:bidi="he-IL"/>
    </w:rPr>
  </w:style>
  <w:style w:type="character" w:customStyle="1" w:styleId="HeaderChar">
    <w:name w:val="Header Char"/>
    <w:link w:val="Header"/>
    <w:uiPriority w:val="99"/>
    <w:rPr>
      <w:sz w:val="24"/>
      <w:szCs w:val="24"/>
      <w:lang w:val="en-GB" w:eastAsia="zh-CN" w:bidi="he-IL"/>
    </w:rPr>
  </w:style>
  <w:style w:type="paragraph" w:styleId="Signature">
    <w:name w:val="Signature"/>
    <w:basedOn w:val="Normal"/>
    <w:link w:val="SignatureChar"/>
    <w:pPr>
      <w:ind w:left="4320"/>
    </w:pPr>
    <w:rPr>
      <w:rFonts w:cs="Simplified Arabic"/>
    </w:rPr>
  </w:style>
  <w:style w:type="character" w:customStyle="1" w:styleId="SignatureChar">
    <w:name w:val="Signature Char"/>
    <w:link w:val="Signature"/>
    <w:rPr>
      <w:sz w:val="24"/>
      <w:szCs w:val="24"/>
      <w:lang w:bidi="ar-AE"/>
    </w:rPr>
  </w:style>
  <w:style w:type="paragraph" w:styleId="TOC1">
    <w:name w:val="toc 1"/>
    <w:basedOn w:val="Normal"/>
    <w:next w:val="BodyText"/>
    <w:pPr>
      <w:tabs>
        <w:tab w:val="right" w:leader="dot" w:pos="9016"/>
      </w:tabs>
      <w:adjustRightInd w:val="0"/>
      <w:snapToGrid w:val="0"/>
      <w:spacing w:before="100" w:after="100"/>
      <w:ind w:left="510" w:hanging="510"/>
    </w:pPr>
    <w:rPr>
      <w:snapToGrid w:val="0"/>
      <w:lang w:bidi="he-IL"/>
    </w:rPr>
  </w:style>
  <w:style w:type="paragraph" w:styleId="ListContinue4">
    <w:name w:val="List Continue 4"/>
    <w:basedOn w:val="Normal"/>
    <w:pPr>
      <w:spacing w:after="120"/>
      <w:ind w:left="1440"/>
      <w:contextualSpacing/>
    </w:pPr>
  </w:style>
  <w:style w:type="paragraph" w:styleId="TOC4">
    <w:name w:val="toc 4"/>
    <w:basedOn w:val="Normal"/>
    <w:next w:val="Normal"/>
    <w:pPr>
      <w:ind w:left="720"/>
    </w:pPr>
  </w:style>
  <w:style w:type="paragraph" w:styleId="IndexHeading">
    <w:name w:val="index heading"/>
    <w:basedOn w:val="Normal"/>
    <w:next w:val="Normal"/>
    <w:rPr>
      <w:b/>
      <w:bCs/>
    </w:rPr>
  </w:style>
  <w:style w:type="paragraph" w:styleId="Subtitle">
    <w:name w:val="Subtitle"/>
    <w:basedOn w:val="Normal"/>
    <w:next w:val="BodyText"/>
    <w:link w:val="SubtitleChar"/>
    <w:qFormat/>
    <w:pPr>
      <w:jc w:val="center"/>
    </w:pPr>
    <w:rPr>
      <w:rFonts w:cs="Simplified Arabic"/>
    </w:rPr>
  </w:style>
  <w:style w:type="character" w:customStyle="1" w:styleId="SubtitleChar">
    <w:name w:val="Subtitle Char"/>
    <w:link w:val="Subtitle"/>
    <w:rPr>
      <w:sz w:val="24"/>
      <w:szCs w:val="24"/>
      <w:lang w:bidi="ar-AE"/>
    </w:rPr>
  </w:style>
  <w:style w:type="paragraph" w:styleId="List">
    <w:name w:val="List"/>
    <w:basedOn w:val="Normal"/>
    <w:pPr>
      <w:ind w:left="360" w:hanging="360"/>
      <w:contextualSpacing/>
    </w:pPr>
  </w:style>
  <w:style w:type="paragraph" w:styleId="FootnoteText">
    <w:name w:val="footnote text"/>
    <w:basedOn w:val="Normal"/>
    <w:next w:val="Normal"/>
    <w:link w:val="FootnoteTextChar"/>
    <w:pPr>
      <w:spacing w:after="120"/>
      <w:ind w:left="340" w:hanging="340"/>
    </w:pPr>
    <w:rPr>
      <w:rFonts w:cs="Simplified Arabic"/>
      <w:sz w:val="20"/>
      <w:szCs w:val="20"/>
    </w:rPr>
  </w:style>
  <w:style w:type="character" w:customStyle="1" w:styleId="FootnoteTextChar">
    <w:name w:val="Footnote Text Char"/>
    <w:link w:val="FootnoteText"/>
    <w:rPr>
      <w:lang w:bidi="ar-AE"/>
    </w:rPr>
  </w:style>
  <w:style w:type="paragraph" w:styleId="TOC6">
    <w:name w:val="toc 6"/>
    <w:basedOn w:val="Normal"/>
    <w:next w:val="Normal"/>
    <w:pPr>
      <w:ind w:left="1200"/>
    </w:pPr>
  </w:style>
  <w:style w:type="paragraph" w:styleId="List5">
    <w:name w:val="List 5"/>
    <w:basedOn w:val="Normal"/>
    <w:pPr>
      <w:ind w:left="1800" w:hanging="360"/>
      <w:contextualSpacing/>
    </w:pPr>
  </w:style>
  <w:style w:type="paragraph" w:styleId="BodyTextIndent3">
    <w:name w:val="Body Text Indent 3"/>
    <w:basedOn w:val="Normal"/>
    <w:link w:val="BodyTextIndent3Char"/>
    <w:pPr>
      <w:spacing w:after="120"/>
      <w:ind w:left="360"/>
    </w:pPr>
    <w:rPr>
      <w:rFonts w:cs="Simplified Arabic"/>
      <w:sz w:val="16"/>
      <w:szCs w:val="16"/>
    </w:rPr>
  </w:style>
  <w:style w:type="character" w:customStyle="1" w:styleId="BodyTextIndent3Char">
    <w:name w:val="Body Text Indent 3 Char"/>
    <w:link w:val="BodyTextIndent3"/>
    <w:rPr>
      <w:sz w:val="16"/>
      <w:szCs w:val="16"/>
      <w:lang w:bidi="ar-AE"/>
    </w:rPr>
  </w:style>
  <w:style w:type="paragraph" w:styleId="Index7">
    <w:name w:val="index 7"/>
    <w:basedOn w:val="Normal"/>
    <w:next w:val="Normal"/>
    <w:pPr>
      <w:ind w:left="1680" w:hanging="240"/>
    </w:pPr>
  </w:style>
  <w:style w:type="paragraph" w:styleId="Index9">
    <w:name w:val="index 9"/>
    <w:basedOn w:val="Normal"/>
    <w:next w:val="Normal"/>
    <w:pPr>
      <w:ind w:left="2160" w:hanging="240"/>
    </w:pPr>
  </w:style>
  <w:style w:type="paragraph" w:styleId="TableofFigures">
    <w:name w:val="table of figures"/>
    <w:basedOn w:val="Normal"/>
    <w:next w:val="Normal"/>
  </w:style>
  <w:style w:type="paragraph" w:styleId="TOC2">
    <w:name w:val="toc 2"/>
    <w:basedOn w:val="Normal"/>
    <w:next w:val="BodyText"/>
    <w:pPr>
      <w:tabs>
        <w:tab w:val="right" w:leader="dot" w:pos="9015"/>
      </w:tabs>
      <w:adjustRightInd w:val="0"/>
      <w:snapToGrid w:val="0"/>
      <w:spacing w:before="100" w:after="100"/>
      <w:ind w:left="1230" w:hanging="720"/>
    </w:pPr>
    <w:rPr>
      <w:snapToGrid w:val="0"/>
      <w:lang w:bidi="he-IL"/>
    </w:rPr>
  </w:style>
  <w:style w:type="paragraph" w:styleId="TOC9">
    <w:name w:val="toc 9"/>
    <w:basedOn w:val="Normal"/>
    <w:next w:val="Normal"/>
    <w:pPr>
      <w:ind w:left="1920"/>
    </w:pPr>
  </w:style>
  <w:style w:type="paragraph" w:styleId="BodyText2">
    <w:name w:val="Body Text 2"/>
    <w:basedOn w:val="Normal"/>
    <w:link w:val="BodyText2Char"/>
    <w:pPr>
      <w:ind w:left="1440"/>
    </w:pPr>
    <w:rPr>
      <w:rFonts w:cs="Simplified Arabic"/>
      <w:lang w:eastAsia="en-GB"/>
    </w:rPr>
  </w:style>
  <w:style w:type="character" w:customStyle="1" w:styleId="BodyText2Char">
    <w:name w:val="Body Text 2 Char"/>
    <w:link w:val="BodyText2"/>
    <w:rPr>
      <w:sz w:val="24"/>
      <w:szCs w:val="24"/>
      <w:lang w:eastAsia="en-GB" w:bidi="ar-AE"/>
    </w:rPr>
  </w:style>
  <w:style w:type="paragraph" w:styleId="List4">
    <w:name w:val="List 4"/>
    <w:basedOn w:val="Normal"/>
    <w:pPr>
      <w:ind w:left="1440" w:hanging="360"/>
      <w:contextualSpacing/>
    </w:pPr>
  </w:style>
  <w:style w:type="paragraph" w:styleId="ListContinue2">
    <w:name w:val="List Continue 2"/>
    <w:basedOn w:val="Normal"/>
    <w:pPr>
      <w:spacing w:after="120"/>
      <w:ind w:left="720"/>
      <w:contextualSpacing/>
    </w:p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ind w:left="1080" w:hanging="1080"/>
    </w:pPr>
    <w:rPr>
      <w:rFonts w:cs="Simplified Arabic"/>
    </w:rPr>
  </w:style>
  <w:style w:type="character" w:customStyle="1" w:styleId="MessageHeaderChar">
    <w:name w:val="Message Header Char"/>
    <w:link w:val="MessageHeader"/>
    <w:rPr>
      <w:rFonts w:ascii="Times New Roman" w:eastAsia="宋体" w:hAnsi="Times New Roman" w:cs="Simplified Arabic"/>
      <w:sz w:val="24"/>
      <w:szCs w:val="24"/>
      <w:shd w:val="pct20" w:color="auto" w:fill="auto"/>
      <w:lang w:bidi="ar-AE"/>
    </w:rPr>
  </w:style>
  <w:style w:type="paragraph" w:styleId="HTMLPreformatted">
    <w:name w:val="HTML Preformatted"/>
    <w:basedOn w:val="Normal"/>
    <w:link w:val="HTMLPreformattedChar"/>
    <w:rPr>
      <w:rFonts w:ascii="Courier New" w:hAnsi="Courier New" w:cs="Courier New"/>
      <w:sz w:val="20"/>
      <w:szCs w:val="20"/>
    </w:rPr>
  </w:style>
  <w:style w:type="character" w:customStyle="1" w:styleId="HTMLPreformattedChar">
    <w:name w:val="HTML Preformatted Char"/>
    <w:link w:val="HTMLPreformatted"/>
    <w:rPr>
      <w:rFonts w:ascii="Courier New" w:hAnsi="Courier New" w:cs="Courier New"/>
      <w:lang w:bidi="ar-AE"/>
    </w:rPr>
  </w:style>
  <w:style w:type="paragraph" w:styleId="NormalWeb">
    <w:name w:val="Normal (Web)"/>
    <w:basedOn w:val="Normal"/>
  </w:style>
  <w:style w:type="paragraph" w:styleId="ListContinue3">
    <w:name w:val="List Continue 3"/>
    <w:basedOn w:val="Normal"/>
    <w:pPr>
      <w:spacing w:after="120"/>
      <w:ind w:left="1080"/>
      <w:contextualSpacing/>
    </w:pPr>
  </w:style>
  <w:style w:type="paragraph" w:styleId="Index1">
    <w:name w:val="index 1"/>
    <w:basedOn w:val="Normal"/>
    <w:next w:val="Normal"/>
    <w:pPr>
      <w:ind w:left="240" w:hanging="240"/>
    </w:pPr>
  </w:style>
  <w:style w:type="paragraph" w:styleId="Index2">
    <w:name w:val="index 2"/>
    <w:basedOn w:val="Normal"/>
    <w:next w:val="Normal"/>
    <w:pPr>
      <w:ind w:left="480" w:hanging="240"/>
    </w:pPr>
  </w:style>
  <w:style w:type="paragraph" w:styleId="Title">
    <w:name w:val="Title"/>
    <w:basedOn w:val="Normal"/>
    <w:next w:val="BodyText"/>
    <w:link w:val="TitleChar"/>
    <w:qFormat/>
    <w:pPr>
      <w:jc w:val="center"/>
    </w:pPr>
    <w:rPr>
      <w:rFonts w:cs="Simplified Arabic"/>
      <w:b/>
      <w:bCs/>
    </w:rPr>
  </w:style>
  <w:style w:type="character" w:customStyle="1" w:styleId="TitleChar">
    <w:name w:val="Title Char"/>
    <w:link w:val="Title"/>
    <w:rPr>
      <w:b/>
      <w:bCs/>
      <w:sz w:val="24"/>
      <w:szCs w:val="24"/>
      <w:lang w:bidi="ar-AE"/>
    </w:rPr>
  </w:style>
  <w:style w:type="paragraph" w:styleId="CommentSubject">
    <w:name w:val="annotation subject"/>
    <w:basedOn w:val="CommentText"/>
    <w:next w:val="CommentText"/>
    <w:link w:val="CommentSubjectChar"/>
    <w:pPr>
      <w:spacing w:after="240"/>
    </w:pPr>
    <w:rPr>
      <w:b/>
      <w:bCs/>
    </w:rPr>
  </w:style>
  <w:style w:type="character" w:customStyle="1" w:styleId="CommentSubjectChar">
    <w:name w:val="Comment Subject Char"/>
    <w:link w:val="CommentSubject"/>
    <w:rPr>
      <w:b/>
      <w:bCs/>
      <w:lang w:bidi="ar-AE"/>
    </w:rPr>
  </w:style>
  <w:style w:type="paragraph" w:styleId="BodyTextFirstIndent">
    <w:name w:val="Body Text First Indent"/>
    <w:basedOn w:val="BodyText"/>
    <w:link w:val="BodyTextFirstIndentChar"/>
    <w:pPr>
      <w:ind w:firstLine="720"/>
    </w:pPr>
  </w:style>
  <w:style w:type="character" w:customStyle="1" w:styleId="BodyTextFirstIndentChar">
    <w:name w:val="Body Text First Indent Char"/>
    <w:link w:val="BodyTextFirstIndent"/>
    <w:rPr>
      <w:sz w:val="24"/>
      <w:szCs w:val="24"/>
      <w:lang w:eastAsia="en-GB" w:bidi="ar-AE"/>
    </w:rPr>
  </w:style>
  <w:style w:type="paragraph" w:styleId="BodyTextFirstIndent2">
    <w:name w:val="Body Text First Indent 2"/>
    <w:basedOn w:val="BodyTextFirstIndent"/>
    <w:link w:val="BodyTextFirstIndent2Char"/>
    <w:pPr>
      <w:ind w:firstLine="1440"/>
    </w:pPr>
  </w:style>
  <w:style w:type="character" w:customStyle="1" w:styleId="BodyTextFirstIndent2Char">
    <w:name w:val="Body Text First Indent 2 Char"/>
    <w:link w:val="BodyTextFirstIndent2"/>
    <w:rPr>
      <w:sz w:val="24"/>
      <w:szCs w:val="24"/>
      <w:lang w:eastAsia="en-GB" w:bidi="ar-AE"/>
    </w:rPr>
  </w:style>
  <w:style w:type="table" w:styleId="TableGrid">
    <w:name w:val="Table Grid"/>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Theme">
    <w:name w:val="Table Theme"/>
    <w:basedOn w:val="TableNormal"/>
    <w:pPr>
      <w:spacing w:after="24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Colorful1">
    <w:name w:val="Table Colorful 1"/>
    <w:basedOn w:val="TableNormal"/>
    <w:pPr>
      <w:spacing w:after="24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TableColorful2">
    <w:name w:val="Table Colorful 2"/>
    <w:basedOn w:val="TableNormal"/>
    <w:pPr>
      <w:spacing w:after="240"/>
      <w:jc w:val="both"/>
    </w:pPr>
    <w:tblPr>
      <w:tblBorders>
        <w:bottom w:val="single" w:sz="12" w:space="0" w:color="000000"/>
      </w:tblBorders>
    </w:tblPr>
    <w:tcPr>
      <w:shd w:val="pct20" w:color="FFFF00" w:fill="FFFFFF"/>
    </w:tcPr>
    <w:tblStylePr w:type="firstRow">
      <w:rPr>
        <w:b/>
        <w:bCs/>
        <w:i/>
        <w:iCs/>
        <w:color w:val="FFFFFF"/>
      </w:rPr>
      <w:tblPr/>
      <w:tcPr>
        <w:tcBorders>
          <w:top w:val="nil"/>
          <w:left w:val="nil"/>
          <w:bottom w:val="single" w:sz="12" w:space="0" w:color="000000"/>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TableColorful3">
    <w:name w:val="Table Colorful 3"/>
    <w:basedOn w:val="TableNormal"/>
    <w:pPr>
      <w:spacing w:after="24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top w:val="nil"/>
          <w:left w:val="nil"/>
          <w:bottom w:val="single" w:sz="6" w:space="0" w:color="000000"/>
          <w:right w:val="nil"/>
          <w:insideH w:val="nil"/>
          <w:insideV w:val="nil"/>
          <w:tl2br w:val="nil"/>
          <w:tr2bl w:val="nil"/>
        </w:tcBorders>
        <w:shd w:val="solid" w:color="008080" w:fill="FFFFFF"/>
      </w:tcPr>
    </w:tblStylePr>
    <w:tblStylePr w:type="firstCol">
      <w:tblPr/>
      <w:tcPr>
        <w:tcBorders>
          <w:top w:val="nil"/>
          <w:left w:val="single" w:sz="36" w:space="0" w:color="000000"/>
          <w:bottom w:val="nil"/>
          <w:right w:val="single" w:sz="6" w:space="0" w:color="00000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TableElegant">
    <w:name w:val="Table Elegant"/>
    <w:basedOn w:val="TableNormal"/>
    <w:pPr>
      <w:spacing w:after="24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TableClassic1">
    <w:name w:val="Table Classic 1"/>
    <w:basedOn w:val="TableNormal"/>
    <w:pPr>
      <w:spacing w:after="240"/>
      <w:jc w:val="both"/>
    </w:pPr>
    <w:tblPr>
      <w:tblBorders>
        <w:top w:val="single" w:sz="12" w:space="0" w:color="000000"/>
        <w:bottom w:val="single" w:sz="12" w:space="0" w:color="000000"/>
      </w:tblBorders>
    </w:tblPr>
    <w:tcPr>
      <w:shd w:val="clear" w:color="auto" w:fill="auto"/>
    </w:tcPr>
    <w:tblStylePr w:type="firstRow">
      <w:rPr>
        <w:i/>
        <w:i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tblPr/>
      <w:tcPr>
        <w:tcBorders>
          <w:top w:val="nil"/>
          <w:left w:val="nil"/>
          <w:bottom w:val="nil"/>
          <w:right w:val="single" w:sz="6" w:space="0" w:color="00000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Classic2">
    <w:name w:val="Table Classic 2"/>
    <w:basedOn w:val="TableNormal"/>
    <w:pPr>
      <w:spacing w:after="240"/>
      <w:jc w:val="both"/>
    </w:pPr>
    <w:tblPr>
      <w:tblBorders>
        <w:top w:val="single" w:sz="12" w:space="0" w:color="000000"/>
        <w:bottom w:val="single" w:sz="12" w:space="0" w:color="000000"/>
      </w:tblBorders>
    </w:tblPr>
    <w:tcPr>
      <w:shd w:val="clear" w:color="auto" w:fill="auto"/>
    </w:tcPr>
    <w:tblStylePr w:type="firstRow">
      <w:rPr>
        <w:color w:val="FFFFFF"/>
      </w:rPr>
      <w:tblPr/>
      <w:tcPr>
        <w:tcBorders>
          <w:top w:val="nil"/>
          <w:left w:val="nil"/>
          <w:bottom w:val="single" w:sz="6" w:space="0" w:color="000000"/>
          <w:right w:val="nil"/>
          <w:insideH w:val="nil"/>
          <w:insideV w:val="nil"/>
          <w:tl2br w:val="nil"/>
          <w:tr2bl w:val="nil"/>
        </w:tcBorders>
        <w:shd w:val="solid" w:color="800080" w:fill="FFFFFF"/>
      </w:tcPr>
    </w:tblStylePr>
    <w:tblStylePr w:type="lastRow">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TableClassic3">
    <w:name w:val="Table Classic 3"/>
    <w:basedOn w:val="TableNormal"/>
    <w:pPr>
      <w:spacing w:after="24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top w:val="nil"/>
          <w:left w:val="nil"/>
          <w:bottom w:val="single" w:sz="6" w:space="0" w:color="000000"/>
          <w:right w:val="nil"/>
          <w:insideH w:val="nil"/>
          <w:insideV w:val="nil"/>
          <w:tl2br w:val="nil"/>
          <w:tr2bl w:val="nil"/>
        </w:tcBorders>
        <w:shd w:val="solid" w:color="000080" w:fill="FFFFFF"/>
      </w:tcPr>
    </w:tblStylePr>
    <w:tblStylePr w:type="lastRow">
      <w:rPr>
        <w:color w:val="000080"/>
      </w:rPr>
      <w:tblPr/>
      <w:tcPr>
        <w:tcBorders>
          <w:top w:val="single" w:sz="12" w:space="0" w:color="00000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TableClassic4">
    <w:name w:val="Table Classic 4"/>
    <w:basedOn w:val="TableNormal"/>
    <w:pPr>
      <w:spacing w:after="24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TableSimple1">
    <w:name w:val="Table Simple 1"/>
    <w:basedOn w:val="TableNormal"/>
    <w:pPr>
      <w:spacing w:after="240"/>
      <w:jc w:val="both"/>
    </w:pPr>
    <w:tblPr>
      <w:tblBorders>
        <w:top w:val="single" w:sz="12" w:space="0" w:color="008000"/>
        <w:bottom w:val="single" w:sz="12" w:space="0" w:color="008000"/>
      </w:tblBorders>
    </w:tblPr>
    <w:tcPr>
      <w:shd w:val="clear" w:color="auto" w:fill="auto"/>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styleId="TableSimple2">
    <w:name w:val="Table Simple 2"/>
    <w:basedOn w:val="TableNormal"/>
    <w:pPr>
      <w:spacing w:after="240"/>
      <w:jc w:val="both"/>
    </w:pPr>
    <w:tblPr/>
    <w:tblStylePr w:type="firstRow">
      <w:rPr>
        <w:b/>
        <w:bCs/>
      </w:rPr>
      <w:tblPr/>
      <w:tcPr>
        <w:tcBorders>
          <w:top w:val="nil"/>
          <w:left w:val="nil"/>
          <w:bottom w:val="single" w:sz="12" w:space="0" w:color="000000"/>
          <w:right w:val="nil"/>
          <w:insideH w:val="nil"/>
          <w:insideV w:val="nil"/>
          <w:tl2br w:val="nil"/>
          <w:tr2bl w:val="nil"/>
        </w:tcBorders>
      </w:tcPr>
    </w:tblStylePr>
    <w:tblStylePr w:type="lastRow">
      <w:rPr>
        <w:b/>
        <w:bCs/>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lastCol">
      <w:rPr>
        <w:b/>
        <w:bCs/>
      </w:rPr>
      <w:tblPr/>
      <w:tcPr>
        <w:tcBorders>
          <w:top w:val="nil"/>
          <w:left w:val="single" w:sz="6" w:space="0" w:color="000000"/>
          <w:bottom w:val="nil"/>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Simple3">
    <w:name w:val="Table Simple 3"/>
    <w:basedOn w:val="TableNormal"/>
    <w:pPr>
      <w:spacing w:after="24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TableSubtle1">
    <w:name w:val="Table Subtle 1"/>
    <w:basedOn w:val="TableNormal"/>
    <w:pPr>
      <w:spacing w:after="240"/>
      <w:jc w:val="both"/>
    </w:pPr>
    <w:tblPr>
      <w:tblStyleRowBandSize w:val="1"/>
    </w:tblPr>
    <w:tblStylePr w:type="firstRow">
      <w:tblPr/>
      <w:tcPr>
        <w:tcBorders>
          <w:top w:val="single" w:sz="6" w:space="0" w:color="000000"/>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sz="12" w:space="0" w:color="000000"/>
          <w:insideH w:val="nil"/>
          <w:insideV w:val="nil"/>
          <w:tl2br w:val="nil"/>
          <w:tr2bl w:val="nil"/>
        </w:tcBorders>
      </w:tcPr>
    </w:tblStylePr>
    <w:tblStylePr w:type="lastCol">
      <w:tblPr/>
      <w:tcPr>
        <w:tcBorders>
          <w:top w:val="nil"/>
          <w:left w:val="single" w:sz="12" w:space="0" w:color="000000"/>
          <w:bottom w:val="nil"/>
          <w:right w:val="nil"/>
          <w:insideH w:val="nil"/>
          <w:insideV w:val="nil"/>
          <w:tl2br w:val="nil"/>
          <w:tr2bl w:val="nil"/>
        </w:tcBorders>
      </w:tcPr>
    </w:tblStylePr>
    <w:tblStylePr w:type="band1Horz">
      <w:tblPr/>
      <w:tcPr>
        <w:tcBorders>
          <w:top w:val="nil"/>
          <w:left w:val="nil"/>
          <w:bottom w:val="single" w:sz="6" w:space="0" w:color="00000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Subtle2">
    <w:name w:val="Table Subtle 2"/>
    <w:basedOn w:val="TableNormal"/>
    <w:pPr>
      <w:spacing w:after="240"/>
      <w:jc w:val="both"/>
    </w:pPr>
    <w:tblPr>
      <w:tblBorders>
        <w:left w:val="single" w:sz="6" w:space="0" w:color="000000"/>
        <w:right w:val="single" w:sz="6" w:space="0" w:color="000000"/>
      </w:tblBorders>
    </w:tblPr>
    <w:tblStylePr w:type="firstRow">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firstCol">
      <w:tblPr/>
      <w:tcPr>
        <w:tcBorders>
          <w:top w:val="nil"/>
          <w:left w:val="nil"/>
          <w:bottom w:val="nil"/>
          <w:right w:val="single" w:sz="12" w:space="0" w:color="000000"/>
          <w:insideH w:val="nil"/>
          <w:insideV w:val="nil"/>
          <w:tl2br w:val="nil"/>
          <w:tr2bl w:val="nil"/>
        </w:tcBorders>
        <w:shd w:val="pct25" w:color="008000" w:fill="FFFFFF"/>
      </w:tcPr>
    </w:tblStylePr>
    <w:tblStylePr w:type="lastCol">
      <w:tblPr/>
      <w:tcPr>
        <w:tcBorders>
          <w:top w:val="nil"/>
          <w:left w:val="single" w:sz="12" w:space="0" w:color="00000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3Deffects1">
    <w:name w:val="Table 3D effects 1"/>
    <w:basedOn w:val="TableNormal"/>
    <w:pPr>
      <w:spacing w:after="240"/>
      <w:jc w:val="both"/>
    </w:pPr>
    <w:tblPr/>
    <w:tcPr>
      <w:shd w:val="solid" w:color="C0C0C0" w:fill="FFFFFF"/>
    </w:tcPr>
    <w:tblStylePr w:type="firstRow">
      <w:rPr>
        <w:b/>
        <w:bCs/>
        <w:color w:val="800080"/>
      </w:rPr>
      <w:tblPr/>
      <w:tcPr>
        <w:tcBorders>
          <w:top w:val="nil"/>
          <w:left w:val="nil"/>
          <w:bottom w:val="single" w:sz="6" w:space="0" w:color="808080"/>
          <w:right w:val="nil"/>
          <w:insideH w:val="nil"/>
          <w:insideV w:val="nil"/>
          <w:tl2br w:val="nil"/>
          <w:tr2bl w:val="nil"/>
        </w:tcBorders>
      </w:tcPr>
    </w:tblStylePr>
    <w:tblStylePr w:type="lastRow">
      <w:tblPr/>
      <w:tcPr>
        <w:tcBorders>
          <w:top w:val="single" w:sz="6" w:space="0" w:color="FFFFFF"/>
          <w:left w:val="nil"/>
          <w:bottom w:val="nil"/>
          <w:right w:val="nil"/>
          <w:insideH w:val="nil"/>
          <w:insideV w:val="nil"/>
          <w:tl2br w:val="nil"/>
          <w:tr2bl w:val="nil"/>
        </w:tcBorders>
      </w:tcPr>
    </w:tblStylePr>
    <w:tblStylePr w:type="firstCol">
      <w:rPr>
        <w:b/>
        <w:bCs/>
      </w:rPr>
      <w:tblPr/>
      <w:tcPr>
        <w:tcBorders>
          <w:top w:val="nil"/>
          <w:left w:val="nil"/>
          <w:bottom w:val="nil"/>
          <w:right w:val="single" w:sz="6" w:space="0" w:color="808080"/>
          <w:insideH w:val="nil"/>
          <w:insideV w:val="nil"/>
          <w:tl2br w:val="nil"/>
          <w:tr2bl w:val="nil"/>
        </w:tcBorders>
      </w:tcPr>
    </w:tblStylePr>
    <w:tblStylePr w:type="lastCol">
      <w:tblPr/>
      <w:tcPr>
        <w:tcBorders>
          <w:top w:val="nil"/>
          <w:left w:val="single" w:sz="6" w:space="0" w:color="FFFFFF"/>
          <w:bottom w:val="nil"/>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Table3Deffects2">
    <w:name w:val="Table 3D effects 2"/>
    <w:basedOn w:val="TableNormal"/>
    <w:pPr>
      <w:spacing w:after="240"/>
      <w:jc w:val="both"/>
    </w:p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3Deffects3">
    <w:name w:val="Table 3D effects 3"/>
    <w:basedOn w:val="TableNormal"/>
    <w:pPr>
      <w:spacing w:after="240"/>
      <w:jc w:val="both"/>
    </w:p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List1">
    <w:name w:val="Table List 1"/>
    <w:basedOn w:val="TableNormal"/>
    <w:pPr>
      <w:spacing w:after="24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top w:val="nil"/>
          <w:left w:val="nil"/>
          <w:bottom w:val="single" w:sz="6" w:space="0" w:color="000000"/>
          <w:right w:val="nil"/>
          <w:insideH w:val="nil"/>
          <w:insideV w:val="nil"/>
          <w:tl2br w:val="nil"/>
          <w:tr2bl w:val="nil"/>
        </w:tcBorders>
        <w:shd w:val="solid" w:color="C0C0C0" w:fill="FFFFFF"/>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List2">
    <w:name w:val="Table List 2"/>
    <w:basedOn w:val="TableNormal"/>
    <w:pPr>
      <w:spacing w:after="240"/>
      <w:jc w:val="both"/>
    </w:pPr>
    <w:tblPr>
      <w:tblStyleRowBandSize w:val="2"/>
      <w:tblBorders>
        <w:bottom w:val="single" w:sz="12" w:space="0" w:color="808080"/>
      </w:tblBorders>
    </w:tblPr>
    <w:tblStylePr w:type="firstRow">
      <w:rPr>
        <w:b/>
        <w:bCs/>
        <w:color w:val="FFFFFF"/>
      </w:rPr>
      <w:tblPr/>
      <w:tcPr>
        <w:tcBorders>
          <w:top w:val="nil"/>
          <w:left w:val="nil"/>
          <w:bottom w:val="single" w:sz="6" w:space="0" w:color="000000"/>
          <w:right w:val="nil"/>
          <w:insideH w:val="nil"/>
          <w:insideV w:val="nil"/>
          <w:tl2br w:val="nil"/>
          <w:tr2bl w:val="nil"/>
        </w:tcBorders>
        <w:shd w:val="pct75" w:color="008080" w:fill="008000"/>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List3">
    <w:name w:val="Table List 3"/>
    <w:basedOn w:val="TableNormal"/>
    <w:pPr>
      <w:spacing w:after="24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TableList4">
    <w:name w:val="Table List 4"/>
    <w:basedOn w:val="TableNormal"/>
    <w:pPr>
      <w:spacing w:after="24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top w:val="nil"/>
          <w:left w:val="nil"/>
          <w:bottom w:val="single" w:sz="12" w:space="0" w:color="000000"/>
          <w:right w:val="nil"/>
          <w:insideH w:val="nil"/>
          <w:insideV w:val="nil"/>
          <w:tl2br w:val="nil"/>
          <w:tr2bl w:val="nil"/>
        </w:tcBorders>
        <w:shd w:val="solid" w:color="808080" w:fill="FFFFFF"/>
      </w:tcPr>
    </w:tblStylePr>
  </w:style>
  <w:style w:type="table" w:styleId="TableList5">
    <w:name w:val="Table List 5"/>
    <w:basedOn w:val="TableNormal"/>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TableList6">
    <w:name w:val="Table List 6"/>
    <w:basedOn w:val="TableNormal"/>
    <w:pPr>
      <w:spacing w:after="24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TableList7">
    <w:name w:val="Table List 7"/>
    <w:basedOn w:val="TableNormal"/>
    <w:pPr>
      <w:spacing w:after="24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top w:val="nil"/>
          <w:left w:val="nil"/>
          <w:bottom w:val="single" w:sz="12" w:space="0" w:color="008000"/>
          <w:right w:val="nil"/>
          <w:insideH w:val="nil"/>
          <w:insideV w:val="nil"/>
          <w:tl2br w:val="nil"/>
          <w:tr2bl w:val="nil"/>
        </w:tcBorders>
        <w:shd w:val="solid" w:color="C0C0C0" w:fill="FFFFFF"/>
      </w:tcPr>
    </w:tblStylePr>
    <w:tblStylePr w:type="lastRow">
      <w:rPr>
        <w:b/>
        <w:bCs/>
      </w:rPr>
      <w:tblPr/>
      <w:tcPr>
        <w:tcBorders>
          <w:top w:val="single" w:sz="12" w:space="0" w:color="008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TableList8">
    <w:name w:val="Table List 8"/>
    <w:basedOn w:val="TableNormal"/>
    <w:pPr>
      <w:spacing w:after="24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top w:val="nil"/>
          <w:left w:val="nil"/>
          <w:bottom w:val="single" w:sz="6" w:space="0" w:color="000000"/>
          <w:right w:val="nil"/>
          <w:insideH w:val="nil"/>
          <w:insideV w:val="nil"/>
          <w:tl2br w:val="nil"/>
          <w:tr2bl w:val="nil"/>
        </w:tcBorders>
        <w:shd w:val="solid" w:color="FFFF00" w:fill="FFFFFF"/>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tblStylePr w:type="nwCell">
      <w:tblPr/>
      <w:tcPr>
        <w:tcBorders>
          <w:top w:val="nil"/>
          <w:left w:val="nil"/>
          <w:bottom w:val="nil"/>
          <w:right w:val="nil"/>
          <w:insideH w:val="nil"/>
          <w:insideV w:val="nil"/>
          <w:tl2br w:val="single" w:sz="6" w:space="0" w:color="auto"/>
          <w:tr2bl w:val="nil"/>
        </w:tcBorders>
      </w:tcPr>
    </w:tblStylePr>
  </w:style>
  <w:style w:type="table" w:styleId="TableContemporary">
    <w:name w:val="Table Contemporary"/>
    <w:basedOn w:val="TableNormal"/>
    <w:pPr>
      <w:spacing w:after="240"/>
      <w:jc w:val="both"/>
    </w:pPr>
    <w:tblPr>
      <w:tblStyleRowBandSize w:val="1"/>
      <w:tblBorders>
        <w:insideH w:val="single" w:sz="18" w:space="0" w:color="FFFFFF"/>
        <w:insideV w:val="single" w:sz="18" w:space="0" w:color="FFFFFF"/>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TableColumns1">
    <w:name w:val="Table Columns 1"/>
    <w:basedOn w:val="TableNormal"/>
    <w:pPr>
      <w:spacing w:after="24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top w:val="nil"/>
          <w:left w:val="nil"/>
          <w:bottom w:val="double" w:sz="6" w:space="0" w:color="000000"/>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Columns2">
    <w:name w:val="Table Columns 2"/>
    <w:basedOn w:val="TableNormal"/>
    <w:pPr>
      <w:spacing w:after="240"/>
      <w:jc w:val="both"/>
    </w:pPr>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Columns3">
    <w:name w:val="Table Columns 3"/>
    <w:basedOn w:val="TableNormal"/>
    <w:pPr>
      <w:spacing w:after="24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sz="6" w:space="0" w:color="00008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TableColumns4">
    <w:name w:val="Table Columns 4"/>
    <w:basedOn w:val="TableNormal"/>
    <w:pPr>
      <w:spacing w:after="240"/>
      <w:jc w:val="both"/>
    </w:p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pPr>
      <w:spacing w:after="24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top w:val="nil"/>
          <w:left w:val="nil"/>
          <w:bottom w:val="single" w:sz="6" w:space="0" w:color="808080"/>
          <w:right w:val="nil"/>
          <w:insideH w:val="nil"/>
          <w:insideV w:val="nil"/>
          <w:tl2br w:val="nil"/>
          <w:tr2bl w:val="nil"/>
        </w:tcBorders>
      </w:tcPr>
    </w:tblStylePr>
    <w:tblStylePr w:type="lastRow">
      <w:rPr>
        <w:b/>
        <w:bCs/>
      </w:rPr>
      <w:tblPr/>
      <w:tcPr>
        <w:tcBorders>
          <w:top w:val="single" w:sz="6" w:space="0" w:color="80808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Grid1">
    <w:name w:val="Table Grid 1"/>
    <w:basedOn w:val="TableNormal"/>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TableGrid2">
    <w:name w:val="Table Grid 2"/>
    <w:basedOn w:val="TableNormal"/>
    <w:pPr>
      <w:spacing w:after="240"/>
      <w:jc w:val="both"/>
    </w:pPr>
    <w:tblPr>
      <w:tblBorders>
        <w:insideH w:val="single" w:sz="6" w:space="0" w:color="000000"/>
        <w:insideV w:val="single" w:sz="6" w:space="0" w:color="00000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TableGrid3">
    <w:name w:val="Table Grid 3"/>
    <w:basedOn w:val="TableNormal"/>
    <w:pPr>
      <w:spacing w:after="24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TableGrid4">
    <w:name w:val="Table Grid 4"/>
    <w:basedOn w:val="TableNormal"/>
    <w:pPr>
      <w:spacing w:after="24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color w:val="auto"/>
      </w:rPr>
      <w:tblPr/>
      <w:tcPr>
        <w:tcBorders>
          <w:top w:val="single" w:sz="6" w:space="0" w:color="00000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TableGrid5">
    <w:name w:val="Table Grid 5"/>
    <w:basedOn w:val="TableNormal"/>
    <w:pPr>
      <w:spacing w:after="24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top w:val="nil"/>
          <w:left w:val="nil"/>
          <w:bottom w:val="single" w:sz="12" w:space="0" w:color="00000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TableGrid6">
    <w:name w:val="Table Grid 6"/>
    <w:basedOn w:val="TableNormal"/>
    <w:pPr>
      <w:spacing w:after="24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TableGrid7">
    <w:name w:val="Table Grid 7"/>
    <w:basedOn w:val="TableNormal"/>
    <w:pPr>
      <w:spacing w:after="24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top w:val="nil"/>
          <w:left w:val="nil"/>
          <w:bottom w:val="single" w:sz="12" w:space="0" w:color="000000"/>
          <w:right w:val="nil"/>
          <w:insideH w:val="nil"/>
          <w:insideV w:val="nil"/>
          <w:tl2br w:val="nil"/>
          <w:tr2bl w:val="nil"/>
        </w:tcBorders>
      </w:tcPr>
    </w:tblStylePr>
    <w:tblStylePr w:type="lastRow">
      <w:rPr>
        <w:b w:val="0"/>
        <w:bCs w:val="0"/>
      </w:rPr>
      <w:tblPr/>
      <w:tcPr>
        <w:tcBorders>
          <w:top w:val="single" w:sz="6" w:space="0" w:color="00000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TableGrid8">
    <w:name w:val="Table Grid 8"/>
    <w:basedOn w:val="TableNormal"/>
    <w:pPr>
      <w:spacing w:after="24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TableWeb1">
    <w:name w:val="Table Web 1"/>
    <w:basedOn w:val="TableNormal"/>
    <w:pPr>
      <w:spacing w:after="240"/>
      <w:jc w:val="both"/>
    </w:pPr>
    <w:tblPr>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TableWeb2">
    <w:name w:val="Table Web 2"/>
    <w:basedOn w:val="TableNormal"/>
    <w:pPr>
      <w:spacing w:after="240"/>
      <w:jc w:val="both"/>
    </w:pPr>
    <w:tblPr>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TableWeb3">
    <w:name w:val="Table Web 3"/>
    <w:basedOn w:val="TableNormal"/>
    <w:pPr>
      <w:spacing w:after="240"/>
      <w:jc w:val="both"/>
    </w:pPr>
    <w:tblPr>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TableProfessional">
    <w:name w:val="Table Professional"/>
    <w:basedOn w:val="TableNormal"/>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LightShading-Accent2">
    <w:name w:val="Light Shading Accent 2"/>
    <w:basedOn w:val="TableNormal"/>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EFD3D2"/>
      </w:tcPr>
    </w:tblStylePr>
  </w:style>
  <w:style w:type="table" w:styleId="LightShading-Accent3">
    <w:name w:val="Light Shading Accent 3"/>
    <w:basedOn w:val="TableNormal"/>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l2br w:val="nil"/>
          <w:tr2bl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6EED5"/>
      </w:tcPr>
    </w:tblStylePr>
  </w:style>
  <w:style w:type="table" w:styleId="LightShading-Accent4">
    <w:name w:val="Light Shading Accent 4"/>
    <w:basedOn w:val="TableNormal"/>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l2br w:val="nil"/>
          <w:tr2bl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DFD8E8"/>
      </w:tcPr>
    </w:tblStylePr>
  </w:style>
  <w:style w:type="table" w:styleId="LightShading-Accent5">
    <w:name w:val="Light Shading Accent 5"/>
    <w:basedOn w:val="TableNormal"/>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2EAF1"/>
      </w:tcPr>
    </w:tblStylePr>
  </w:style>
  <w:style w:type="table" w:styleId="LightShading-Accent6">
    <w:name w:val="Light Shading Accent 6"/>
    <w:basedOn w:val="TableNormal"/>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l2br w:val="nil"/>
          <w:tr2bl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4D0"/>
      </w:tcPr>
    </w:tblStylePr>
  </w:style>
  <w:style w:type="table" w:styleId="LightList-Accent2">
    <w:name w:val="Light List Accent 2"/>
    <w:basedOn w:val="TableNormal"/>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insideH w:val="nil"/>
          <w:insideV w:val="nil"/>
          <w:tl2br w:val="nil"/>
          <w:tr2bl w:val="nil"/>
        </w:tcBorders>
      </w:tcPr>
    </w:tblStylePr>
    <w:tblStylePr w:type="band1Horz">
      <w:tblPr/>
      <w:tcPr>
        <w:tcBorders>
          <w:top w:val="single" w:sz="8" w:space="0" w:color="C0504D"/>
          <w:left w:val="single" w:sz="8" w:space="0" w:color="C0504D"/>
          <w:bottom w:val="single" w:sz="8" w:space="0" w:color="C0504D"/>
          <w:right w:val="single" w:sz="8" w:space="0" w:color="C0504D"/>
          <w:insideH w:val="nil"/>
          <w:insideV w:val="nil"/>
          <w:tl2br w:val="nil"/>
          <w:tr2bl w:val="nil"/>
        </w:tcBorders>
      </w:tcPr>
    </w:tblStylePr>
  </w:style>
  <w:style w:type="table" w:styleId="LightList-Accent3">
    <w:name w:val="Light List Accent 3"/>
    <w:basedOn w:val="TableNormal"/>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table" w:styleId="LightList-Accent4">
    <w:name w:val="Light List Accent 4"/>
    <w:basedOn w:val="TableNormal"/>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LightList-Accent5">
    <w:name w:val="Light List Accent 5"/>
    <w:basedOn w:val="TableNormal"/>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styleId="LightList-Accent6">
    <w:name w:val="Light List Accent 6"/>
    <w:basedOn w:val="TableNormal"/>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Horz">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style>
  <w:style w:type="table" w:styleId="LightGrid-Accent2">
    <w:name w:val="Light Grid Accent 2"/>
    <w:basedOn w:val="TableNormal"/>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insideH w:val="nil"/>
          <w:insideV w:val="nil"/>
          <w:tl2br w:val="nil"/>
          <w:tr2bl w:val="nil"/>
        </w:tcBorders>
      </w:tcPr>
    </w:tblStylePr>
    <w:tblStylePr w:type="band1Vert">
      <w:tblPr/>
      <w:tcPr>
        <w:tcBorders>
          <w:top w:val="single" w:sz="8" w:space="0" w:color="C0504D"/>
          <w:left w:val="single" w:sz="8" w:space="0" w:color="C0504D"/>
          <w:bottom w:val="single" w:sz="8" w:space="0" w:color="C0504D"/>
          <w:right w:val="single" w:sz="8" w:space="0" w:color="C0504D"/>
          <w:insideH w:val="nil"/>
          <w:insideV w:val="nil"/>
          <w:tl2br w:val="nil"/>
          <w:tr2bl w:val="nil"/>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H w:val="nil"/>
          <w:insideV w:val="single" w:sz="8" w:space="0" w:color="C0504D"/>
          <w:tl2br w:val="nil"/>
          <w:tr2bl w:val="nil"/>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H w:val="nil"/>
          <w:insideV w:val="single" w:sz="8" w:space="0" w:color="C0504D"/>
          <w:tl2br w:val="nil"/>
          <w:tr2bl w:val="nil"/>
        </w:tcBorders>
      </w:tcPr>
    </w:tblStylePr>
  </w:style>
  <w:style w:type="table" w:styleId="LightGrid-Accent3">
    <w:name w:val="Light Grid Accent 3"/>
    <w:basedOn w:val="TableNormal"/>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tcPr>
    </w:tblStylePr>
  </w:style>
  <w:style w:type="table" w:styleId="LightGrid-Accent4">
    <w:name w:val="Light Grid Accent 4"/>
    <w:basedOn w:val="TableNormal"/>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tcPr>
    </w:tblStylePr>
  </w:style>
  <w:style w:type="table" w:styleId="LightGrid-Accent5">
    <w:name w:val="Light Grid Accent 5"/>
    <w:basedOn w:val="TableNormal"/>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tcPr>
    </w:tblStylePr>
  </w:style>
  <w:style w:type="table" w:styleId="LightGrid-Accent6">
    <w:name w:val="Light Grid Accent 6"/>
    <w:basedOn w:val="TableNormal"/>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tcPr>
    </w:tblStylePr>
  </w:style>
  <w:style w:type="table" w:styleId="MediumShading1-Accent2">
    <w:name w:val="Medium Shading 1 Accent 2"/>
    <w:basedOn w:val="TableNormal"/>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l2br w:val="nil"/>
          <w:tr2bl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l2br w:val="nil"/>
          <w:tr2bl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EFD3D2"/>
      </w:tcPr>
    </w:tblStylePr>
  </w:style>
  <w:style w:type="table" w:styleId="MediumShading1-Accent3">
    <w:name w:val="Medium Shading 1 Accent 3"/>
    <w:basedOn w:val="TableNormal"/>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l2br w:val="nil"/>
          <w:tr2bl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l2br w:val="nil"/>
          <w:tr2bl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6EED5"/>
      </w:tcPr>
    </w:tblStylePr>
  </w:style>
  <w:style w:type="table" w:styleId="MediumShading1-Accent4">
    <w:name w:val="Medium Shading 1 Accent 4"/>
    <w:basedOn w:val="TableNormal"/>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l2br w:val="nil"/>
          <w:tr2bl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l2br w:val="nil"/>
          <w:tr2bl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DFD8E8"/>
      </w:tcPr>
    </w:tblStylePr>
  </w:style>
  <w:style w:type="table" w:styleId="MediumShading1-Accent5">
    <w:name w:val="Medium Shading 1 Accent 5"/>
    <w:basedOn w:val="TableNormal"/>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l2br w:val="nil"/>
          <w:tr2bl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l2br w:val="nil"/>
          <w:tr2bl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2EAF1"/>
      </w:tcPr>
    </w:tblStylePr>
  </w:style>
  <w:style w:type="table" w:styleId="MediumShading1-Accent6">
    <w:name w:val="Medium Shading 1 Accent 6"/>
    <w:basedOn w:val="TableNormal"/>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l2br w:val="nil"/>
          <w:tr2bl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l2br w:val="nil"/>
          <w:tr2bl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4D0"/>
      </w:tcPr>
    </w:tblStylePr>
  </w:style>
  <w:style w:type="table" w:styleId="MediumShading2-Accent2">
    <w:name w:val="Medium Shading 2 Accent 2"/>
    <w:basedOn w:val="TableNormal"/>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C0504D"/>
      </w:tcPr>
    </w:tblStylePr>
    <w:tblStylePr w:type="lastCol">
      <w:rPr>
        <w:b/>
        <w:bCs/>
        <w:color w:val="FFFFFF"/>
      </w:rPr>
      <w:tblPr/>
      <w:tcPr>
        <w:shd w:val="clear" w:color="auto" w:fill="C0504D"/>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MediumShading2-Accent3">
    <w:name w:val="Medium Shading 2 Accent 3"/>
    <w:basedOn w:val="TableNormal"/>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9BBB59"/>
      </w:tcPr>
    </w:tblStylePr>
    <w:tblStylePr w:type="lastCol">
      <w:rPr>
        <w:b/>
        <w:bCs/>
        <w:color w:val="FFFFFF"/>
      </w:rPr>
      <w:tblPr/>
      <w:tcPr>
        <w:shd w:val="clear" w:color="auto" w:fill="9BBB59"/>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MediumShading2-Accent4">
    <w:name w:val="Medium Shading 2 Accent 4"/>
    <w:basedOn w:val="TableNormal"/>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8064A2"/>
      </w:tcPr>
    </w:tblStylePr>
    <w:tblStylePr w:type="lastCol">
      <w:rPr>
        <w:b/>
        <w:bCs/>
        <w:color w:val="FFFFFF"/>
      </w:rPr>
      <w:tblPr/>
      <w:tcPr>
        <w:shd w:val="clear" w:color="auto" w:fill="8064A2"/>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MediumShading2-Accent5">
    <w:name w:val="Medium Shading 2 Accent 5"/>
    <w:basedOn w:val="TableNormal"/>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4BACC6"/>
      </w:tcPr>
    </w:tblStylePr>
    <w:tblStylePr w:type="lastCol">
      <w:rPr>
        <w:b/>
        <w:bCs/>
        <w:color w:val="FFFFFF"/>
      </w:rPr>
      <w:tblPr/>
      <w:tcPr>
        <w:shd w:val="clear" w:color="auto" w:fill="4BACC6"/>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MediumShading2-Accent6">
    <w:name w:val="Medium Shading 2 Accent 6"/>
    <w:basedOn w:val="TableNormal"/>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F79646"/>
      </w:tcPr>
    </w:tblStylePr>
    <w:tblStylePr w:type="lastCol">
      <w:rPr>
        <w:b/>
        <w:bCs/>
        <w:color w:val="FFFFFF"/>
      </w:rPr>
      <w:tblPr/>
      <w:tcPr>
        <w:shd w:val="clear" w:color="auto" w:fill="F79646"/>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MediumList1-Accent2">
    <w:name w:val="Medium List 1 Accent 2"/>
    <w:basedOn w:val="TableNormal"/>
    <w:rPr>
      <w:color w:val="000000"/>
    </w:rPr>
    <w:tblPr>
      <w:tblStyleRowBandSize w:val="1"/>
      <w:tblStyleColBandSize w:val="1"/>
      <w:tblBorders>
        <w:top w:val="single" w:sz="8" w:space="0" w:color="C0504D"/>
        <w:bottom w:val="single" w:sz="8" w:space="0" w:color="C0504D"/>
      </w:tblBorders>
    </w:tblPr>
    <w:tblStylePr w:type="firstRow">
      <w:rPr>
        <w:rFonts w:ascii="Times New Roman" w:eastAsia="Times New Roman" w:hAnsi="Times New Roman" w:cs="Times New Roman"/>
      </w:rPr>
      <w:tblPr/>
      <w:tcPr>
        <w:tcBorders>
          <w:top w:val="nil"/>
          <w:left w:val="nil"/>
          <w:bottom w:val="single" w:sz="8" w:space="0" w:color="C0504D"/>
          <w:right w:val="nil"/>
          <w:insideH w:val="nil"/>
          <w:insideV w:val="nil"/>
          <w:tl2br w:val="nil"/>
          <w:tr2bl w:val="nil"/>
        </w:tcBorders>
      </w:tcPr>
    </w:tblStylePr>
    <w:tblStylePr w:type="lastRow">
      <w:rPr>
        <w:b/>
        <w:bCs/>
        <w:color w:val="1F497D"/>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Pr/>
      <w:tcPr>
        <w:tcBorders>
          <w:top w:val="single" w:sz="8" w:space="0" w:color="C0504D"/>
          <w:left w:val="nil"/>
          <w:bottom w:val="single" w:sz="8" w:space="0" w:color="C0504D"/>
          <w:right w:val="nil"/>
          <w:insideH w:val="nil"/>
          <w:insideV w:val="nil"/>
          <w:tl2br w:val="nil"/>
          <w:tr2bl w:val="nil"/>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rPr>
      <w:color w:val="000000"/>
    </w:rPr>
    <w:tblPr>
      <w:tblStyleRowBandSize w:val="1"/>
      <w:tblStyleColBandSize w:val="1"/>
      <w:tblBorders>
        <w:top w:val="single" w:sz="8" w:space="0" w:color="9BBB59"/>
        <w:bottom w:val="single" w:sz="8" w:space="0" w:color="9BBB59"/>
      </w:tblBorders>
    </w:tblPr>
    <w:tblStylePr w:type="firstRow">
      <w:rPr>
        <w:rFonts w:ascii="Times New Roman" w:eastAsia="Times New Roman" w:hAnsi="Times New Roman" w:cs="Times New Roman"/>
      </w:rPr>
      <w:tblPr/>
      <w:tcPr>
        <w:tcBorders>
          <w:top w:val="nil"/>
          <w:left w:val="nil"/>
          <w:bottom w:val="single" w:sz="8" w:space="0" w:color="9BBB59"/>
          <w:right w:val="nil"/>
          <w:insideH w:val="nil"/>
          <w:insideV w:val="nil"/>
          <w:tl2br w:val="nil"/>
          <w:tr2bl w:val="nil"/>
        </w:tcBorders>
      </w:tcPr>
    </w:tblStylePr>
    <w:tblStylePr w:type="lastRow">
      <w:rPr>
        <w:b/>
        <w:bCs/>
        <w:color w:val="1F497D"/>
      </w:rPr>
      <w:tblPr/>
      <w:tcPr>
        <w:tcBorders>
          <w:top w:val="single" w:sz="8" w:space="0" w:color="9BBB59"/>
          <w:left w:val="nil"/>
          <w:bottom w:val="single" w:sz="8" w:space="0" w:color="9BBB59"/>
          <w:right w:val="nil"/>
          <w:insideH w:val="nil"/>
          <w:insideV w:val="nil"/>
          <w:tl2br w:val="nil"/>
          <w:tr2bl w:val="nil"/>
        </w:tcBorders>
      </w:tcPr>
    </w:tblStylePr>
    <w:tblStylePr w:type="firstCol">
      <w:rPr>
        <w:b/>
        <w:bCs/>
      </w:rPr>
    </w:tblStylePr>
    <w:tblStylePr w:type="lastCol">
      <w:rPr>
        <w:b/>
        <w:bCs/>
      </w:rPr>
      <w:tblPr/>
      <w:tcPr>
        <w:tcBorders>
          <w:top w:val="single" w:sz="8" w:space="0" w:color="9BBB59"/>
          <w:left w:val="nil"/>
          <w:bottom w:val="single" w:sz="8" w:space="0" w:color="9BBB59"/>
          <w:right w:val="nil"/>
          <w:insideH w:val="nil"/>
          <w:insideV w:val="nil"/>
          <w:tl2br w:val="nil"/>
          <w:tr2bl w:val="nil"/>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rPr>
      <w:color w:val="000000"/>
    </w:rPr>
    <w:tblPr>
      <w:tblStyleRowBandSize w:val="1"/>
      <w:tblStyleColBandSize w:val="1"/>
      <w:tblBorders>
        <w:top w:val="single" w:sz="8" w:space="0" w:color="8064A2"/>
        <w:bottom w:val="single" w:sz="8" w:space="0" w:color="8064A2"/>
      </w:tblBorders>
    </w:tblPr>
    <w:tblStylePr w:type="firstRow">
      <w:rPr>
        <w:rFonts w:ascii="Times New Roman" w:eastAsia="Times New Roman" w:hAnsi="Times New Roman" w:cs="Times New Roman"/>
      </w:rPr>
      <w:tblPr/>
      <w:tcPr>
        <w:tcBorders>
          <w:top w:val="nil"/>
          <w:left w:val="nil"/>
          <w:bottom w:val="single" w:sz="8" w:space="0" w:color="8064A2"/>
          <w:right w:val="nil"/>
          <w:insideH w:val="nil"/>
          <w:insideV w:val="nil"/>
          <w:tl2br w:val="nil"/>
          <w:tr2bl w:val="nil"/>
        </w:tcBorders>
      </w:tcPr>
    </w:tblStylePr>
    <w:tblStylePr w:type="lastRow">
      <w:rPr>
        <w:b/>
        <w:bCs/>
        <w:color w:val="1F497D"/>
      </w:rPr>
      <w:tblPr/>
      <w:tcPr>
        <w:tcBorders>
          <w:top w:val="single" w:sz="8" w:space="0" w:color="8064A2"/>
          <w:left w:val="nil"/>
          <w:bottom w:val="single" w:sz="8" w:space="0" w:color="8064A2"/>
          <w:right w:val="nil"/>
          <w:insideH w:val="nil"/>
          <w:insideV w:val="nil"/>
          <w:tl2br w:val="nil"/>
          <w:tr2bl w:val="nil"/>
        </w:tcBorders>
      </w:tcPr>
    </w:tblStylePr>
    <w:tblStylePr w:type="firstCol">
      <w:rPr>
        <w:b/>
        <w:bCs/>
      </w:rPr>
    </w:tblStylePr>
    <w:tblStylePr w:type="lastCol">
      <w:rPr>
        <w:b/>
        <w:bCs/>
      </w:rPr>
      <w:tblPr/>
      <w:tcPr>
        <w:tcBorders>
          <w:top w:val="single" w:sz="8" w:space="0" w:color="8064A2"/>
          <w:left w:val="nil"/>
          <w:bottom w:val="single" w:sz="8" w:space="0" w:color="8064A2"/>
          <w:right w:val="nil"/>
          <w:insideH w:val="nil"/>
          <w:insideV w:val="nil"/>
          <w:tl2br w:val="nil"/>
          <w:tr2bl w:val="nil"/>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rPr>
      <w:color w:val="000000"/>
    </w:rPr>
    <w:tblPr>
      <w:tblStyleRowBandSize w:val="1"/>
      <w:tblStyleColBandSize w:val="1"/>
      <w:tblBorders>
        <w:top w:val="single" w:sz="8" w:space="0" w:color="4BACC6"/>
        <w:bottom w:val="single" w:sz="8" w:space="0" w:color="4BACC6"/>
      </w:tblBorders>
    </w:tblPr>
    <w:tblStylePr w:type="firstRow">
      <w:rPr>
        <w:rFonts w:ascii="Times New Roman" w:eastAsia="Times New Roman" w:hAnsi="Times New Roman" w:cs="Times New Roman"/>
      </w:rPr>
      <w:tblPr/>
      <w:tcPr>
        <w:tcBorders>
          <w:top w:val="nil"/>
          <w:left w:val="nil"/>
          <w:bottom w:val="single" w:sz="8" w:space="0" w:color="4BACC6"/>
          <w:right w:val="nil"/>
          <w:insideH w:val="nil"/>
          <w:insideV w:val="nil"/>
          <w:tl2br w:val="nil"/>
          <w:tr2bl w:val="nil"/>
        </w:tcBorders>
      </w:tcPr>
    </w:tblStylePr>
    <w:tblStylePr w:type="lastRow">
      <w:rPr>
        <w:b/>
        <w:bCs/>
        <w:color w:val="1F497D"/>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Pr/>
      <w:tcPr>
        <w:tcBorders>
          <w:top w:val="single" w:sz="8" w:space="0" w:color="4BACC6"/>
          <w:left w:val="nil"/>
          <w:bottom w:val="single" w:sz="8" w:space="0" w:color="4BACC6"/>
          <w:right w:val="nil"/>
          <w:insideH w:val="nil"/>
          <w:insideV w:val="nil"/>
          <w:tl2br w:val="nil"/>
          <w:tr2bl w:val="nil"/>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rPr>
      <w:color w:val="000000"/>
    </w:rPr>
    <w:tblPr>
      <w:tblStyleRowBandSize w:val="1"/>
      <w:tblStyleColBandSize w:val="1"/>
      <w:tblBorders>
        <w:top w:val="single" w:sz="8" w:space="0" w:color="F79646"/>
        <w:bottom w:val="single" w:sz="8" w:space="0" w:color="F79646"/>
      </w:tblBorders>
    </w:tblPr>
    <w:tblStylePr w:type="firstRow">
      <w:rPr>
        <w:rFonts w:ascii="Times New Roman" w:eastAsia="Times New Roman" w:hAnsi="Times New Roman" w:cs="Times New Roman"/>
      </w:rPr>
      <w:tblPr/>
      <w:tcPr>
        <w:tcBorders>
          <w:top w:val="nil"/>
          <w:left w:val="nil"/>
          <w:bottom w:val="single" w:sz="8" w:space="0" w:color="F79646"/>
          <w:right w:val="nil"/>
          <w:insideH w:val="nil"/>
          <w:insideV w:val="nil"/>
          <w:tl2br w:val="nil"/>
          <w:tr2bl w:val="nil"/>
        </w:tcBorders>
      </w:tcPr>
    </w:tblStylePr>
    <w:tblStylePr w:type="lastRow">
      <w:rPr>
        <w:b/>
        <w:bCs/>
        <w:color w:val="1F497D"/>
      </w:rPr>
      <w:tblPr/>
      <w:tcPr>
        <w:tcBorders>
          <w:top w:val="single" w:sz="8" w:space="0" w:color="F79646"/>
          <w:left w:val="nil"/>
          <w:bottom w:val="single" w:sz="8" w:space="0" w:color="F79646"/>
          <w:right w:val="nil"/>
          <w:insideH w:val="nil"/>
          <w:insideV w:val="nil"/>
          <w:tl2br w:val="nil"/>
          <w:tr2bl w:val="nil"/>
        </w:tcBorders>
      </w:tcPr>
    </w:tblStylePr>
    <w:tblStylePr w:type="firstCol">
      <w:rPr>
        <w:b/>
        <w:bCs/>
      </w:rPr>
    </w:tblStylePr>
    <w:tblStylePr w:type="lastCol">
      <w:rPr>
        <w:b/>
        <w:bCs/>
      </w:rPr>
      <w:tblPr/>
      <w:tcPr>
        <w:tcBorders>
          <w:top w:val="single" w:sz="8" w:space="0" w:color="F79646"/>
          <w:left w:val="nil"/>
          <w:bottom w:val="single" w:sz="8" w:space="0" w:color="F79646"/>
          <w:right w:val="nil"/>
          <w:insideH w:val="nil"/>
          <w:insideV w:val="nil"/>
          <w:tl2br w:val="nil"/>
          <w:tr2bl w:val="nil"/>
        </w:tcBorders>
      </w:tcPr>
    </w:tblStylePr>
    <w:tblStylePr w:type="band1Vert">
      <w:tblPr/>
      <w:tcPr>
        <w:shd w:val="clear" w:color="auto" w:fill="FDE4D0"/>
      </w:tcPr>
    </w:tblStylePr>
    <w:tblStylePr w:type="band1Horz">
      <w:tblPr/>
      <w:tcPr>
        <w:shd w:val="clear" w:color="auto" w:fill="FDE4D0"/>
      </w:tcPr>
    </w:tblStylePr>
  </w:style>
  <w:style w:type="table" w:styleId="MediumList2-Accent1">
    <w:name w:val="Medium List 2 Accent 1"/>
    <w:basedOn w:val="TableNormal"/>
    <w:rPr>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l2br w:val="nil"/>
          <w:tr2bl w:val="nil"/>
        </w:tcBorders>
        <w:shd w:val="clear" w:color="auto" w:fill="FFFFFF"/>
      </w:tcPr>
    </w:tblStylePr>
    <w:tblStylePr w:type="lastRow">
      <w:tblPr/>
      <w:tcPr>
        <w:tcBorders>
          <w:top w:val="single" w:sz="8" w:space="0" w:color="4F81BD"/>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4F81BD"/>
          <w:insideH w:val="nil"/>
          <w:insideV w:val="nil"/>
          <w:tl2br w:val="nil"/>
          <w:tr2bl w:val="nil"/>
        </w:tcBorders>
        <w:shd w:val="clear" w:color="auto" w:fill="FFFFFF"/>
      </w:tcPr>
    </w:tblStylePr>
    <w:tblStylePr w:type="lastCol">
      <w:tblPr/>
      <w:tcPr>
        <w:tcBorders>
          <w:top w:val="nil"/>
          <w:left w:val="single" w:sz="8" w:space="0" w:color="4F81BD"/>
          <w:bottom w:val="nil"/>
          <w:right w:val="nil"/>
          <w:insideH w:val="nil"/>
          <w:insideV w:val="nil"/>
          <w:tl2br w:val="nil"/>
          <w:tr2bl w:val="nil"/>
        </w:tcBorders>
        <w:shd w:val="clear" w:color="auto" w:fill="FFFFFF"/>
      </w:tcPr>
    </w:tblStylePr>
    <w:tblStylePr w:type="band1Vert">
      <w:tblPr/>
      <w:tcPr>
        <w:shd w:val="clear" w:color="auto" w:fill="D3DFEE"/>
      </w:tcPr>
    </w:tblStylePr>
    <w:tblStylePr w:type="band1Horz">
      <w:tblPr/>
      <w:tcPr>
        <w:shd w:val="clear" w:color="auto" w:fill="D3DFEE"/>
      </w:tcPr>
    </w:tblStylePr>
    <w:tblStylePr w:type="nwCell">
      <w:tblPr/>
      <w:tcPr>
        <w:shd w:val="clear" w:color="auto" w:fill="FFFFFF"/>
      </w:tcPr>
    </w:tblStylePr>
  </w:style>
  <w:style w:type="table" w:styleId="MediumList2-Accent2">
    <w:name w:val="Medium List 2 Accent 2"/>
    <w:basedOn w:val="TableNormal"/>
    <w:rPr>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l2br w:val="nil"/>
          <w:tr2bl w:val="nil"/>
        </w:tcBorders>
        <w:shd w:val="clear" w:color="auto" w:fill="FFFFFF"/>
      </w:tcPr>
    </w:tblStylePr>
    <w:tblStylePr w:type="lastRow">
      <w:tblPr/>
      <w:tcPr>
        <w:tcBorders>
          <w:top w:val="single" w:sz="8" w:space="0" w:color="C0504D"/>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C0504D"/>
          <w:insideH w:val="nil"/>
          <w:insideV w:val="nil"/>
          <w:tl2br w:val="nil"/>
          <w:tr2bl w:val="nil"/>
        </w:tcBorders>
        <w:shd w:val="clear" w:color="auto" w:fill="FFFFFF"/>
      </w:tcPr>
    </w:tblStylePr>
    <w:tblStylePr w:type="lastCol">
      <w:tblPr/>
      <w:tcPr>
        <w:tcBorders>
          <w:top w:val="nil"/>
          <w:left w:val="single" w:sz="8" w:space="0" w:color="C0504D"/>
          <w:bottom w:val="nil"/>
          <w:right w:val="nil"/>
          <w:insideH w:val="nil"/>
          <w:insideV w:val="nil"/>
          <w:tl2br w:val="nil"/>
          <w:tr2bl w:val="nil"/>
        </w:tcBorders>
        <w:shd w:val="clear" w:color="auto" w:fill="FFFFFF"/>
      </w:tcPr>
    </w:tblStylePr>
    <w:tblStylePr w:type="band1Vert">
      <w:tblPr/>
      <w:tcPr>
        <w:shd w:val="clear" w:color="auto" w:fill="EFD3D2"/>
      </w:tcPr>
    </w:tblStylePr>
    <w:tblStylePr w:type="band1Horz">
      <w:tblPr/>
      <w:tcPr>
        <w:shd w:val="clear" w:color="auto" w:fill="EFD3D2"/>
      </w:tcPr>
    </w:tblStylePr>
    <w:tblStylePr w:type="nwCell">
      <w:tblPr/>
      <w:tcPr>
        <w:shd w:val="clear" w:color="auto" w:fill="FFFFFF"/>
      </w:tcPr>
    </w:tblStylePr>
  </w:style>
  <w:style w:type="table" w:styleId="MediumList2-Accent3">
    <w:name w:val="Medium List 2 Accent 3"/>
    <w:basedOn w:val="TableNormal"/>
    <w:rPr>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l2br w:val="nil"/>
          <w:tr2bl w:val="nil"/>
        </w:tcBorders>
        <w:shd w:val="clear" w:color="auto" w:fill="FFFFFF"/>
      </w:tcPr>
    </w:tblStylePr>
    <w:tblStylePr w:type="lastRow">
      <w:tblPr/>
      <w:tcPr>
        <w:tcBorders>
          <w:top w:val="single" w:sz="8" w:space="0" w:color="9BBB59"/>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9BBB59"/>
          <w:insideH w:val="nil"/>
          <w:insideV w:val="nil"/>
          <w:tl2br w:val="nil"/>
          <w:tr2bl w:val="nil"/>
        </w:tcBorders>
        <w:shd w:val="clear" w:color="auto" w:fill="FFFFFF"/>
      </w:tcPr>
    </w:tblStylePr>
    <w:tblStylePr w:type="lastCol">
      <w:tblPr/>
      <w:tcPr>
        <w:tcBorders>
          <w:top w:val="nil"/>
          <w:left w:val="single" w:sz="8" w:space="0" w:color="9BBB59"/>
          <w:bottom w:val="nil"/>
          <w:right w:val="nil"/>
          <w:insideH w:val="nil"/>
          <w:insideV w:val="nil"/>
          <w:tl2br w:val="nil"/>
          <w:tr2bl w:val="nil"/>
        </w:tcBorders>
        <w:shd w:val="clear" w:color="auto" w:fill="FFFFFF"/>
      </w:tcPr>
    </w:tblStylePr>
    <w:tblStylePr w:type="band1Vert">
      <w:tblPr/>
      <w:tcPr>
        <w:shd w:val="clear" w:color="auto" w:fill="E6EED5"/>
      </w:tcPr>
    </w:tblStylePr>
    <w:tblStylePr w:type="band1Horz">
      <w:tblPr/>
      <w:tcPr>
        <w:shd w:val="clear" w:color="auto" w:fill="E6EED5"/>
      </w:tcPr>
    </w:tblStylePr>
    <w:tblStylePr w:type="nwCell">
      <w:tblPr/>
      <w:tcPr>
        <w:shd w:val="clear" w:color="auto" w:fill="FFFFFF"/>
      </w:tcPr>
    </w:tblStylePr>
  </w:style>
  <w:style w:type="table" w:styleId="MediumList2-Accent4">
    <w:name w:val="Medium List 2 Accent 4"/>
    <w:basedOn w:val="TableNormal"/>
    <w:rPr>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shd w:val="clear" w:color="auto" w:fill="DFD8E8"/>
      </w:tcPr>
    </w:tblStylePr>
    <w:tblStylePr w:type="band1Horz">
      <w:tblPr/>
      <w:tcPr>
        <w:shd w:val="clear" w:color="auto" w:fill="DFD8E8"/>
      </w:tcPr>
    </w:tblStylePr>
    <w:tblStylePr w:type="nwCell">
      <w:tblPr/>
      <w:tcPr>
        <w:shd w:val="clear" w:color="auto" w:fill="FFFFFF"/>
      </w:tcPr>
    </w:tblStylePr>
  </w:style>
  <w:style w:type="table" w:styleId="MediumList2-Accent5">
    <w:name w:val="Medium List 2 Accent 5"/>
    <w:basedOn w:val="TableNormal"/>
    <w:rPr>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l2br w:val="nil"/>
          <w:tr2bl w:val="nil"/>
        </w:tcBorders>
        <w:shd w:val="clear" w:color="auto" w:fill="FFFFFF"/>
      </w:tcPr>
    </w:tblStylePr>
    <w:tblStylePr w:type="lastRow">
      <w:tblPr/>
      <w:tcPr>
        <w:tcBorders>
          <w:top w:val="single" w:sz="8" w:space="0" w:color="4BACC6"/>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4BACC6"/>
          <w:insideH w:val="nil"/>
          <w:insideV w:val="nil"/>
          <w:tl2br w:val="nil"/>
          <w:tr2bl w:val="nil"/>
        </w:tcBorders>
        <w:shd w:val="clear" w:color="auto" w:fill="FFFFFF"/>
      </w:tcPr>
    </w:tblStylePr>
    <w:tblStylePr w:type="lastCol">
      <w:tblPr/>
      <w:tcPr>
        <w:tcBorders>
          <w:top w:val="nil"/>
          <w:left w:val="single" w:sz="8" w:space="0" w:color="4BACC6"/>
          <w:bottom w:val="nil"/>
          <w:right w:val="nil"/>
          <w:insideH w:val="nil"/>
          <w:insideV w:val="nil"/>
          <w:tl2br w:val="nil"/>
          <w:tr2bl w:val="nil"/>
        </w:tcBorders>
        <w:shd w:val="clear" w:color="auto" w:fill="FFFFFF"/>
      </w:tcPr>
    </w:tblStylePr>
    <w:tblStylePr w:type="band1Vert">
      <w:tblPr/>
      <w:tcPr>
        <w:shd w:val="clear" w:color="auto" w:fill="D2EAF1"/>
      </w:tcPr>
    </w:tblStylePr>
    <w:tblStylePr w:type="band1Horz">
      <w:tblPr/>
      <w:tcPr>
        <w:shd w:val="clear" w:color="auto" w:fill="D2EAF1"/>
      </w:tcPr>
    </w:tblStylePr>
    <w:tblStylePr w:type="nwCell">
      <w:tblPr/>
      <w:tcPr>
        <w:shd w:val="clear" w:color="auto" w:fill="FFFFFF"/>
      </w:tcPr>
    </w:tblStylePr>
  </w:style>
  <w:style w:type="table" w:styleId="MediumList2-Accent6">
    <w:name w:val="Medium List 2 Accent 6"/>
    <w:basedOn w:val="TableNormal"/>
    <w:rPr>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l2br w:val="nil"/>
          <w:tr2bl w:val="nil"/>
        </w:tcBorders>
        <w:shd w:val="clear" w:color="auto" w:fill="FFFFFF"/>
      </w:tcPr>
    </w:tblStylePr>
    <w:tblStylePr w:type="lastRow">
      <w:tblPr/>
      <w:tcPr>
        <w:tcBorders>
          <w:top w:val="single" w:sz="8" w:space="0" w:color="F79646"/>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F79646"/>
          <w:insideH w:val="nil"/>
          <w:insideV w:val="nil"/>
          <w:tl2br w:val="nil"/>
          <w:tr2bl w:val="nil"/>
        </w:tcBorders>
        <w:shd w:val="clear" w:color="auto" w:fill="FFFFFF"/>
      </w:tcPr>
    </w:tblStylePr>
    <w:tblStylePr w:type="lastCol">
      <w:tblPr/>
      <w:tcPr>
        <w:tcBorders>
          <w:top w:val="nil"/>
          <w:left w:val="single" w:sz="8" w:space="0" w:color="F79646"/>
          <w:bottom w:val="nil"/>
          <w:right w:val="nil"/>
          <w:insideH w:val="nil"/>
          <w:insideV w:val="nil"/>
          <w:tl2br w:val="nil"/>
          <w:tr2bl w:val="nil"/>
        </w:tcBorders>
        <w:shd w:val="clear" w:color="auto" w:fill="FFFFFF"/>
      </w:tcPr>
    </w:tblStylePr>
    <w:tblStylePr w:type="band1Vert">
      <w:tblPr/>
      <w:tcPr>
        <w:shd w:val="clear" w:color="auto" w:fill="FDE4D0"/>
      </w:tcPr>
    </w:tblStylePr>
    <w:tblStylePr w:type="band1Horz">
      <w:tblPr/>
      <w:tcPr>
        <w:shd w:val="clear" w:color="auto" w:fill="FDE4D0"/>
      </w:tcPr>
    </w:tblStylePr>
    <w:tblStylePr w:type="nwCell">
      <w:tblPr/>
      <w:tcPr>
        <w:shd w:val="clear" w:color="auto" w:fill="FFFFFF"/>
      </w:tcPr>
    </w:tblStylePr>
  </w:style>
  <w:style w:type="table" w:styleId="MediumGrid1-Accent1">
    <w:name w:val="Medium Grid 1 Accent 1"/>
    <w:basedOn w:val="TableNormal"/>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Accent1">
    <w:name w:val="Medium Grid 2 Accent 1"/>
    <w:basedOn w:val="TableNormal"/>
    <w:rPr>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DBE5F1"/>
      </w:tcPr>
    </w:tblStylePr>
    <w:tblStylePr w:type="band1Vert">
      <w:tblPr/>
      <w:tcPr>
        <w:shd w:val="clear" w:color="auto" w:fill="A7BFDE"/>
      </w:tcPr>
    </w:tblStylePr>
    <w:tblStylePr w:type="band1Horz">
      <w:tblPr/>
      <w:tcPr>
        <w:tcBorders>
          <w:top w:val="nil"/>
          <w:left w:val="nil"/>
          <w:bottom w:val="nil"/>
          <w:right w:val="nil"/>
          <w:insideH w:val="single" w:sz="6" w:space="0" w:color="4F81BD"/>
          <w:insideV w:val="single" w:sz="6" w:space="0" w:color="4F81BD"/>
          <w:tl2br w:val="nil"/>
          <w:tr2bl w:val="nil"/>
        </w:tcBorders>
        <w:shd w:val="clear" w:color="auto" w:fill="A7BFDE"/>
      </w:tcPr>
    </w:tblStylePr>
    <w:tblStylePr w:type="nwCell">
      <w:tblPr/>
      <w:tcPr>
        <w:shd w:val="clear" w:color="auto" w:fill="FFFFFF"/>
      </w:tcPr>
    </w:tblStylePr>
  </w:style>
  <w:style w:type="table" w:styleId="MediumGrid2-Accent2">
    <w:name w:val="Medium Grid 2 Accent 2"/>
    <w:basedOn w:val="TableNormal"/>
    <w:rPr>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F2DBDB"/>
      </w:tcPr>
    </w:tblStylePr>
    <w:tblStylePr w:type="band1Vert">
      <w:tblPr/>
      <w:tcPr>
        <w:shd w:val="clear" w:color="auto" w:fill="DFA7A6"/>
      </w:tcPr>
    </w:tblStylePr>
    <w:tblStylePr w:type="band1Horz">
      <w:tblPr/>
      <w:tcPr>
        <w:tcBorders>
          <w:top w:val="nil"/>
          <w:left w:val="nil"/>
          <w:bottom w:val="nil"/>
          <w:right w:val="nil"/>
          <w:insideH w:val="single" w:sz="6" w:space="0" w:color="C0504D"/>
          <w:insideV w:val="single" w:sz="6" w:space="0" w:color="C0504D"/>
          <w:tl2br w:val="nil"/>
          <w:tr2bl w:val="nil"/>
        </w:tcBorders>
        <w:shd w:val="clear" w:color="auto" w:fill="DFA7A6"/>
      </w:tcPr>
    </w:tblStylePr>
    <w:tblStylePr w:type="nwCell">
      <w:tblPr/>
      <w:tcPr>
        <w:shd w:val="clear" w:color="auto" w:fill="FFFFFF"/>
      </w:tcPr>
    </w:tblStylePr>
  </w:style>
  <w:style w:type="table" w:styleId="MediumGrid2-Accent3">
    <w:name w:val="Medium Grid 2 Accent 3"/>
    <w:basedOn w:val="TableNormal"/>
    <w:rPr>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EAF1DD"/>
      </w:tcPr>
    </w:tblStylePr>
    <w:tblStylePr w:type="band1Vert">
      <w:tblPr/>
      <w:tcPr>
        <w:shd w:val="clear" w:color="auto" w:fill="CDDDAC"/>
      </w:tcPr>
    </w:tblStylePr>
    <w:tblStylePr w:type="band1Horz">
      <w:tblPr/>
      <w:tcPr>
        <w:tcBorders>
          <w:top w:val="nil"/>
          <w:left w:val="nil"/>
          <w:bottom w:val="nil"/>
          <w:right w:val="nil"/>
          <w:insideH w:val="single" w:sz="6" w:space="0" w:color="9BBB59"/>
          <w:insideV w:val="single" w:sz="6" w:space="0" w:color="9BBB59"/>
          <w:tl2br w:val="nil"/>
          <w:tr2bl w:val="nil"/>
        </w:tcBorders>
        <w:shd w:val="clear" w:color="auto" w:fill="CDDDAC"/>
      </w:tcPr>
    </w:tblStylePr>
    <w:tblStylePr w:type="nwCell">
      <w:tblPr/>
      <w:tcPr>
        <w:shd w:val="clear" w:color="auto" w:fill="FFFFFF"/>
      </w:tcPr>
    </w:tblStylePr>
  </w:style>
  <w:style w:type="table" w:styleId="MediumGrid2-Accent4">
    <w:name w:val="Medium Grid 2 Accent 4"/>
    <w:basedOn w:val="TableNormal"/>
    <w:rPr>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E5DFEC"/>
      </w:tcPr>
    </w:tblStylePr>
    <w:tblStylePr w:type="band1Vert">
      <w:tblPr/>
      <w:tcPr>
        <w:shd w:val="clear" w:color="auto" w:fill="BFB1D0"/>
      </w:tcPr>
    </w:tblStylePr>
    <w:tblStylePr w:type="band1Horz">
      <w:tblPr/>
      <w:tcPr>
        <w:tcBorders>
          <w:top w:val="nil"/>
          <w:left w:val="nil"/>
          <w:bottom w:val="nil"/>
          <w:right w:val="nil"/>
          <w:insideH w:val="single" w:sz="6" w:space="0" w:color="8064A2"/>
          <w:insideV w:val="single" w:sz="6" w:space="0" w:color="8064A2"/>
          <w:tl2br w:val="nil"/>
          <w:tr2bl w:val="nil"/>
        </w:tcBorders>
        <w:shd w:val="clear" w:color="auto" w:fill="BFB1D0"/>
      </w:tcPr>
    </w:tblStylePr>
    <w:tblStylePr w:type="nwCell">
      <w:tblPr/>
      <w:tcPr>
        <w:shd w:val="clear" w:color="auto" w:fill="FFFFFF"/>
      </w:tcPr>
    </w:tblStylePr>
  </w:style>
  <w:style w:type="table" w:styleId="MediumGrid2-Accent5">
    <w:name w:val="Medium Grid 2 Accent 5"/>
    <w:basedOn w:val="TableNormal"/>
    <w:rPr>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DAEEF3"/>
      </w:tcPr>
    </w:tblStylePr>
    <w:tblStylePr w:type="band1Vert">
      <w:tblPr/>
      <w:tcPr>
        <w:shd w:val="clear" w:color="auto" w:fill="A5D5E2"/>
      </w:tcPr>
    </w:tblStylePr>
    <w:tblStylePr w:type="band1Horz">
      <w:tblPr/>
      <w:tcPr>
        <w:tcBorders>
          <w:top w:val="nil"/>
          <w:left w:val="nil"/>
          <w:bottom w:val="nil"/>
          <w:right w:val="nil"/>
          <w:insideH w:val="single" w:sz="6" w:space="0" w:color="4BACC6"/>
          <w:insideV w:val="single" w:sz="6" w:space="0" w:color="4BACC6"/>
          <w:tl2br w:val="nil"/>
          <w:tr2bl w:val="nil"/>
        </w:tcBorders>
        <w:shd w:val="clear" w:color="auto" w:fill="A5D5E2"/>
      </w:tcPr>
    </w:tblStylePr>
    <w:tblStylePr w:type="nwCell">
      <w:tblPr/>
      <w:tcPr>
        <w:shd w:val="clear" w:color="auto" w:fill="FFFFFF"/>
      </w:tcPr>
    </w:tblStylePr>
  </w:style>
  <w:style w:type="table" w:styleId="MediumGrid2-Accent6">
    <w:name w:val="Medium Grid 2 Accent 6"/>
    <w:basedOn w:val="TableNormal"/>
    <w:rPr>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FDE9D9"/>
      </w:tcPr>
    </w:tblStylePr>
    <w:tblStylePr w:type="band1Vert">
      <w:tblPr/>
      <w:tcPr>
        <w:shd w:val="clear" w:color="auto" w:fill="FBCAA2"/>
      </w:tcPr>
    </w:tblStylePr>
    <w:tblStylePr w:type="band1Horz">
      <w:tblPr/>
      <w:tcPr>
        <w:tcBorders>
          <w:top w:val="nil"/>
          <w:left w:val="nil"/>
          <w:bottom w:val="nil"/>
          <w:right w:val="nil"/>
          <w:insideH w:val="single" w:sz="6" w:space="0" w:color="F79646"/>
          <w:insideV w:val="single" w:sz="6" w:space="0" w:color="F79646"/>
          <w:tl2br w:val="nil"/>
          <w:tr2bl w:val="nil"/>
        </w:tcBorders>
        <w:shd w:val="clear" w:color="auto" w:fill="FBCAA2"/>
      </w:tcPr>
    </w:tblStylePr>
    <w:tblStylePr w:type="nwCell">
      <w:tblPr/>
      <w:tcPr>
        <w:shd w:val="clear" w:color="auto" w:fill="FFFFFF"/>
      </w:tcPr>
    </w:tblStylePr>
  </w:style>
  <w:style w:type="table" w:styleId="MediumGrid3-Accent1">
    <w:name w:val="Medium Grid 3 Accent 1"/>
    <w:basedOn w:val="TableNormal"/>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4F81BD"/>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A7BFDE"/>
      </w:tcPr>
    </w:tblStylePr>
  </w:style>
  <w:style w:type="table" w:styleId="MediumGrid3-Accent2">
    <w:name w:val="Medium Grid 3 Accent 2"/>
    <w:basedOn w:val="TableNormal"/>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C0504D"/>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DFA7A6"/>
      </w:tcPr>
    </w:tblStylePr>
  </w:style>
  <w:style w:type="table" w:styleId="MediumGrid3-Accent3">
    <w:name w:val="Medium Grid 3 Accent 3"/>
    <w:basedOn w:val="TableNormal"/>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9BBB59"/>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CDDDAC"/>
      </w:tcPr>
    </w:tblStylePr>
  </w:style>
  <w:style w:type="table" w:styleId="MediumGrid3-Accent4">
    <w:name w:val="Medium Grid 3 Accent 4"/>
    <w:basedOn w:val="TableNormal"/>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8064A2"/>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BFB1D0"/>
      </w:tcPr>
    </w:tblStylePr>
  </w:style>
  <w:style w:type="table" w:styleId="MediumGrid3-Accent5">
    <w:name w:val="Medium Grid 3 Accent 5"/>
    <w:basedOn w:val="TableNormal"/>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4BACC6"/>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A5D5E2"/>
      </w:tcPr>
    </w:tblStylePr>
  </w:style>
  <w:style w:type="table" w:styleId="MediumGrid3-Accent6">
    <w:name w:val="Medium Grid 3 Accent 6"/>
    <w:basedOn w:val="TableNormal"/>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F79646"/>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FBCAA2"/>
      </w:tcPr>
    </w:tblStylePr>
  </w:style>
  <w:style w:type="table" w:styleId="DarkList-Accent1">
    <w:name w:val="Dark List Accent 1"/>
    <w:basedOn w:val="TableNormal"/>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243F60"/>
      </w:tcPr>
    </w:tblStylePr>
    <w:tblStylePr w:type="firstCol">
      <w:tblPr/>
      <w:tcPr>
        <w:tcBorders>
          <w:top w:val="nil"/>
          <w:left w:val="nil"/>
          <w:bottom w:val="nil"/>
          <w:right w:val="single" w:sz="18" w:space="0" w:color="FFFFFF"/>
          <w:insideH w:val="nil"/>
          <w:insideV w:val="nil"/>
          <w:tl2br w:val="nil"/>
          <w:tr2bl w:val="nil"/>
        </w:tcBorders>
        <w:shd w:val="clear" w:color="auto" w:fill="365F91"/>
      </w:tcPr>
    </w:tblStylePr>
    <w:tblStylePr w:type="lastCol">
      <w:tblPr/>
      <w:tcPr>
        <w:tcBorders>
          <w:top w:val="nil"/>
          <w:left w:val="single" w:sz="18" w:space="0" w:color="FFFFFF"/>
          <w:bottom w:val="nil"/>
          <w:right w:val="nil"/>
          <w:insideH w:val="nil"/>
          <w:insideV w:val="nil"/>
          <w:tl2br w:val="nil"/>
          <w:tr2bl w:val="nil"/>
        </w:tcBorders>
        <w:shd w:val="clear" w:color="auto" w:fill="365F91"/>
      </w:tcPr>
    </w:tblStylePr>
    <w:tblStylePr w:type="band1Vert">
      <w:tblPr/>
      <w:tcPr>
        <w:shd w:val="clear" w:color="auto" w:fill="365F91"/>
      </w:tcPr>
    </w:tblStylePr>
    <w:tblStylePr w:type="band1Horz">
      <w:tblPr/>
      <w:tcPr>
        <w:shd w:val="clear" w:color="auto" w:fill="365F91"/>
      </w:tcPr>
    </w:tblStylePr>
  </w:style>
  <w:style w:type="table" w:styleId="DarkList-Accent2">
    <w:name w:val="Dark List Accent 2"/>
    <w:basedOn w:val="TableNormal"/>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622423"/>
      </w:tcPr>
    </w:tblStylePr>
    <w:tblStylePr w:type="firstCol">
      <w:tblPr/>
      <w:tcPr>
        <w:tcBorders>
          <w:top w:val="nil"/>
          <w:left w:val="nil"/>
          <w:bottom w:val="nil"/>
          <w:right w:val="single" w:sz="18" w:space="0" w:color="FFFFFF"/>
          <w:insideH w:val="nil"/>
          <w:insideV w:val="nil"/>
          <w:tl2br w:val="nil"/>
          <w:tr2bl w:val="nil"/>
        </w:tcBorders>
        <w:shd w:val="clear" w:color="auto" w:fill="943634"/>
      </w:tcPr>
    </w:tblStylePr>
    <w:tblStylePr w:type="lastCol">
      <w:tblPr/>
      <w:tcPr>
        <w:tcBorders>
          <w:top w:val="nil"/>
          <w:left w:val="single" w:sz="18" w:space="0" w:color="FFFFFF"/>
          <w:bottom w:val="nil"/>
          <w:right w:val="nil"/>
          <w:insideH w:val="nil"/>
          <w:insideV w:val="nil"/>
          <w:tl2br w:val="nil"/>
          <w:tr2bl w:val="nil"/>
        </w:tcBorders>
        <w:shd w:val="clear" w:color="auto" w:fill="943634"/>
      </w:tcPr>
    </w:tblStylePr>
    <w:tblStylePr w:type="band1Vert">
      <w:tblPr/>
      <w:tcPr>
        <w:shd w:val="clear" w:color="auto" w:fill="943634"/>
      </w:tcPr>
    </w:tblStylePr>
    <w:tblStylePr w:type="band1Horz">
      <w:tblPr/>
      <w:tcPr>
        <w:shd w:val="clear" w:color="auto" w:fill="943634"/>
      </w:tcPr>
    </w:tblStylePr>
  </w:style>
  <w:style w:type="table" w:styleId="DarkList-Accent3">
    <w:name w:val="Dark List Accent 3"/>
    <w:basedOn w:val="TableNormal"/>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4E6128"/>
      </w:tcPr>
    </w:tblStylePr>
    <w:tblStylePr w:type="firstCol">
      <w:tblPr/>
      <w:tcPr>
        <w:tcBorders>
          <w:top w:val="nil"/>
          <w:left w:val="nil"/>
          <w:bottom w:val="nil"/>
          <w:right w:val="single" w:sz="18" w:space="0" w:color="FFFFFF"/>
          <w:insideH w:val="nil"/>
          <w:insideV w:val="nil"/>
          <w:tl2br w:val="nil"/>
          <w:tr2bl w:val="nil"/>
        </w:tcBorders>
        <w:shd w:val="clear" w:color="auto" w:fill="76923C"/>
      </w:tcPr>
    </w:tblStylePr>
    <w:tblStylePr w:type="lastCol">
      <w:tblPr/>
      <w:tcPr>
        <w:tcBorders>
          <w:top w:val="nil"/>
          <w:left w:val="single" w:sz="18" w:space="0" w:color="FFFFFF"/>
          <w:bottom w:val="nil"/>
          <w:right w:val="nil"/>
          <w:insideH w:val="nil"/>
          <w:insideV w:val="nil"/>
          <w:tl2br w:val="nil"/>
          <w:tr2bl w:val="nil"/>
        </w:tcBorders>
        <w:shd w:val="clear" w:color="auto" w:fill="76923C"/>
      </w:tcPr>
    </w:tblStylePr>
    <w:tblStylePr w:type="band1Vert">
      <w:tblPr/>
      <w:tcPr>
        <w:shd w:val="clear" w:color="auto" w:fill="76923C"/>
      </w:tcPr>
    </w:tblStylePr>
    <w:tblStylePr w:type="band1Horz">
      <w:tblPr/>
      <w:tcPr>
        <w:shd w:val="clear" w:color="auto" w:fill="76923C"/>
      </w:tcPr>
    </w:tblStylePr>
  </w:style>
  <w:style w:type="table" w:styleId="DarkList-Accent4">
    <w:name w:val="Dark List Accent 4"/>
    <w:basedOn w:val="TableNormal"/>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3F3151"/>
      </w:tcPr>
    </w:tblStylePr>
    <w:tblStylePr w:type="firstCol">
      <w:tblPr/>
      <w:tcPr>
        <w:tcBorders>
          <w:top w:val="nil"/>
          <w:left w:val="nil"/>
          <w:bottom w:val="nil"/>
          <w:right w:val="single" w:sz="18" w:space="0" w:color="FFFFFF"/>
          <w:insideH w:val="nil"/>
          <w:insideV w:val="nil"/>
          <w:tl2br w:val="nil"/>
          <w:tr2bl w:val="nil"/>
        </w:tcBorders>
        <w:shd w:val="clear" w:color="auto" w:fill="5F497A"/>
      </w:tcPr>
    </w:tblStylePr>
    <w:tblStylePr w:type="lastCol">
      <w:tblPr/>
      <w:tcPr>
        <w:tcBorders>
          <w:top w:val="nil"/>
          <w:left w:val="single" w:sz="18" w:space="0" w:color="FFFFFF"/>
          <w:bottom w:val="nil"/>
          <w:right w:val="nil"/>
          <w:insideH w:val="nil"/>
          <w:insideV w:val="nil"/>
          <w:tl2br w:val="nil"/>
          <w:tr2bl w:val="nil"/>
        </w:tcBorders>
        <w:shd w:val="clear" w:color="auto" w:fill="5F497A"/>
      </w:tcPr>
    </w:tblStylePr>
    <w:tblStylePr w:type="band1Vert">
      <w:tblPr/>
      <w:tcPr>
        <w:shd w:val="clear" w:color="auto" w:fill="5F497A"/>
      </w:tcPr>
    </w:tblStylePr>
    <w:tblStylePr w:type="band1Horz">
      <w:tblPr/>
      <w:tcPr>
        <w:shd w:val="clear" w:color="auto" w:fill="5F497A"/>
      </w:tcPr>
    </w:tblStylePr>
  </w:style>
  <w:style w:type="table" w:styleId="DarkList-Accent5">
    <w:name w:val="Dark List Accent 5"/>
    <w:basedOn w:val="TableNormal"/>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205867"/>
      </w:tcPr>
    </w:tblStylePr>
    <w:tblStylePr w:type="firstCol">
      <w:tblPr/>
      <w:tcPr>
        <w:tcBorders>
          <w:top w:val="nil"/>
          <w:left w:val="nil"/>
          <w:bottom w:val="nil"/>
          <w:right w:val="single" w:sz="18" w:space="0" w:color="FFFFFF"/>
          <w:insideH w:val="nil"/>
          <w:insideV w:val="nil"/>
          <w:tl2br w:val="nil"/>
          <w:tr2bl w:val="nil"/>
        </w:tcBorders>
        <w:shd w:val="clear" w:color="auto" w:fill="31849B"/>
      </w:tcPr>
    </w:tblStylePr>
    <w:tblStylePr w:type="lastCol">
      <w:tblPr/>
      <w:tcPr>
        <w:tcBorders>
          <w:top w:val="nil"/>
          <w:left w:val="single" w:sz="18" w:space="0" w:color="FFFFFF"/>
          <w:bottom w:val="nil"/>
          <w:right w:val="nil"/>
          <w:insideH w:val="nil"/>
          <w:insideV w:val="nil"/>
          <w:tl2br w:val="nil"/>
          <w:tr2bl w:val="nil"/>
        </w:tcBorders>
        <w:shd w:val="clear" w:color="auto" w:fill="31849B"/>
      </w:tcPr>
    </w:tblStylePr>
    <w:tblStylePr w:type="band1Vert">
      <w:tblPr/>
      <w:tcPr>
        <w:shd w:val="clear" w:color="auto" w:fill="31849B"/>
      </w:tcPr>
    </w:tblStylePr>
    <w:tblStylePr w:type="band1Horz">
      <w:tblPr/>
      <w:tcPr>
        <w:shd w:val="clear" w:color="auto" w:fill="31849B"/>
      </w:tcPr>
    </w:tblStylePr>
  </w:style>
  <w:style w:type="table" w:styleId="DarkList-Accent6">
    <w:name w:val="Dark List Accent 6"/>
    <w:basedOn w:val="TableNormal"/>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974706"/>
      </w:tcPr>
    </w:tblStylePr>
    <w:tblStylePr w:type="firstCol">
      <w:tblPr/>
      <w:tcPr>
        <w:tcBorders>
          <w:top w:val="nil"/>
          <w:left w:val="nil"/>
          <w:bottom w:val="nil"/>
          <w:right w:val="single" w:sz="18" w:space="0" w:color="FFFFFF"/>
          <w:insideH w:val="nil"/>
          <w:insideV w:val="nil"/>
          <w:tl2br w:val="nil"/>
          <w:tr2bl w:val="nil"/>
        </w:tcBorders>
        <w:shd w:val="clear" w:color="auto" w:fill="E36C0A"/>
      </w:tcPr>
    </w:tblStylePr>
    <w:tblStylePr w:type="lastCol">
      <w:tblPr/>
      <w:tcPr>
        <w:tcBorders>
          <w:top w:val="nil"/>
          <w:left w:val="single" w:sz="18" w:space="0" w:color="FFFFFF"/>
          <w:bottom w:val="nil"/>
          <w:right w:val="nil"/>
          <w:insideH w:val="nil"/>
          <w:insideV w:val="nil"/>
          <w:tl2br w:val="nil"/>
          <w:tr2bl w:val="nil"/>
        </w:tcBorders>
        <w:shd w:val="clear" w:color="auto" w:fill="E36C0A"/>
      </w:tcPr>
    </w:tblStylePr>
    <w:tblStylePr w:type="band1Vert">
      <w:tblPr/>
      <w:tcPr>
        <w:shd w:val="clear" w:color="auto" w:fill="E36C0A"/>
      </w:tcPr>
    </w:tblStylePr>
    <w:tblStylePr w:type="band1Horz">
      <w:tblPr/>
      <w:tcPr>
        <w:shd w:val="clear" w:color="auto" w:fill="E36C0A"/>
      </w:tcPr>
    </w:tblStylePr>
  </w:style>
  <w:style w:type="table" w:styleId="ColorfulShading-Accent1">
    <w:name w:val="Colorful Shading Accent 1"/>
    <w:basedOn w:val="TableNormal"/>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2C4C74"/>
      </w:tcPr>
    </w:tblStylePr>
    <w:tblStylePr w:type="firstCol">
      <w:rPr>
        <w:color w:val="FFFFFF"/>
      </w:rPr>
      <w:tblPr/>
      <w:tcPr>
        <w:tcBorders>
          <w:top w:val="nil"/>
          <w:left w:val="nil"/>
          <w:bottom w:val="nil"/>
          <w:right w:val="nil"/>
          <w:insideH w:val="single" w:sz="4" w:space="0" w:color="2C4C74"/>
          <w:insideV w:val="nil"/>
          <w:tl2br w:val="nil"/>
          <w:tr2bl w:val="nil"/>
        </w:tcBorders>
        <w:shd w:val="clear" w:color="auto" w:fill="2C4C74"/>
      </w:tcPr>
    </w:tblStylePr>
    <w:tblStylePr w:type="lastCol">
      <w:rPr>
        <w:color w:val="FFFFFF"/>
      </w:rPr>
      <w:tblPr/>
      <w:tcPr>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772C2A"/>
      </w:tcPr>
    </w:tblStylePr>
    <w:tblStylePr w:type="firstCol">
      <w:rPr>
        <w:color w:val="FFFFFF"/>
      </w:rPr>
      <w:tblPr/>
      <w:tcPr>
        <w:tcBorders>
          <w:top w:val="nil"/>
          <w:left w:val="nil"/>
          <w:bottom w:val="nil"/>
          <w:right w:val="nil"/>
          <w:insideH w:val="single" w:sz="4" w:space="0" w:color="772C2A"/>
          <w:insideV w:val="nil"/>
          <w:tl2br w:val="nil"/>
          <w:tr2bl w:val="nil"/>
        </w:tcBorders>
        <w:shd w:val="clear" w:color="auto" w:fill="772C2A"/>
      </w:tcPr>
    </w:tblStylePr>
    <w:tblStylePr w:type="lastCol">
      <w:rPr>
        <w:color w:val="FFFFFF"/>
      </w:rPr>
      <w:tblPr/>
      <w:tcPr>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5E7530"/>
      </w:tcPr>
    </w:tblStylePr>
    <w:tblStylePr w:type="firstCol">
      <w:rPr>
        <w:color w:val="FFFFFF"/>
      </w:rPr>
      <w:tblPr/>
      <w:tcPr>
        <w:tcBorders>
          <w:top w:val="nil"/>
          <w:left w:val="nil"/>
          <w:bottom w:val="nil"/>
          <w:right w:val="nil"/>
          <w:insideH w:val="single" w:sz="4" w:space="0" w:color="5E7530"/>
          <w:insideV w:val="nil"/>
          <w:tl2br w:val="nil"/>
          <w:tr2bl w:val="nil"/>
        </w:tcBorders>
        <w:shd w:val="clear" w:color="auto" w:fill="5E7530"/>
      </w:tcPr>
    </w:tblStylePr>
    <w:tblStylePr w:type="lastCol">
      <w:rPr>
        <w:color w:val="FFFFFF"/>
      </w:rPr>
      <w:tblPr/>
      <w:tcPr>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4C3B62"/>
      </w:tcPr>
    </w:tblStylePr>
    <w:tblStylePr w:type="firstCol">
      <w:rPr>
        <w:color w:val="FFFFFF"/>
      </w:rPr>
      <w:tblPr/>
      <w:tcPr>
        <w:tcBorders>
          <w:top w:val="nil"/>
          <w:left w:val="nil"/>
          <w:bottom w:val="nil"/>
          <w:right w:val="nil"/>
          <w:insideH w:val="single" w:sz="4" w:space="0" w:color="4C3B62"/>
          <w:insideV w:val="nil"/>
          <w:tl2br w:val="nil"/>
          <w:tr2bl w:val="nil"/>
        </w:tcBorders>
        <w:shd w:val="clear" w:color="auto" w:fill="4C3B62"/>
      </w:tcPr>
    </w:tblStylePr>
    <w:tblStylePr w:type="lastCol">
      <w:rPr>
        <w:color w:val="FFFFFF"/>
      </w:rPr>
      <w:tblPr/>
      <w:tcPr>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276A7C"/>
      </w:tcPr>
    </w:tblStylePr>
    <w:tblStylePr w:type="firstCol">
      <w:rPr>
        <w:color w:val="FFFFFF"/>
      </w:rPr>
      <w:tblPr/>
      <w:tcPr>
        <w:tcBorders>
          <w:top w:val="nil"/>
          <w:left w:val="nil"/>
          <w:bottom w:val="nil"/>
          <w:right w:val="nil"/>
          <w:insideH w:val="single" w:sz="4" w:space="0" w:color="276A7C"/>
          <w:insideV w:val="nil"/>
          <w:tl2br w:val="nil"/>
          <w:tr2bl w:val="nil"/>
        </w:tcBorders>
        <w:shd w:val="clear" w:color="auto" w:fill="276A7C"/>
      </w:tcPr>
    </w:tblStylePr>
    <w:tblStylePr w:type="lastCol">
      <w:rPr>
        <w:color w:val="FFFFFF"/>
      </w:rPr>
      <w:tblPr/>
      <w:tcPr>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B65608"/>
      </w:tcPr>
    </w:tblStylePr>
    <w:tblStylePr w:type="firstCol">
      <w:rPr>
        <w:color w:val="FFFFFF"/>
      </w:rPr>
      <w:tblPr/>
      <w:tcPr>
        <w:tcBorders>
          <w:top w:val="nil"/>
          <w:left w:val="nil"/>
          <w:bottom w:val="nil"/>
          <w:right w:val="nil"/>
          <w:insideH w:val="single" w:sz="4" w:space="0" w:color="B65608"/>
          <w:insideV w:val="nil"/>
          <w:tl2br w:val="nil"/>
          <w:tr2bl w:val="nil"/>
        </w:tcBorders>
        <w:shd w:val="clear" w:color="auto" w:fill="B65608"/>
      </w:tcPr>
    </w:tblStylePr>
    <w:tblStylePr w:type="lastCol">
      <w:rPr>
        <w:color w:val="FFFFFF"/>
      </w:rPr>
      <w:tblPr/>
      <w:tcPr>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Accent1">
    <w:name w:val="Colorful List Accent 1"/>
    <w:basedOn w:val="TableNormal"/>
    <w:rPr>
      <w:color w:val="000000"/>
    </w:rPr>
    <w:tblPr>
      <w:tblStyleRowBandSize w:val="1"/>
      <w:tblStyleColBandSize w:val="1"/>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BE5F1"/>
      </w:tcPr>
    </w:tblStylePr>
  </w:style>
  <w:style w:type="table" w:styleId="ColorfulList-Accent2">
    <w:name w:val="Colorful List Accent 2"/>
    <w:basedOn w:val="TableNormal"/>
    <w:rPr>
      <w:color w:val="000000"/>
    </w:rPr>
    <w:tblPr>
      <w:tblStyleRowBandSize w:val="1"/>
      <w:tblStyleColBandSize w:val="1"/>
    </w:tblPr>
    <w:tcPr>
      <w:shd w:val="clear" w:color="auto" w:fill="F8EDED"/>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F2DBDB"/>
      </w:tcPr>
    </w:tblStylePr>
  </w:style>
  <w:style w:type="table" w:styleId="ColorfulList-Accent3">
    <w:name w:val="Colorful List Accent 3"/>
    <w:basedOn w:val="TableNormal"/>
    <w:rPr>
      <w:color w:val="000000"/>
    </w:rPr>
    <w:tblPr>
      <w:tblStyleRowBandSize w:val="1"/>
      <w:tblStyleColBandSize w:val="1"/>
    </w:tblPr>
    <w:tcPr>
      <w:shd w:val="clear" w:color="auto" w:fill="F5F8EE"/>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664E82"/>
      </w:tcPr>
    </w:tblStylePr>
    <w:tblStylePr w:type="lastRow">
      <w:rPr>
        <w:b/>
        <w:bCs/>
        <w:color w:val="664E8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AF1DD"/>
      </w:tcPr>
    </w:tblStylePr>
  </w:style>
  <w:style w:type="table" w:styleId="ColorfulList-Accent4">
    <w:name w:val="Colorful List Accent 4"/>
    <w:basedOn w:val="TableNormal"/>
    <w:rPr>
      <w:color w:val="000000"/>
    </w:rPr>
    <w:tblPr>
      <w:tblStyleRowBandSize w:val="1"/>
      <w:tblStyleColBandSize w:val="1"/>
    </w:tblPr>
    <w:tcPr>
      <w:shd w:val="clear" w:color="auto" w:fill="F2EFF6"/>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7E9C40"/>
      </w:tcPr>
    </w:tblStylePr>
    <w:tblStylePr w:type="lastRow">
      <w:rPr>
        <w:b/>
        <w:bCs/>
        <w:color w:val="7E9C4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E5DFEC"/>
      </w:tcPr>
    </w:tblStylePr>
  </w:style>
  <w:style w:type="table" w:styleId="ColorfulList-Accent5">
    <w:name w:val="Colorful List Accent 5"/>
    <w:basedOn w:val="TableNormal"/>
    <w:rPr>
      <w:color w:val="000000"/>
    </w:rPr>
    <w:tblPr>
      <w:tblStyleRowBandSize w:val="1"/>
      <w:tblStyleColBandSize w:val="1"/>
    </w:tblPr>
    <w:tcPr>
      <w:shd w:val="clear" w:color="auto" w:fill="EDF6F9"/>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F2730A"/>
      </w:tcPr>
    </w:tblStylePr>
    <w:tblStylePr w:type="lastRow">
      <w:rPr>
        <w:b/>
        <w:bCs/>
        <w:color w:val="F2730A"/>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AEEF3"/>
      </w:tcPr>
    </w:tblStylePr>
  </w:style>
  <w:style w:type="table" w:styleId="ColorfulList-Accent6">
    <w:name w:val="Colorful List Accent 6"/>
    <w:basedOn w:val="TableNormal"/>
    <w:rPr>
      <w:color w:val="000000"/>
    </w:rPr>
    <w:tblPr>
      <w:tblStyleRowBandSize w:val="1"/>
      <w:tblStyleColBandSize w:val="1"/>
    </w:tblPr>
    <w:tcPr>
      <w:shd w:val="clear" w:color="auto" w:fill="FEF4EC"/>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348DA5"/>
      </w:tcPr>
    </w:tblStylePr>
    <w:tblStylePr w:type="lastRow">
      <w:rPr>
        <w:b/>
        <w:bCs/>
        <w:color w:val="348DA5"/>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9D9"/>
      </w:tcPr>
    </w:tblStylePr>
  </w:style>
  <w:style w:type="table" w:styleId="ColorfulGrid-Accent1">
    <w:name w:val="Colorful Grid Accent 1"/>
    <w:basedOn w:val="TableNormal"/>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rPr>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Strong">
    <w:name w:val="Strong"/>
    <w:qFormat/>
    <w:rPr>
      <w:b/>
      <w:bCs/>
    </w:rPr>
  </w:style>
  <w:style w:type="character" w:styleId="EndnoteReference">
    <w:name w:val="endnote reference"/>
    <w:rPr>
      <w:rFonts w:ascii="Times New Roman" w:eastAsia="宋体" w:hAnsi="Times New Roman" w:cs="Simplified Arabic"/>
      <w:sz w:val="18"/>
      <w:szCs w:val="18"/>
      <w:vertAlign w:val="superscript"/>
      <w:lang w:val="en-GB" w:bidi="ar-AE"/>
    </w:rPr>
  </w:style>
  <w:style w:type="character" w:styleId="PageNumber">
    <w:name w:val="page number"/>
    <w:rPr>
      <w:rFonts w:ascii="Times New Roman" w:eastAsia="宋体" w:hAnsi="Times New Roman" w:cs="Simplified Arabic"/>
      <w:sz w:val="24"/>
      <w:szCs w:val="24"/>
      <w:lang w:val="en-GB" w:bidi="ar-AE"/>
    </w:rPr>
  </w:style>
  <w:style w:type="character" w:styleId="FollowedHyperlink">
    <w:name w:val="FollowedHyperlink"/>
    <w:rPr>
      <w:color w:val="800080"/>
      <w:u w:val="single"/>
    </w:rPr>
  </w:style>
  <w:style w:type="character" w:styleId="Emphasis">
    <w:name w:val="Emphasis"/>
    <w:qFormat/>
    <w:rPr>
      <w:i/>
      <w:iCs/>
    </w:rPr>
  </w:style>
  <w:style w:type="character" w:styleId="Hyperlink">
    <w:name w:val="Hyperlink"/>
    <w:uiPriority w:val="99"/>
    <w:rPr>
      <w:color w:val="0000FF"/>
      <w:u w:val="single"/>
    </w:rPr>
  </w:style>
  <w:style w:type="character" w:styleId="CommentReference">
    <w:name w:val="annotation reference"/>
    <w:rPr>
      <w:rFonts w:ascii="Times New Roman" w:eastAsia="宋体" w:hAnsi="Times New Roman" w:cs="Simplified Arabic"/>
      <w:sz w:val="18"/>
      <w:szCs w:val="18"/>
      <w:lang w:val="en-GB" w:bidi="ar-AE"/>
    </w:rPr>
  </w:style>
  <w:style w:type="character" w:styleId="FootnoteReference">
    <w:name w:val="footnote reference"/>
    <w:rPr>
      <w:rFonts w:ascii="Times New Roman" w:eastAsia="宋体" w:hAnsi="Times New Roman" w:cs="Simplified Arabic"/>
      <w:sz w:val="18"/>
      <w:szCs w:val="18"/>
      <w:vertAlign w:val="superscript"/>
      <w:lang w:bidi="ar-AE"/>
    </w:rPr>
  </w:style>
  <w:style w:type="paragraph" w:customStyle="1" w:styleId="BodyText1">
    <w:name w:val="Body Text 1"/>
    <w:basedOn w:val="Normal"/>
    <w:pPr>
      <w:ind w:left="720"/>
    </w:pPr>
    <w:rPr>
      <w:lang w:eastAsia="en-GB"/>
    </w:rPr>
  </w:style>
  <w:style w:type="paragraph" w:customStyle="1" w:styleId="BodyText4">
    <w:name w:val="Body Text 4"/>
    <w:basedOn w:val="Normal"/>
    <w:pPr>
      <w:ind w:left="2880"/>
    </w:pPr>
    <w:rPr>
      <w:lang w:eastAsia="en-GB"/>
    </w:rPr>
  </w:style>
  <w:style w:type="paragraph" w:customStyle="1" w:styleId="BodyText5">
    <w:name w:val="Body Text 5"/>
    <w:basedOn w:val="Normal"/>
    <w:pPr>
      <w:ind w:left="3600"/>
    </w:pPr>
    <w:rPr>
      <w:lang w:eastAsia="en-GB"/>
    </w:rPr>
  </w:style>
  <w:style w:type="paragraph" w:customStyle="1" w:styleId="BodyText6">
    <w:name w:val="Body Text 6"/>
    <w:basedOn w:val="Normal"/>
    <w:pPr>
      <w:ind w:left="4320"/>
    </w:pPr>
    <w:rPr>
      <w:lang w:eastAsia="en-GB"/>
    </w:rPr>
  </w:style>
  <w:style w:type="paragraph" w:customStyle="1" w:styleId="BodyText7">
    <w:name w:val="Body Text 7"/>
    <w:basedOn w:val="Normal"/>
    <w:pPr>
      <w:ind w:left="5041"/>
    </w:pPr>
    <w:rPr>
      <w:lang w:eastAsia="en-GB"/>
    </w:rPr>
  </w:style>
  <w:style w:type="paragraph" w:customStyle="1" w:styleId="FooterRight">
    <w:name w:val="Footer Right"/>
    <w:basedOn w:val="Footer"/>
    <w:pPr>
      <w:jc w:val="right"/>
    </w:pPr>
  </w:style>
  <w:style w:type="paragraph" w:customStyle="1" w:styleId="Footnote">
    <w:name w:val="Footnote"/>
    <w:basedOn w:val="FootnoteText"/>
    <w:pPr>
      <w:tabs>
        <w:tab w:val="left" w:pos="340"/>
      </w:tabs>
    </w:pPr>
  </w:style>
  <w:style w:type="paragraph" w:styleId="ListParagraph">
    <w:name w:val="List Paragraph"/>
    <w:basedOn w:val="Normal"/>
    <w:uiPriority w:val="34"/>
    <w:qFormat/>
    <w:pPr>
      <w:ind w:left="720"/>
      <w:contextualSpacing/>
    </w:pPr>
  </w:style>
  <w:style w:type="paragraph" w:styleId="NoSpacing">
    <w:name w:val="No Spacing"/>
    <w:basedOn w:val="Normal"/>
    <w:qFormat/>
    <w:pPr>
      <w:spacing w:after="0"/>
    </w:pPr>
  </w:style>
  <w:style w:type="paragraph" w:customStyle="1" w:styleId="NormalBold">
    <w:name w:val="NormalBold"/>
    <w:basedOn w:val="Normal"/>
    <w:next w:val="Normal"/>
    <w:rPr>
      <w:b/>
      <w:bCs/>
    </w:rPr>
  </w:style>
  <w:style w:type="paragraph" w:customStyle="1" w:styleId="NormalBoldNS">
    <w:name w:val="NormalBoldNS"/>
    <w:basedOn w:val="Normal"/>
    <w:next w:val="Normal"/>
    <w:pPr>
      <w:spacing w:after="0"/>
      <w:jc w:val="left"/>
    </w:pPr>
    <w:rPr>
      <w:b/>
      <w:bCs/>
    </w:rPr>
  </w:style>
  <w:style w:type="paragraph" w:customStyle="1" w:styleId="NormalNS">
    <w:name w:val="NormalNS"/>
    <w:basedOn w:val="Normal"/>
    <w:pPr>
      <w:spacing w:after="0"/>
    </w:pPr>
  </w:style>
  <w:style w:type="paragraph" w:customStyle="1" w:styleId="NormalRight">
    <w:name w:val="NormalRight"/>
    <w:basedOn w:val="NormalNS"/>
    <w:pPr>
      <w:jc w:val="right"/>
    </w:pPr>
  </w:style>
  <w:style w:type="paragraph" w:customStyle="1" w:styleId="NoteContinuation">
    <w:name w:val="Note Continuation"/>
    <w:basedOn w:val="Normal"/>
    <w:pPr>
      <w:spacing w:after="120"/>
      <w:ind w:left="340"/>
    </w:pPr>
    <w:rPr>
      <w:sz w:val="20"/>
      <w:szCs w:val="20"/>
    </w:rPr>
  </w:style>
  <w:style w:type="paragraph" w:styleId="TOCHeading">
    <w:name w:val="TOC Heading"/>
    <w:basedOn w:val="Normal"/>
    <w:next w:val="Normal"/>
    <w:qFormat/>
    <w:pPr>
      <w:jc w:val="center"/>
    </w:pPr>
    <w:rPr>
      <w:b/>
      <w:bCs/>
      <w:caps/>
    </w:rPr>
  </w:style>
  <w:style w:type="paragraph" w:customStyle="1" w:styleId="BGHStandard">
    <w:name w:val="BGH Standard"/>
    <w:basedOn w:val="Normal"/>
    <w:pPr>
      <w:ind w:left="1985"/>
    </w:pPr>
    <w:rPr>
      <w:lang w:eastAsia="en-GB"/>
    </w:rPr>
  </w:style>
  <w:style w:type="paragraph" w:customStyle="1" w:styleId="NormalRight12">
    <w:name w:val="NormalRight12"/>
    <w:basedOn w:val="NormalRight"/>
    <w:pPr>
      <w:spacing w:after="240"/>
    </w:pPr>
  </w:style>
  <w:style w:type="paragraph" w:customStyle="1" w:styleId="SubTitle0">
    <w:name w:val="SubTitle0"/>
    <w:basedOn w:val="Subtitle"/>
    <w:pPr>
      <w:spacing w:after="0"/>
    </w:pPr>
  </w:style>
  <w:style w:type="paragraph" w:customStyle="1" w:styleId="OptionLabel">
    <w:name w:val="OptionLabel"/>
    <w:rPr>
      <w:b/>
      <w:bCs/>
      <w:sz w:val="24"/>
      <w:szCs w:val="24"/>
      <w:lang w:val="en-GB" w:bidi="ar-AE"/>
    </w:rPr>
  </w:style>
  <w:style w:type="paragraph" w:customStyle="1" w:styleId="NormalLeft0">
    <w:name w:val="NormalLeft"/>
    <w:basedOn w:val="Normal"/>
    <w:next w:val="Normal"/>
    <w:pPr>
      <w:jc w:val="left"/>
    </w:pPr>
  </w:style>
  <w:style w:type="paragraph" w:styleId="Bibliography">
    <w:name w:val="Bibliography"/>
    <w:basedOn w:val="Normal"/>
    <w:next w:val="Normal"/>
  </w:style>
  <w:style w:type="table" w:customStyle="1" w:styleId="ColorfulGrid1">
    <w:name w:val="Colorful Grid1"/>
    <w:basedOn w:val="TableNormal"/>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List1">
    <w:name w:val="Colorful List1"/>
    <w:basedOn w:val="TableNormal"/>
    <w:rPr>
      <w:color w:val="000000"/>
    </w:rPr>
    <w:tblPr>
      <w:tblStyleRowBandSize w:val="1"/>
      <w:tblStyleColBandSize w:val="1"/>
    </w:tblPr>
    <w:tcPr>
      <w:shd w:val="clear" w:color="auto" w:fill="E6E6E6"/>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CCCCC"/>
      </w:tcPr>
    </w:tblStylePr>
  </w:style>
  <w:style w:type="table" w:customStyle="1" w:styleId="ColorfulShading1">
    <w:name w:val="Colorful Shading1"/>
    <w:basedOn w:val="TableNormal"/>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000000"/>
      </w:tcPr>
    </w:tblStylePr>
    <w:tblStylePr w:type="firstCol">
      <w:rPr>
        <w:color w:val="FFFFFF"/>
      </w:rPr>
      <w:tblPr/>
      <w:tcPr>
        <w:tcBorders>
          <w:top w:val="nil"/>
          <w:left w:val="nil"/>
          <w:bottom w:val="nil"/>
          <w:right w:val="nil"/>
          <w:insideH w:val="single" w:sz="4" w:space="0" w:color="000000"/>
          <w:insideV w:val="nil"/>
          <w:tl2br w:val="nil"/>
          <w:tr2bl w:val="nil"/>
        </w:tcBorders>
        <w:shd w:val="clear" w:color="auto" w:fill="000000"/>
      </w:tcPr>
    </w:tblStylePr>
    <w:tblStylePr w:type="lastCol">
      <w:rPr>
        <w:color w:val="FFFFFF"/>
      </w:rPr>
      <w:tblPr/>
      <w:tcPr>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DarkList1">
    <w:name w:val="Dark List1"/>
    <w:basedOn w:val="TableNormal"/>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000000"/>
      </w:tcPr>
    </w:tblStylePr>
    <w:tblStylePr w:type="firstCol">
      <w:tblPr/>
      <w:tcPr>
        <w:tcBorders>
          <w:top w:val="nil"/>
          <w:left w:val="nil"/>
          <w:bottom w:val="nil"/>
          <w:right w:val="single" w:sz="18" w:space="0" w:color="FFFFFF"/>
          <w:insideH w:val="nil"/>
          <w:insideV w:val="nil"/>
          <w:tl2br w:val="nil"/>
          <w:tr2bl w:val="nil"/>
        </w:tcBorders>
        <w:shd w:val="clear" w:color="auto" w:fill="000000"/>
      </w:tcPr>
    </w:tblStylePr>
    <w:tblStylePr w:type="lastCol">
      <w:tblPr/>
      <w:tcPr>
        <w:tcBorders>
          <w:top w:val="nil"/>
          <w:left w:val="single" w:sz="18" w:space="0" w:color="FFFFFF"/>
          <w:bottom w:val="nil"/>
          <w:right w:val="nil"/>
          <w:insideH w:val="nil"/>
          <w:insideV w:val="nil"/>
          <w:tl2br w:val="nil"/>
          <w:tr2bl w:val="nil"/>
        </w:tcBorders>
        <w:shd w:val="clear" w:color="auto" w:fill="000000"/>
      </w:tcPr>
    </w:tblStylePr>
    <w:tblStylePr w:type="band1Vert">
      <w:tblPr/>
      <w:tcPr>
        <w:shd w:val="clear" w:color="auto" w:fill="000000"/>
      </w:tcPr>
    </w:tblStylePr>
    <w:tblStylePr w:type="band1Horz">
      <w:tblPr/>
      <w:tcPr>
        <w:shd w:val="clear" w:color="auto" w:fill="000000"/>
      </w:tcPr>
    </w:tblStylePr>
  </w:style>
  <w:style w:type="paragraph" w:styleId="IntenseQuote">
    <w:name w:val="Intense Quote"/>
    <w:basedOn w:val="Normal"/>
    <w:next w:val="Normal"/>
    <w:link w:val="IntenseQuoteChar"/>
    <w:qFormat/>
    <w:pPr>
      <w:pBdr>
        <w:bottom w:val="single" w:sz="4" w:space="4" w:color="4F81BD"/>
      </w:pBdr>
      <w:spacing w:before="200" w:after="280"/>
      <w:ind w:left="936" w:right="936"/>
    </w:pPr>
    <w:rPr>
      <w:rFonts w:cs="Simplified Arabic"/>
      <w:b/>
      <w:bCs/>
      <w:i/>
      <w:iCs/>
      <w:color w:val="4F81BD"/>
    </w:rPr>
  </w:style>
  <w:style w:type="character" w:customStyle="1" w:styleId="IntenseQuoteChar">
    <w:name w:val="Intense Quote Char"/>
    <w:link w:val="IntenseQuote"/>
    <w:rPr>
      <w:b/>
      <w:bCs/>
      <w:i/>
      <w:iCs/>
      <w:color w:val="4F81BD"/>
      <w:sz w:val="24"/>
      <w:szCs w:val="24"/>
      <w:lang w:bidi="ar-AE"/>
    </w:rPr>
  </w:style>
  <w:style w:type="table" w:customStyle="1" w:styleId="LightGrid1">
    <w:name w:val="Light Grid1"/>
    <w:basedOn w:val="TableNormal"/>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tcPr>
    </w:tblStylePr>
  </w:style>
  <w:style w:type="table" w:customStyle="1" w:styleId="LightGrid-Accent11">
    <w:name w:val="Light Grid - Accent 11"/>
    <w:basedOn w:val="TableNormal"/>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table" w:customStyle="1" w:styleId="LightList1">
    <w:name w:val="Light List1"/>
    <w:basedOn w:val="TableNormal"/>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LightList-Accent11">
    <w:name w:val="Light List - Accent 11"/>
    <w:basedOn w:val="TableNormal"/>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Horz">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style>
  <w:style w:type="table" w:customStyle="1" w:styleId="LightShading1">
    <w:name w:val="Light Shading1"/>
    <w:basedOn w:val="TableNormal"/>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0C0C0"/>
      </w:tcPr>
    </w:tblStylePr>
  </w:style>
  <w:style w:type="table" w:customStyle="1" w:styleId="LightShading-Accent11">
    <w:name w:val="Light Shading - Accent 11"/>
    <w:basedOn w:val="TableNormal"/>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3DFEE"/>
      </w:tcPr>
    </w:tblStylePr>
  </w:style>
  <w:style w:type="table" w:customStyle="1" w:styleId="MediumGrid11">
    <w:name w:val="Medium Grid 11"/>
    <w:basedOn w:val="TableNormal"/>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1">
    <w:name w:val="Medium Grid 21"/>
    <w:basedOn w:val="TableNormal"/>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CCCCCC"/>
      </w:tcPr>
    </w:tblStylePr>
    <w:tblStylePr w:type="band1Vert">
      <w:tblPr/>
      <w:tcPr>
        <w:shd w:val="clear" w:color="auto" w:fill="808080"/>
      </w:tcPr>
    </w:tblStylePr>
    <w:tblStylePr w:type="band1Horz">
      <w:tblPr/>
      <w:tcPr>
        <w:tcBorders>
          <w:top w:val="nil"/>
          <w:left w:val="nil"/>
          <w:bottom w:val="nil"/>
          <w:right w:val="nil"/>
          <w:insideH w:val="single" w:sz="6" w:space="0" w:color="000000"/>
          <w:insideV w:val="single" w:sz="6" w:space="0" w:color="000000"/>
          <w:tl2br w:val="nil"/>
          <w:tr2bl w:val="nil"/>
        </w:tcBorders>
        <w:shd w:val="clear" w:color="auto" w:fill="808080"/>
      </w:tcPr>
    </w:tblStylePr>
    <w:tblStylePr w:type="nwCell">
      <w:tblPr/>
      <w:tcPr>
        <w:shd w:val="clear" w:color="auto" w:fill="FFFFFF"/>
      </w:tcPr>
    </w:tblStylePr>
  </w:style>
  <w:style w:type="table" w:customStyle="1" w:styleId="MediumGrid31">
    <w:name w:val="Medium Grid 31"/>
    <w:basedOn w:val="TableNormal"/>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000000"/>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808080"/>
      </w:tcPr>
    </w:tblStylePr>
  </w:style>
  <w:style w:type="table" w:customStyle="1" w:styleId="MediumList11">
    <w:name w:val="Medium List 11"/>
    <w:basedOn w:val="TableNormal"/>
    <w:rPr>
      <w:color w:val="000000"/>
    </w:rPr>
    <w:tblPr>
      <w:tblStyleRowBandSize w:val="1"/>
      <w:tblStyleColBandSize w:val="1"/>
      <w:tblBorders>
        <w:top w:val="single" w:sz="8" w:space="0" w:color="000000"/>
        <w:bottom w:val="single" w:sz="8" w:space="0" w:color="000000"/>
      </w:tblBorders>
    </w:tblPr>
    <w:tblStylePr w:type="firstRow">
      <w:rPr>
        <w:rFonts w:ascii="Times New Roman" w:eastAsia="Times New Roman" w:hAnsi="Times New Roman" w:cs="Times New Roman"/>
      </w:rPr>
      <w:tblPr/>
      <w:tcPr>
        <w:tcBorders>
          <w:top w:val="nil"/>
          <w:left w:val="nil"/>
          <w:bottom w:val="single" w:sz="8" w:space="0" w:color="000000"/>
          <w:right w:val="nil"/>
          <w:insideH w:val="nil"/>
          <w:insideV w:val="nil"/>
          <w:tl2br w:val="nil"/>
          <w:tr2bl w:val="nil"/>
        </w:tcBorders>
      </w:tcPr>
    </w:tblStylePr>
    <w:tblStylePr w:type="lastRow">
      <w:rPr>
        <w:b/>
        <w:bCs/>
        <w:color w:val="1F497D"/>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Pr/>
      <w:tcPr>
        <w:tcBorders>
          <w:top w:val="single" w:sz="8" w:space="0" w:color="000000"/>
          <w:left w:val="nil"/>
          <w:bottom w:val="single" w:sz="8" w:space="0" w:color="000000"/>
          <w:right w:val="nil"/>
          <w:insideH w:val="nil"/>
          <w:insideV w:val="nil"/>
          <w:tl2br w:val="nil"/>
          <w:tr2bl w:val="nil"/>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rPr>
      <w:color w:val="000000"/>
    </w:rPr>
    <w:tblPr>
      <w:tblStyleRowBandSize w:val="1"/>
      <w:tblStyleColBandSize w:val="1"/>
      <w:tblBorders>
        <w:top w:val="single" w:sz="8" w:space="0" w:color="4F81BD"/>
        <w:bottom w:val="single" w:sz="8" w:space="0" w:color="4F81BD"/>
      </w:tblBorders>
    </w:tblPr>
    <w:tblStylePr w:type="firstRow">
      <w:rPr>
        <w:rFonts w:ascii="Times New Roman" w:eastAsia="Times New Roman" w:hAnsi="Times New Roman" w:cs="Times New Roman"/>
      </w:rPr>
      <w:tblPr/>
      <w:tcPr>
        <w:tcBorders>
          <w:top w:val="nil"/>
          <w:left w:val="nil"/>
          <w:bottom w:val="single" w:sz="8" w:space="0" w:color="4F81BD"/>
          <w:right w:val="nil"/>
          <w:insideH w:val="nil"/>
          <w:insideV w:val="nil"/>
          <w:tl2br w:val="nil"/>
          <w:tr2bl w:val="nil"/>
        </w:tcBorders>
      </w:tcPr>
    </w:tblStylePr>
    <w:tblStylePr w:type="lastRow">
      <w:rPr>
        <w:b/>
        <w:bCs/>
        <w:color w:val="1F497D"/>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Pr/>
      <w:tcPr>
        <w:tcBorders>
          <w:top w:val="single" w:sz="8" w:space="0" w:color="4F81BD"/>
          <w:left w:val="nil"/>
          <w:bottom w:val="single" w:sz="8" w:space="0" w:color="4F81BD"/>
          <w:right w:val="nil"/>
          <w:insideH w:val="nil"/>
          <w:insideV w:val="nil"/>
          <w:tl2br w:val="nil"/>
          <w:tr2bl w:val="nil"/>
        </w:tcBorders>
      </w:tcPr>
    </w:tblStylePr>
    <w:tblStylePr w:type="band1Vert">
      <w:tblPr/>
      <w:tcPr>
        <w:shd w:val="clear" w:color="auto" w:fill="D3DFEE"/>
      </w:tcPr>
    </w:tblStylePr>
    <w:tblStylePr w:type="band1Horz">
      <w:tblPr/>
      <w:tcPr>
        <w:shd w:val="clear" w:color="auto" w:fill="D3DFEE"/>
      </w:tcPr>
    </w:tblStylePr>
  </w:style>
  <w:style w:type="table" w:customStyle="1" w:styleId="MediumList21">
    <w:name w:val="Medium List 21"/>
    <w:basedOn w:val="TableNormal"/>
    <w:rPr>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l2br w:val="nil"/>
          <w:tr2bl w:val="nil"/>
        </w:tcBorders>
        <w:shd w:val="clear" w:color="auto" w:fill="FFFFFF"/>
      </w:tcPr>
    </w:tblStylePr>
    <w:tblStylePr w:type="lastRow">
      <w:tblPr/>
      <w:tcPr>
        <w:tcBorders>
          <w:top w:val="single" w:sz="8" w:space="0" w:color="00000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000000"/>
          <w:insideH w:val="nil"/>
          <w:insideV w:val="nil"/>
          <w:tl2br w:val="nil"/>
          <w:tr2bl w:val="nil"/>
        </w:tcBorders>
        <w:shd w:val="clear" w:color="auto" w:fill="FFFFFF"/>
      </w:tcPr>
    </w:tblStylePr>
    <w:tblStylePr w:type="lastCol">
      <w:tblPr/>
      <w:tcPr>
        <w:tcBorders>
          <w:top w:val="nil"/>
          <w:left w:val="single" w:sz="8" w:space="0" w:color="000000"/>
          <w:bottom w:val="nil"/>
          <w:right w:val="nil"/>
          <w:insideH w:val="nil"/>
          <w:insideV w:val="nil"/>
          <w:tl2br w:val="nil"/>
          <w:tr2bl w:val="nil"/>
        </w:tcBorders>
        <w:shd w:val="clear" w:color="auto" w:fill="FFFFFF"/>
      </w:tcPr>
    </w:tblStylePr>
    <w:tblStylePr w:type="band1Vert">
      <w:tblPr/>
      <w:tcPr>
        <w:shd w:val="clear" w:color="auto" w:fill="C0C0C0"/>
      </w:tcPr>
    </w:tblStylePr>
    <w:tblStylePr w:type="band1Horz">
      <w:tblPr/>
      <w:tcPr>
        <w:shd w:val="clear" w:color="auto" w:fill="C0C0C0"/>
      </w:tcPr>
    </w:tblStylePr>
    <w:tblStylePr w:type="nwCell">
      <w:tblPr/>
      <w:tcPr>
        <w:shd w:val="clear" w:color="auto" w:fill="FFFFFF"/>
      </w:tcPr>
    </w:tblStylePr>
  </w:style>
  <w:style w:type="table" w:customStyle="1" w:styleId="MediumShading11">
    <w:name w:val="Medium Shading 11"/>
    <w:basedOn w:val="TableNormal"/>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l2br w:val="nil"/>
          <w:tr2bl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l2br w:val="nil"/>
          <w:tr2bl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0C0C0"/>
      </w:tcPr>
    </w:tblStylePr>
  </w:style>
  <w:style w:type="table" w:customStyle="1" w:styleId="MediumShading1-Accent11">
    <w:name w:val="Medium Shading 1 - Accent 11"/>
    <w:basedOn w:val="TableNormal"/>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l2br w:val="nil"/>
          <w:tr2bl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l2br w:val="nil"/>
          <w:tr2bl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3DFEE"/>
      </w:tcPr>
    </w:tblStylePr>
  </w:style>
  <w:style w:type="table" w:customStyle="1" w:styleId="MediumShading21">
    <w:name w:val="Medium Shading 21"/>
    <w:basedOn w:val="TableNormal"/>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000000"/>
      </w:tcPr>
    </w:tblStylePr>
    <w:tblStylePr w:type="lastCol">
      <w:rPr>
        <w:b/>
        <w:bCs/>
        <w:color w:val="FFFFFF"/>
      </w:rPr>
      <w:tblPr/>
      <w:tcPr>
        <w:shd w:val="clear" w:color="auto" w:fill="000000"/>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customStyle="1" w:styleId="MediumShading2-Accent11">
    <w:name w:val="Medium Shading 2 - Accent 11"/>
    <w:basedOn w:val="TableNormal"/>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4F81BD"/>
      </w:tcPr>
    </w:tblStylePr>
    <w:tblStylePr w:type="lastCol">
      <w:rPr>
        <w:b/>
        <w:bCs/>
        <w:color w:val="FFFFFF"/>
      </w:rPr>
      <w:tblPr/>
      <w:tcPr>
        <w:shd w:val="clear" w:color="auto" w:fill="4F81BD"/>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paragraph" w:styleId="Quote">
    <w:name w:val="Quote"/>
    <w:basedOn w:val="Normal"/>
    <w:next w:val="Normal"/>
    <w:link w:val="QuoteChar"/>
    <w:qFormat/>
    <w:rPr>
      <w:rFonts w:cs="Simplified Arabic"/>
      <w:i/>
      <w:iCs/>
      <w:color w:val="000000"/>
    </w:rPr>
  </w:style>
  <w:style w:type="character" w:customStyle="1" w:styleId="QuoteChar">
    <w:name w:val="Quote Char"/>
    <w:link w:val="Quote"/>
    <w:rPr>
      <w:i/>
      <w:iCs/>
      <w:color w:val="000000"/>
      <w:sz w:val="24"/>
      <w:szCs w:val="24"/>
      <w:lang w:bidi="ar-AE"/>
    </w:rPr>
  </w:style>
  <w:style w:type="paragraph" w:customStyle="1" w:styleId="StandardL9">
    <w:name w:val="Standard L9"/>
    <w:basedOn w:val="Normal"/>
    <w:next w:val="BodyText3"/>
    <w:link w:val="StandardL9Char"/>
    <w:pPr>
      <w:numPr>
        <w:ilvl w:val="8"/>
        <w:numId w:val="1"/>
      </w:numPr>
      <w:tabs>
        <w:tab w:val="left" w:pos="2160"/>
      </w:tabs>
      <w:outlineLvl w:val="8"/>
    </w:pPr>
    <w:rPr>
      <w:rFonts w:cs="Simplified Arabic"/>
    </w:rPr>
  </w:style>
  <w:style w:type="character" w:customStyle="1" w:styleId="StandardL9Char">
    <w:name w:val="Standard L9 Char"/>
    <w:link w:val="StandardL9"/>
    <w:rPr>
      <w:sz w:val="24"/>
      <w:szCs w:val="24"/>
      <w:lang w:bidi="ar-AE"/>
    </w:rPr>
  </w:style>
  <w:style w:type="paragraph" w:customStyle="1" w:styleId="StandardL8">
    <w:name w:val="Standard L8"/>
    <w:basedOn w:val="Normal"/>
    <w:next w:val="BodyText2"/>
    <w:link w:val="StandardL8Char"/>
    <w:pPr>
      <w:numPr>
        <w:ilvl w:val="7"/>
        <w:numId w:val="1"/>
      </w:numPr>
      <w:tabs>
        <w:tab w:val="left" w:pos="1440"/>
      </w:tabs>
      <w:outlineLvl w:val="7"/>
    </w:pPr>
    <w:rPr>
      <w:rFonts w:cs="Simplified Arabic"/>
    </w:rPr>
  </w:style>
  <w:style w:type="character" w:customStyle="1" w:styleId="StandardL8Char">
    <w:name w:val="Standard L8 Char"/>
    <w:link w:val="StandardL8"/>
    <w:rPr>
      <w:sz w:val="24"/>
      <w:szCs w:val="24"/>
      <w:lang w:bidi="ar-AE"/>
    </w:rPr>
  </w:style>
  <w:style w:type="paragraph" w:customStyle="1" w:styleId="StandardL7">
    <w:name w:val="Standard L7"/>
    <w:basedOn w:val="Normal"/>
    <w:next w:val="BodyText6"/>
    <w:link w:val="StandardL7Char"/>
    <w:pPr>
      <w:numPr>
        <w:ilvl w:val="6"/>
        <w:numId w:val="1"/>
      </w:numPr>
      <w:tabs>
        <w:tab w:val="left" w:pos="4320"/>
      </w:tabs>
      <w:outlineLvl w:val="6"/>
    </w:pPr>
    <w:rPr>
      <w:rFonts w:cs="Simplified Arabic"/>
    </w:rPr>
  </w:style>
  <w:style w:type="character" w:customStyle="1" w:styleId="StandardL7Char">
    <w:name w:val="Standard L7 Char"/>
    <w:link w:val="StandardL7"/>
    <w:rPr>
      <w:sz w:val="24"/>
      <w:szCs w:val="24"/>
      <w:lang w:bidi="ar-AE"/>
    </w:rPr>
  </w:style>
  <w:style w:type="paragraph" w:customStyle="1" w:styleId="StandardL6">
    <w:name w:val="Standard L6"/>
    <w:basedOn w:val="Normal"/>
    <w:next w:val="BodyText5"/>
    <w:link w:val="StandardL6Char"/>
    <w:pPr>
      <w:numPr>
        <w:ilvl w:val="5"/>
        <w:numId w:val="1"/>
      </w:numPr>
      <w:tabs>
        <w:tab w:val="left" w:pos="3600"/>
      </w:tabs>
      <w:outlineLvl w:val="5"/>
    </w:pPr>
    <w:rPr>
      <w:rFonts w:cs="Simplified Arabic"/>
    </w:rPr>
  </w:style>
  <w:style w:type="character" w:customStyle="1" w:styleId="StandardL6Char">
    <w:name w:val="Standard L6 Char"/>
    <w:link w:val="StandardL6"/>
    <w:rPr>
      <w:sz w:val="24"/>
      <w:szCs w:val="24"/>
      <w:lang w:bidi="ar-AE"/>
    </w:rPr>
  </w:style>
  <w:style w:type="paragraph" w:customStyle="1" w:styleId="StandardL5">
    <w:name w:val="Standard L5"/>
    <w:basedOn w:val="Normal"/>
    <w:next w:val="BodyText4"/>
    <w:link w:val="StandardL5Char"/>
    <w:pPr>
      <w:numPr>
        <w:ilvl w:val="4"/>
        <w:numId w:val="1"/>
      </w:numPr>
      <w:tabs>
        <w:tab w:val="left" w:pos="2880"/>
      </w:tabs>
      <w:outlineLvl w:val="4"/>
    </w:pPr>
    <w:rPr>
      <w:rFonts w:cs="Simplified Arabic"/>
    </w:rPr>
  </w:style>
  <w:style w:type="character" w:customStyle="1" w:styleId="StandardL5Char">
    <w:name w:val="Standard L5 Char"/>
    <w:link w:val="StandardL5"/>
    <w:rPr>
      <w:sz w:val="24"/>
      <w:szCs w:val="24"/>
      <w:lang w:bidi="ar-AE"/>
    </w:rPr>
  </w:style>
  <w:style w:type="paragraph" w:customStyle="1" w:styleId="BulletL9">
    <w:name w:val="Bullet L9"/>
    <w:basedOn w:val="Normal"/>
    <w:link w:val="BulletL9Char"/>
    <w:pPr>
      <w:numPr>
        <w:ilvl w:val="8"/>
        <w:numId w:val="2"/>
      </w:numPr>
      <w:tabs>
        <w:tab w:val="left" w:pos="0"/>
      </w:tabs>
      <w:outlineLvl w:val="8"/>
    </w:pPr>
    <w:rPr>
      <w:rFonts w:cs="Simplified Arabic"/>
    </w:rPr>
  </w:style>
  <w:style w:type="character" w:customStyle="1" w:styleId="BulletL9Char">
    <w:name w:val="Bullet L9 Char"/>
    <w:link w:val="BulletL9"/>
    <w:rPr>
      <w:sz w:val="24"/>
      <w:szCs w:val="24"/>
      <w:lang w:bidi="ar-AE"/>
    </w:rPr>
  </w:style>
  <w:style w:type="paragraph" w:customStyle="1" w:styleId="BulletL8">
    <w:name w:val="Bullet L8"/>
    <w:basedOn w:val="Normal"/>
    <w:link w:val="BulletL8Char"/>
    <w:pPr>
      <w:numPr>
        <w:ilvl w:val="7"/>
        <w:numId w:val="2"/>
      </w:numPr>
      <w:tabs>
        <w:tab w:val="left" w:pos="0"/>
      </w:tabs>
      <w:outlineLvl w:val="7"/>
    </w:pPr>
    <w:rPr>
      <w:rFonts w:cs="Simplified Arabic"/>
    </w:rPr>
  </w:style>
  <w:style w:type="character" w:customStyle="1" w:styleId="BulletL8Char">
    <w:name w:val="Bullet L8 Char"/>
    <w:link w:val="BulletL8"/>
    <w:rPr>
      <w:sz w:val="24"/>
      <w:szCs w:val="24"/>
      <w:lang w:bidi="ar-AE"/>
    </w:rPr>
  </w:style>
  <w:style w:type="paragraph" w:customStyle="1" w:styleId="BulletL7">
    <w:name w:val="Bullet L7"/>
    <w:basedOn w:val="Normal"/>
    <w:link w:val="BulletL7Char"/>
    <w:pPr>
      <w:numPr>
        <w:ilvl w:val="6"/>
        <w:numId w:val="2"/>
      </w:numPr>
      <w:tabs>
        <w:tab w:val="left" w:pos="5040"/>
      </w:tabs>
      <w:outlineLvl w:val="6"/>
    </w:pPr>
    <w:rPr>
      <w:rFonts w:cs="Simplified Arabic"/>
    </w:rPr>
  </w:style>
  <w:style w:type="character" w:customStyle="1" w:styleId="BulletL7Char">
    <w:name w:val="Bullet L7 Char"/>
    <w:link w:val="BulletL7"/>
    <w:rPr>
      <w:sz w:val="24"/>
      <w:szCs w:val="24"/>
      <w:lang w:bidi="ar-AE"/>
    </w:rPr>
  </w:style>
  <w:style w:type="paragraph" w:customStyle="1" w:styleId="BulletL6">
    <w:name w:val="Bullet L6"/>
    <w:basedOn w:val="Normal"/>
    <w:link w:val="BulletL6Char"/>
    <w:pPr>
      <w:numPr>
        <w:ilvl w:val="5"/>
        <w:numId w:val="2"/>
      </w:numPr>
      <w:tabs>
        <w:tab w:val="left" w:pos="4320"/>
      </w:tabs>
      <w:outlineLvl w:val="5"/>
    </w:pPr>
    <w:rPr>
      <w:rFonts w:cs="Simplified Arabic"/>
    </w:rPr>
  </w:style>
  <w:style w:type="character" w:customStyle="1" w:styleId="BulletL6Char">
    <w:name w:val="Bullet L6 Char"/>
    <w:link w:val="BulletL6"/>
    <w:rPr>
      <w:sz w:val="24"/>
      <w:szCs w:val="24"/>
      <w:lang w:bidi="ar-AE"/>
    </w:rPr>
  </w:style>
  <w:style w:type="paragraph" w:customStyle="1" w:styleId="BulletL5">
    <w:name w:val="Bullet L5"/>
    <w:basedOn w:val="Normal"/>
    <w:link w:val="BulletL5Char"/>
    <w:pPr>
      <w:numPr>
        <w:ilvl w:val="4"/>
        <w:numId w:val="2"/>
      </w:numPr>
      <w:tabs>
        <w:tab w:val="left" w:pos="3600"/>
      </w:tabs>
      <w:outlineLvl w:val="4"/>
    </w:pPr>
    <w:rPr>
      <w:rFonts w:cs="Simplified Arabic"/>
    </w:rPr>
  </w:style>
  <w:style w:type="character" w:customStyle="1" w:styleId="BulletL5Char">
    <w:name w:val="Bullet L5 Char"/>
    <w:link w:val="BulletL5"/>
    <w:rPr>
      <w:sz w:val="24"/>
      <w:szCs w:val="24"/>
      <w:lang w:bidi="ar-AE"/>
    </w:rPr>
  </w:style>
  <w:style w:type="paragraph" w:customStyle="1" w:styleId="BulletL4">
    <w:name w:val="Bullet L4"/>
    <w:basedOn w:val="Normal"/>
    <w:link w:val="BulletL4Char"/>
    <w:pPr>
      <w:numPr>
        <w:ilvl w:val="3"/>
        <w:numId w:val="2"/>
      </w:numPr>
      <w:tabs>
        <w:tab w:val="left" w:pos="2880"/>
      </w:tabs>
      <w:outlineLvl w:val="3"/>
    </w:pPr>
    <w:rPr>
      <w:rFonts w:cs="Simplified Arabic"/>
    </w:rPr>
  </w:style>
  <w:style w:type="character" w:customStyle="1" w:styleId="BulletL4Char">
    <w:name w:val="Bullet L4 Char"/>
    <w:link w:val="BulletL4"/>
    <w:rPr>
      <w:sz w:val="24"/>
      <w:szCs w:val="24"/>
      <w:lang w:bidi="ar-AE"/>
    </w:rPr>
  </w:style>
  <w:style w:type="paragraph" w:customStyle="1" w:styleId="BulletL3">
    <w:name w:val="Bullet L3"/>
    <w:basedOn w:val="Normal"/>
    <w:link w:val="BulletL3Char"/>
    <w:pPr>
      <w:numPr>
        <w:ilvl w:val="2"/>
        <w:numId w:val="2"/>
      </w:numPr>
      <w:tabs>
        <w:tab w:val="left" w:pos="2160"/>
      </w:tabs>
      <w:outlineLvl w:val="2"/>
    </w:pPr>
    <w:rPr>
      <w:rFonts w:cs="Simplified Arabic"/>
    </w:rPr>
  </w:style>
  <w:style w:type="character" w:customStyle="1" w:styleId="BulletL3Char">
    <w:name w:val="Bullet L3 Char"/>
    <w:link w:val="BulletL3"/>
    <w:rPr>
      <w:sz w:val="24"/>
      <w:szCs w:val="24"/>
      <w:lang w:bidi="ar-AE"/>
    </w:rPr>
  </w:style>
  <w:style w:type="paragraph" w:customStyle="1" w:styleId="BulletL2">
    <w:name w:val="Bullet L2"/>
    <w:basedOn w:val="Normal"/>
    <w:link w:val="BulletL2Char"/>
    <w:pPr>
      <w:numPr>
        <w:ilvl w:val="1"/>
        <w:numId w:val="2"/>
      </w:numPr>
      <w:tabs>
        <w:tab w:val="left" w:pos="1440"/>
      </w:tabs>
      <w:outlineLvl w:val="1"/>
    </w:pPr>
    <w:rPr>
      <w:rFonts w:cs="Simplified Arabic"/>
    </w:rPr>
  </w:style>
  <w:style w:type="character" w:customStyle="1" w:styleId="BulletL2Char">
    <w:name w:val="Bullet L2 Char"/>
    <w:link w:val="BulletL2"/>
    <w:rPr>
      <w:sz w:val="24"/>
      <w:szCs w:val="24"/>
      <w:lang w:bidi="ar-AE"/>
    </w:rPr>
  </w:style>
  <w:style w:type="paragraph" w:customStyle="1" w:styleId="BulletL1">
    <w:name w:val="Bullet L1"/>
    <w:basedOn w:val="Normal"/>
    <w:link w:val="BulletL1Char"/>
    <w:pPr>
      <w:numPr>
        <w:numId w:val="2"/>
      </w:numPr>
      <w:tabs>
        <w:tab w:val="left" w:pos="720"/>
      </w:tabs>
      <w:outlineLvl w:val="0"/>
    </w:pPr>
    <w:rPr>
      <w:rFonts w:cs="Simplified Arabic"/>
    </w:rPr>
  </w:style>
  <w:style w:type="character" w:customStyle="1" w:styleId="BulletL1Char">
    <w:name w:val="Bullet L1 Char"/>
    <w:link w:val="BulletL1"/>
    <w:rPr>
      <w:sz w:val="24"/>
      <w:szCs w:val="24"/>
      <w:lang w:bidi="ar-AE"/>
    </w:rPr>
  </w:style>
  <w:style w:type="paragraph" w:customStyle="1" w:styleId="StandardL4">
    <w:name w:val="Standard L4"/>
    <w:basedOn w:val="Normal"/>
    <w:next w:val="BodyText3"/>
    <w:link w:val="StandardL4Char"/>
    <w:pPr>
      <w:numPr>
        <w:ilvl w:val="3"/>
        <w:numId w:val="1"/>
      </w:numPr>
      <w:tabs>
        <w:tab w:val="left" w:pos="2160"/>
      </w:tabs>
      <w:outlineLvl w:val="3"/>
    </w:pPr>
    <w:rPr>
      <w:rFonts w:cs="Simplified Arabic"/>
    </w:rPr>
  </w:style>
  <w:style w:type="character" w:customStyle="1" w:styleId="StandardL4Char">
    <w:name w:val="Standard L4 Char"/>
    <w:link w:val="StandardL4"/>
    <w:rPr>
      <w:sz w:val="24"/>
      <w:szCs w:val="24"/>
      <w:lang w:bidi="ar-AE"/>
    </w:rPr>
  </w:style>
  <w:style w:type="paragraph" w:customStyle="1" w:styleId="StandardL3">
    <w:name w:val="Standard L3"/>
    <w:basedOn w:val="Normal"/>
    <w:next w:val="BodyText2"/>
    <w:link w:val="StandardL3Char"/>
    <w:pPr>
      <w:numPr>
        <w:ilvl w:val="2"/>
        <w:numId w:val="1"/>
      </w:numPr>
      <w:tabs>
        <w:tab w:val="left" w:pos="1440"/>
      </w:tabs>
      <w:outlineLvl w:val="2"/>
    </w:pPr>
    <w:rPr>
      <w:rFonts w:cs="Simplified Arabic"/>
    </w:rPr>
  </w:style>
  <w:style w:type="character" w:customStyle="1" w:styleId="StandardL3Char">
    <w:name w:val="Standard L3 Char"/>
    <w:link w:val="StandardL3"/>
    <w:rPr>
      <w:sz w:val="24"/>
      <w:szCs w:val="24"/>
      <w:lang w:bidi="ar-AE"/>
    </w:rPr>
  </w:style>
  <w:style w:type="paragraph" w:customStyle="1" w:styleId="StandardL2">
    <w:name w:val="Standard L2"/>
    <w:basedOn w:val="Normal"/>
    <w:next w:val="BodyText1"/>
    <w:link w:val="StandardL2Char"/>
    <w:pPr>
      <w:numPr>
        <w:ilvl w:val="1"/>
        <w:numId w:val="1"/>
      </w:numPr>
      <w:tabs>
        <w:tab w:val="left" w:pos="720"/>
      </w:tabs>
      <w:outlineLvl w:val="1"/>
    </w:pPr>
    <w:rPr>
      <w:rFonts w:cs="Simplified Arabic"/>
    </w:rPr>
  </w:style>
  <w:style w:type="character" w:customStyle="1" w:styleId="StandardL2Char">
    <w:name w:val="Standard L2 Char"/>
    <w:link w:val="StandardL2"/>
    <w:rPr>
      <w:sz w:val="24"/>
      <w:szCs w:val="24"/>
      <w:lang w:bidi="ar-AE"/>
    </w:rPr>
  </w:style>
  <w:style w:type="paragraph" w:customStyle="1" w:styleId="StandardL1">
    <w:name w:val="Standard L1"/>
    <w:basedOn w:val="Normal"/>
    <w:next w:val="BodyText1"/>
    <w:link w:val="StandardL1Char"/>
    <w:pPr>
      <w:keepNext/>
      <w:numPr>
        <w:numId w:val="1"/>
      </w:numPr>
      <w:tabs>
        <w:tab w:val="left" w:pos="720"/>
      </w:tabs>
      <w:suppressAutoHyphens/>
      <w:jc w:val="left"/>
      <w:outlineLvl w:val="0"/>
    </w:pPr>
    <w:rPr>
      <w:rFonts w:cs="Simplified Arabic"/>
      <w:b/>
      <w:caps/>
    </w:rPr>
  </w:style>
  <w:style w:type="character" w:customStyle="1" w:styleId="StandardL1Char">
    <w:name w:val="Standard L1 Char"/>
    <w:link w:val="StandardL1"/>
    <w:rPr>
      <w:b/>
      <w:caps/>
      <w:sz w:val="24"/>
      <w:szCs w:val="24"/>
      <w:lang w:bidi="ar-AE"/>
    </w:rPr>
  </w:style>
  <w:style w:type="paragraph" w:customStyle="1" w:styleId="Bullet1">
    <w:name w:val="Bullet 1"/>
    <w:qFormat/>
    <w:pPr>
      <w:spacing w:before="240" w:line="260" w:lineRule="atLeast"/>
      <w:jc w:val="both"/>
    </w:pPr>
    <w:rPr>
      <w:rFonts w:eastAsia="Calibri"/>
      <w:sz w:val="22"/>
      <w:szCs w:val="22"/>
      <w:lang w:val="en-GB" w:eastAsia="en-US"/>
    </w:rPr>
  </w:style>
  <w:style w:type="paragraph" w:customStyle="1" w:styleId="NormalLeft">
    <w:name w:val="Normal + Left"/>
    <w:basedOn w:val="Bullet1"/>
    <w:pPr>
      <w:numPr>
        <w:numId w:val="3"/>
      </w:numPr>
      <w:spacing w:before="0"/>
    </w:pPr>
    <w:rPr>
      <w:rFonts w:eastAsia="仿宋_GB2312"/>
      <w:bCs/>
      <w:sz w:val="21"/>
      <w:szCs w:val="21"/>
    </w:rPr>
  </w:style>
  <w:style w:type="paragraph" w:customStyle="1" w:styleId="paragraph">
    <w:name w:val="paragraph"/>
    <w:basedOn w:val="Normal"/>
    <w:rsid w:val="0013699E"/>
    <w:pPr>
      <w:spacing w:before="100" w:beforeAutospacing="1" w:after="100" w:afterAutospacing="1"/>
      <w:jc w:val="left"/>
    </w:pPr>
    <w:rPr>
      <w:rFonts w:eastAsia="Times New Roman"/>
      <w:lang w:val="en-US" w:bidi="ar-SA"/>
    </w:rPr>
  </w:style>
  <w:style w:type="character" w:customStyle="1" w:styleId="normaltextrun">
    <w:name w:val="normaltextrun"/>
    <w:basedOn w:val="DefaultParagraphFont"/>
    <w:rsid w:val="0013699E"/>
  </w:style>
  <w:style w:type="character" w:customStyle="1" w:styleId="eop">
    <w:name w:val="eop"/>
    <w:basedOn w:val="DefaultParagraphFont"/>
    <w:rsid w:val="0013699E"/>
  </w:style>
  <w:style w:type="paragraph" w:styleId="Revision">
    <w:name w:val="Revision"/>
    <w:hidden/>
    <w:uiPriority w:val="99"/>
    <w:unhideWhenUsed/>
    <w:rsid w:val="00DD10B0"/>
    <w:rPr>
      <w:sz w:val="24"/>
      <w:szCs w:val="24"/>
      <w:lang w:val="en-GB" w:bidi="ar-AE"/>
    </w:rPr>
  </w:style>
  <w:style w:type="character" w:styleId="PlaceholderText">
    <w:name w:val="Placeholder Text"/>
    <w:basedOn w:val="DefaultParagraphFont"/>
    <w:uiPriority w:val="99"/>
    <w:unhideWhenUsed/>
    <w:rsid w:val="00DC4D2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1085084">
      <w:bodyDiv w:val="1"/>
      <w:marLeft w:val="0"/>
      <w:marRight w:val="0"/>
      <w:marTop w:val="0"/>
      <w:marBottom w:val="0"/>
      <w:divBdr>
        <w:top w:val="none" w:sz="0" w:space="0" w:color="auto"/>
        <w:left w:val="none" w:sz="0" w:space="0" w:color="auto"/>
        <w:bottom w:val="none" w:sz="0" w:space="0" w:color="auto"/>
        <w:right w:val="none" w:sz="0" w:space="0" w:color="auto"/>
      </w:divBdr>
      <w:divsChild>
        <w:div w:id="1569612875">
          <w:marLeft w:val="0"/>
          <w:marRight w:val="0"/>
          <w:marTop w:val="0"/>
          <w:marBottom w:val="0"/>
          <w:divBdr>
            <w:top w:val="none" w:sz="0" w:space="0" w:color="auto"/>
            <w:left w:val="none" w:sz="0" w:space="0" w:color="auto"/>
            <w:bottom w:val="none" w:sz="0" w:space="0" w:color="auto"/>
            <w:right w:val="none" w:sz="0" w:space="0" w:color="auto"/>
          </w:divBdr>
        </w:div>
        <w:div w:id="647638582">
          <w:marLeft w:val="0"/>
          <w:marRight w:val="0"/>
          <w:marTop w:val="0"/>
          <w:marBottom w:val="0"/>
          <w:divBdr>
            <w:top w:val="none" w:sz="0" w:space="0" w:color="auto"/>
            <w:left w:val="none" w:sz="0" w:space="0" w:color="auto"/>
            <w:bottom w:val="none" w:sz="0" w:space="0" w:color="auto"/>
            <w:right w:val="none" w:sz="0" w:space="0" w:color="auto"/>
          </w:divBdr>
        </w:div>
      </w:divsChild>
    </w:div>
  </w:divs>
  <w:encoding w:val="x-cp20936"/>
  <w:optimizeForBrowser/>
  <w:allowPNG/>
  <w:pixelsPerInch w:val="288"/>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Templates\KWM\blank.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DACDFB585FC47B08931F2CF0CF77665"/>
        <w:category>
          <w:name w:val="General"/>
          <w:gallery w:val="placeholder"/>
        </w:category>
        <w:types>
          <w:type w:val="bbPlcHdr"/>
        </w:types>
        <w:behaviors>
          <w:behavior w:val="content"/>
        </w:behaviors>
        <w:guid w:val="{F867313B-70E2-4193-AC6C-80E4B6A3C423}"/>
      </w:docPartPr>
      <w:docPartBody>
        <w:p w:rsidR="0019081F" w:rsidRDefault="0019081F"/>
      </w:docPartBody>
    </w:docPart>
    <w:docPart>
      <w:docPartPr>
        <w:name w:val="C0AD17CA1D254580A45134BD973D4099"/>
        <w:category>
          <w:name w:val="General"/>
          <w:gallery w:val="placeholder"/>
        </w:category>
        <w:types>
          <w:type w:val="bbPlcHdr"/>
        </w:types>
        <w:behaviors>
          <w:behavior w:val="content"/>
        </w:behaviors>
        <w:guid w:val="{67FCF8D2-AE25-40D0-986E-C38C96CCA832}"/>
      </w:docPartPr>
      <w:docPartBody>
        <w:p w:rsidR="0019081F" w:rsidRDefault="0019081F"/>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implified Arabic">
    <w:panose1 w:val="02020603050405020304"/>
    <w:charset w:val="00"/>
    <w:family w:val="roman"/>
    <w:pitch w:val="variable"/>
    <w:sig w:usb0="00002003" w:usb1="80000000" w:usb2="00000008" w:usb3="00000000" w:csb0="0000004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仿宋_GB2312">
    <w:altName w:val="微软雅黑"/>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楷体_GB2312">
    <w:altName w:val="微软雅黑"/>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81F"/>
    <w:rsid w:val="0019081F"/>
    <w:rsid w:val="00C82A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19081F"/>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blank</Template>
  <TotalTime>1</TotalTime>
  <Pages>2</Pages>
  <Words>391</Words>
  <Characters>787</Characters>
  <Application>Microsoft Office Word</Application>
  <DocSecurity>0</DocSecurity>
  <Lines>157</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Kunming.Sun@CliffordChance.com</dc:creator>
  <cp:keywords/>
  <cp:lastModifiedBy>$Sun, Kunming (Corporate-SHN)</cp:lastModifiedBy>
  <cp:revision>4</cp:revision>
  <cp:lastPrinted>2022-03-20T13:18:00Z</cp:lastPrinted>
  <dcterms:created xsi:type="dcterms:W3CDTF">2024-06-18T09:54:00Z</dcterms:created>
  <dcterms:modified xsi:type="dcterms:W3CDTF">2024-06-18T09:55:00Z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2052-11.8.2.9695</vt:lpwstr>
  </property>
  <property fmtid="{D5CDD505-2E9C-101B-9397-08002B2CF9AE}" pid="3" name="CCDocID">
    <vt:lpwstr>30076272897-v1</vt:lpwstr>
  </property>
  <property fmtid="{D5CDD505-2E9C-101B-9397-08002B2CF9AE}" pid="4" name="CCMatter">
    <vt:lpwstr>10-41072562</vt:lpwstr>
  </property>
</Properties>
</file>