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</w:pPr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0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val="en-GB" w:eastAsia="zh-CN" w:bidi="ar-AE"/>
              </w:rPr>
              <w:t>荷兰皇家孚宝公司与广西华谊能源化工有限公司新设合营企业案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val="en-GB" w:eastAsia="zh-CN" w:bidi="ar-SA"/>
              </w:rPr>
              <w:t>荷兰皇家孚宝公司（“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val="en-US" w:eastAsia="zh-CN" w:bidi="ar-SA"/>
              </w:rPr>
              <w:t>荷兰皇家孚宝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val="en-GB" w:eastAsia="zh-CN" w:bidi="ar-SA"/>
              </w:rPr>
              <w:t>”）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val="en-US" w:eastAsia="zh-CN" w:bidi="ar-SA"/>
              </w:rPr>
              <w:t>通过其关联公司孚宝(钦州)码头有限公司（“孚宝(钦州)码头”）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val="en-GB" w:eastAsia="zh-CN" w:bidi="ar-SA"/>
              </w:rPr>
              <w:t>与广西华谊能源化工有限公司（“广西华谊能源”）签署协议，拟在广西省钦州港经济技术开发区新设一家合营企业，主要从事石油化工液体气体产品仓储服务。交易后，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val="en-US" w:eastAsia="zh-CN" w:bidi="ar-SA"/>
              </w:rPr>
              <w:t>荷兰皇家孚宝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val="en-GB" w:eastAsia="zh-CN" w:bidi="ar-SA"/>
              </w:rPr>
              <w:t>将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val="en-US" w:eastAsia="zh-CN" w:bidi="ar-SA"/>
              </w:rPr>
              <w:t>间接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val="en-GB" w:eastAsia="zh-CN" w:bidi="ar-SA"/>
              </w:rPr>
              <w:t>持有合营企业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val="en-US" w:eastAsia="zh-CN" w:bidi="ar-SA"/>
              </w:rPr>
              <w:t>30.6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val="en-GB" w:eastAsia="zh-CN" w:bidi="ar-SA"/>
              </w:rPr>
              <w:t>%的股权，广西华谊能源将持有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val="en-US" w:eastAsia="zh-CN" w:bidi="ar-SA"/>
              </w:rPr>
              <w:t>61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val="en-GB" w:eastAsia="zh-CN" w:bidi="ar-SA"/>
              </w:rPr>
              <w:t>%的股权，广西钦州临海工业投资集团有限公司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val="en-US" w:eastAsia="zh-CN" w:bidi="ar-SA"/>
              </w:rPr>
              <w:t>间接持有8.4%的股权，荷兰皇家孚宝和广西华谊能源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val="en-GB" w:eastAsia="zh-CN" w:bidi="ar-SA"/>
              </w:rPr>
              <w:t>将共同控制合营企业。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  <w:jc w:val="center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  <w:lang w:eastAsia="zh-CN"/>
              </w:rPr>
              <w:t>参与集中的经营者简介（每个限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  <w:lang w:val="en-US" w:eastAsia="zh-CN"/>
              </w:rPr>
              <w:t>100字以内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607" w:type="dxa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  <w:t>1.荷兰皇家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孚宝</w:t>
            </w:r>
          </w:p>
        </w:tc>
        <w:tc>
          <w:tcPr>
            <w:tcW w:w="6093" w:type="dxa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  <w:t>荷兰皇家孚宝于1999年8月20日成立于荷兰鹿特丹，主要业务为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  <w:t>石油化工液体气体产品码头和仓储服务。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  <w:t>荷兰皇家孚宝无最终控制人。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607" w:type="dxa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  <w:t>2.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广西华谊能源</w:t>
            </w:r>
          </w:p>
        </w:tc>
        <w:tc>
          <w:tcPr>
            <w:tcW w:w="6093" w:type="dxa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广西华谊能源于2016年4月13日成立于广西省，主要业务为基础化学品和工业气体生产供应，一般化学品贸易。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广西华谊能源最终控制人为上海华谊控股集团有限公司，主要业务为能源化工、绿色轮胎、先进材料、精细化工和化工服务等。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  <w:t>横向重叠：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  <w:t>2023年钦州港经济技术开发区石油化工液体气体产品码头仓储服务市场：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  <w:t>荷兰皇家孚宝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  <w:t>：0-5%，广西华谊能源：5-10%，各方合计：10-15%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  <w:t>合营企业（预估2028年）：0-5%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  <w:t>纵向关联：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  <w:t>上游：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  <w:t>2023年钦州港经济技术开发区石油化工液体气体产品码头仓储服务市场：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  <w:t>荷兰皇家孚宝、广西华谊能源：如上所述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  <w:t>下游：2023年钦州港经济技术开发区石油化工液体气体产品市场：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  <w:t>广西华谊能源：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  <w:t>15-20%</w:t>
            </w:r>
          </w:p>
        </w:tc>
      </w:tr>
    </w:tbl>
    <w:p>
      <w:pPr>
        <w:rPr>
          <w:rFonts w:hint="default" w:ascii="Times New Roman" w:hAnsi="Times New Roman" w:cs="Times New Roman" w:eastAsiaTheme="minorEastAsia"/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CYa0m4aAgAAKQ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E526A7"/>
    <w:rsid w:val="0E5C7E9D"/>
    <w:rsid w:val="0EEC791B"/>
    <w:rsid w:val="0F272A69"/>
    <w:rsid w:val="0FA436B7"/>
    <w:rsid w:val="0FBBC6D8"/>
    <w:rsid w:val="10C02711"/>
    <w:rsid w:val="12ED74AA"/>
    <w:rsid w:val="130B6D76"/>
    <w:rsid w:val="13236AF1"/>
    <w:rsid w:val="13D6674E"/>
    <w:rsid w:val="150C1E94"/>
    <w:rsid w:val="15D94F21"/>
    <w:rsid w:val="15E47716"/>
    <w:rsid w:val="1680064E"/>
    <w:rsid w:val="17436509"/>
    <w:rsid w:val="1AA11230"/>
    <w:rsid w:val="1B2D6269"/>
    <w:rsid w:val="1BF9394B"/>
    <w:rsid w:val="1BF9AB71"/>
    <w:rsid w:val="1C361957"/>
    <w:rsid w:val="1DA24124"/>
    <w:rsid w:val="1DFE30C6"/>
    <w:rsid w:val="1FC81833"/>
    <w:rsid w:val="20C2797E"/>
    <w:rsid w:val="215B059A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DFF8C0F"/>
    <w:rsid w:val="2ECF569F"/>
    <w:rsid w:val="2F0902B7"/>
    <w:rsid w:val="3025112D"/>
    <w:rsid w:val="319E78FD"/>
    <w:rsid w:val="339B1A7D"/>
    <w:rsid w:val="34527864"/>
    <w:rsid w:val="356065C1"/>
    <w:rsid w:val="35741F7B"/>
    <w:rsid w:val="35927D49"/>
    <w:rsid w:val="36647739"/>
    <w:rsid w:val="36722108"/>
    <w:rsid w:val="37736187"/>
    <w:rsid w:val="37EC4B4C"/>
    <w:rsid w:val="3A7D25F4"/>
    <w:rsid w:val="3B6C128B"/>
    <w:rsid w:val="3BF42FA2"/>
    <w:rsid w:val="3BFBD3FF"/>
    <w:rsid w:val="3C1B3849"/>
    <w:rsid w:val="3DBE0E38"/>
    <w:rsid w:val="3DCF2C73"/>
    <w:rsid w:val="3E3B322A"/>
    <w:rsid w:val="3EB7365E"/>
    <w:rsid w:val="3EBE2D3F"/>
    <w:rsid w:val="3ED7D01C"/>
    <w:rsid w:val="3EE73D98"/>
    <w:rsid w:val="3FFEEF2D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C824703"/>
    <w:rsid w:val="4CC01CF8"/>
    <w:rsid w:val="4CFD75DE"/>
    <w:rsid w:val="4D533669"/>
    <w:rsid w:val="4D611881"/>
    <w:rsid w:val="4DB67BAD"/>
    <w:rsid w:val="4DBF710D"/>
    <w:rsid w:val="4E585190"/>
    <w:rsid w:val="4E626EA5"/>
    <w:rsid w:val="4F7D0643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A320350"/>
    <w:rsid w:val="5A4E1134"/>
    <w:rsid w:val="5A8F5421"/>
    <w:rsid w:val="5AB377AC"/>
    <w:rsid w:val="5ADB7A9F"/>
    <w:rsid w:val="5BDF7AA8"/>
    <w:rsid w:val="5CC770F3"/>
    <w:rsid w:val="5DFF5221"/>
    <w:rsid w:val="5E606197"/>
    <w:rsid w:val="5E758AD3"/>
    <w:rsid w:val="5EFFEB53"/>
    <w:rsid w:val="5F5B3889"/>
    <w:rsid w:val="5F7404E1"/>
    <w:rsid w:val="5FCBF3E3"/>
    <w:rsid w:val="60B85CFA"/>
    <w:rsid w:val="61AC7C2D"/>
    <w:rsid w:val="61F32521"/>
    <w:rsid w:val="63F6661D"/>
    <w:rsid w:val="64F94FB6"/>
    <w:rsid w:val="64FF0119"/>
    <w:rsid w:val="650C61D5"/>
    <w:rsid w:val="65183212"/>
    <w:rsid w:val="65AC0421"/>
    <w:rsid w:val="67090219"/>
    <w:rsid w:val="6754015D"/>
    <w:rsid w:val="67885F66"/>
    <w:rsid w:val="67D469E8"/>
    <w:rsid w:val="685D233B"/>
    <w:rsid w:val="69C0748D"/>
    <w:rsid w:val="6A7D30C3"/>
    <w:rsid w:val="6B9261CD"/>
    <w:rsid w:val="6B9A71CB"/>
    <w:rsid w:val="6BCB1BF4"/>
    <w:rsid w:val="6BCC0CB3"/>
    <w:rsid w:val="6C45316D"/>
    <w:rsid w:val="6CBF87B4"/>
    <w:rsid w:val="6DEFBAE0"/>
    <w:rsid w:val="6E372E5F"/>
    <w:rsid w:val="6E3FE820"/>
    <w:rsid w:val="6E786ABC"/>
    <w:rsid w:val="6F538C10"/>
    <w:rsid w:val="6FDF5799"/>
    <w:rsid w:val="710A7485"/>
    <w:rsid w:val="71394751"/>
    <w:rsid w:val="72131803"/>
    <w:rsid w:val="723024E6"/>
    <w:rsid w:val="73026B48"/>
    <w:rsid w:val="74566BED"/>
    <w:rsid w:val="74CE550B"/>
    <w:rsid w:val="767FE0B3"/>
    <w:rsid w:val="76AFBFF1"/>
    <w:rsid w:val="76CA40F3"/>
    <w:rsid w:val="77527FDF"/>
    <w:rsid w:val="77FFCFC3"/>
    <w:rsid w:val="78410251"/>
    <w:rsid w:val="793FB7A1"/>
    <w:rsid w:val="7A66B182"/>
    <w:rsid w:val="7A9C06E1"/>
    <w:rsid w:val="7AB91678"/>
    <w:rsid w:val="7B8F578C"/>
    <w:rsid w:val="7B9A66EF"/>
    <w:rsid w:val="7BE411F0"/>
    <w:rsid w:val="7BFFD823"/>
    <w:rsid w:val="7C7918BC"/>
    <w:rsid w:val="7EE72273"/>
    <w:rsid w:val="7EF7CDD2"/>
    <w:rsid w:val="7F7BEB9D"/>
    <w:rsid w:val="7FBF2495"/>
    <w:rsid w:val="7FDCAB43"/>
    <w:rsid w:val="7FE91E78"/>
    <w:rsid w:val="7FFDE69B"/>
    <w:rsid w:val="9CBD0B1A"/>
    <w:rsid w:val="A7F9C1DE"/>
    <w:rsid w:val="ADFAC79E"/>
    <w:rsid w:val="B593FB7D"/>
    <w:rsid w:val="B9B92832"/>
    <w:rsid w:val="BCB7048F"/>
    <w:rsid w:val="BEAF73DD"/>
    <w:rsid w:val="BF8E36EE"/>
    <w:rsid w:val="BFDFB85E"/>
    <w:rsid w:val="BFF739EC"/>
    <w:rsid w:val="C3F5BA26"/>
    <w:rsid w:val="D5DB8D8A"/>
    <w:rsid w:val="DDEFBA43"/>
    <w:rsid w:val="DEAFB90F"/>
    <w:rsid w:val="DF21B821"/>
    <w:rsid w:val="DFD76A11"/>
    <w:rsid w:val="DFFF765E"/>
    <w:rsid w:val="E5DFA466"/>
    <w:rsid w:val="E9F71F09"/>
    <w:rsid w:val="EAFD8D58"/>
    <w:rsid w:val="EB6C770B"/>
    <w:rsid w:val="EBCD181E"/>
    <w:rsid w:val="EFFFDD70"/>
    <w:rsid w:val="F1B778F1"/>
    <w:rsid w:val="F3FF743F"/>
    <w:rsid w:val="F4FF55F7"/>
    <w:rsid w:val="F7FD911C"/>
    <w:rsid w:val="F9DF2CA6"/>
    <w:rsid w:val="FB3326CC"/>
    <w:rsid w:val="FBCE4D19"/>
    <w:rsid w:val="FDBF10AA"/>
    <w:rsid w:val="FFBC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6"/>
    <w:link w:val="18"/>
    <w:unhideWhenUsed/>
    <w:qFormat/>
    <w:uiPriority w:val="99"/>
    <w:pPr>
      <w:spacing w:after="120"/>
    </w:pPr>
  </w:style>
  <w:style w:type="paragraph" w:styleId="6">
    <w:name w:val="Body Text First Indent"/>
    <w:basedOn w:val="5"/>
    <w:qFormat/>
    <w:uiPriority w:val="0"/>
    <w:pPr>
      <w:ind w:firstLine="420" w:firstLineChars="100"/>
    </w:pPr>
  </w:style>
  <w:style w:type="paragraph" w:styleId="7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table" w:styleId="11">
    <w:name w:val="Table Grid"/>
    <w:basedOn w:val="10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paragraph" w:customStyle="1" w:styleId="14">
    <w:name w:val="名称2"/>
    <w:basedOn w:val="15"/>
    <w:qFormat/>
    <w:uiPriority w:val="0"/>
    <w:pPr>
      <w:spacing w:after="312" w:afterLines="100"/>
    </w:pPr>
    <w:rPr>
      <w:b w:val="0"/>
      <w:sz w:val="20"/>
    </w:rPr>
  </w:style>
  <w:style w:type="paragraph" w:customStyle="1" w:styleId="15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character" w:customStyle="1" w:styleId="16">
    <w:name w:val="页眉 字符"/>
    <w:basedOn w:val="12"/>
    <w:link w:val="8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页脚 字符"/>
    <w:basedOn w:val="12"/>
    <w:link w:val="7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正文文本 字符"/>
    <w:basedOn w:val="12"/>
    <w:link w:val="5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paragraph" w:customStyle="1" w:styleId="20">
    <w:name w:val="Footer Right"/>
    <w:basedOn w:val="7"/>
    <w:qFormat/>
    <w:uiPriority w:val="0"/>
    <w:pPr>
      <w:jc w:val="right"/>
    </w:pPr>
  </w:style>
  <w:style w:type="paragraph" w:customStyle="1" w:styleId="21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1</Pages>
  <Words>1707</Words>
  <Characters>1813</Characters>
  <Lines>1</Lines>
  <Paragraphs>1</Paragraphs>
  <TotalTime>1</TotalTime>
  <ScaleCrop>false</ScaleCrop>
  <LinksUpToDate>false</LinksUpToDate>
  <CharactersWithSpaces>1998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2023-02-25T09:34:00Z</dcterms:created>
  <dc:creator>张斌（反垄断处）</dc:creator>
  <cp:lastModifiedBy>scj</cp:lastModifiedBy>
  <cp:lastPrinted>2024-04-04T01:34:00Z</cp:lastPrinted>
  <dcterms:modified xsi:type="dcterms:W3CDTF">2024-08-01T14:50:58Z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4E3C4726E290A80A216DA366ECBAFC18</vt:lpwstr>
  </property>
</Properties>
</file>