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96B91F" w14:textId="77777777" w:rsidR="00525BC8" w:rsidRPr="00774DE7" w:rsidRDefault="002D3701">
      <w:pPr>
        <w:jc w:val="center"/>
        <w:rPr>
          <w:rFonts w:cs="黑体"/>
          <w:bCs/>
          <w:sz w:val="36"/>
          <w:szCs w:val="36"/>
        </w:rPr>
      </w:pPr>
      <w:r w:rsidRPr="00774DE7">
        <w:rPr>
          <w:rFonts w:cs="黑体" w:hint="eastAsia"/>
          <w:bCs/>
          <w:sz w:val="36"/>
          <w:szCs w:val="36"/>
        </w:rPr>
        <w:t>经营者集中简易案件公示表</w:t>
      </w:r>
    </w:p>
    <w:tbl>
      <w:tblPr>
        <w:tblW w:w="964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40"/>
        <w:gridCol w:w="1607"/>
        <w:gridCol w:w="6093"/>
      </w:tblGrid>
      <w:tr w:rsidR="00525BC8" w:rsidRPr="00774DE7" w14:paraId="03AB2E97" w14:textId="77777777">
        <w:trPr>
          <w:trHeight w:val="926"/>
        </w:trPr>
        <w:tc>
          <w:tcPr>
            <w:tcW w:w="1940" w:type="dxa"/>
            <w:shd w:val="clear" w:color="auto" w:fill="D9D9D9"/>
            <w:vAlign w:val="center"/>
          </w:tcPr>
          <w:p w14:paraId="3248DD9D" w14:textId="77777777" w:rsidR="00525BC8" w:rsidRPr="00774DE7" w:rsidRDefault="002D3701">
            <w:pPr>
              <w:pStyle w:val="a0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/>
              </w:rPr>
            </w:pPr>
            <w:proofErr w:type="spellStart"/>
            <w:r w:rsidRPr="00774DE7">
              <w:rPr>
                <w:rFonts w:cs="宋体" w:hint="eastAsia"/>
                <w:bCs/>
                <w:color w:val="000000"/>
              </w:rPr>
              <w:t>案件名称</w:t>
            </w:r>
            <w:proofErr w:type="spellEnd"/>
          </w:p>
        </w:tc>
        <w:tc>
          <w:tcPr>
            <w:tcW w:w="7700" w:type="dxa"/>
            <w:gridSpan w:val="2"/>
            <w:vAlign w:val="center"/>
          </w:tcPr>
          <w:p w14:paraId="306A938C" w14:textId="0DD24F24" w:rsidR="00525BC8" w:rsidRPr="00774DE7" w:rsidRDefault="00C1390F">
            <w:pPr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/>
              </w:rPr>
            </w:pPr>
            <w:r w:rsidRPr="00774DE7">
              <w:rPr>
                <w:rFonts w:hint="eastAsia"/>
                <w:szCs w:val="21"/>
              </w:rPr>
              <w:t>KKR</w:t>
            </w:r>
            <w:r w:rsidRPr="00774DE7">
              <w:rPr>
                <w:rFonts w:hint="eastAsia"/>
                <w:szCs w:val="21"/>
              </w:rPr>
              <w:t>公司收购</w:t>
            </w:r>
            <w:proofErr w:type="spellStart"/>
            <w:r w:rsidR="00774DE7">
              <w:rPr>
                <w:rFonts w:hint="eastAsia"/>
                <w:szCs w:val="21"/>
              </w:rPr>
              <w:t>Geogas</w:t>
            </w:r>
            <w:proofErr w:type="spellEnd"/>
            <w:r w:rsidR="00774DE7">
              <w:rPr>
                <w:rFonts w:hint="eastAsia"/>
                <w:szCs w:val="21"/>
              </w:rPr>
              <w:t xml:space="preserve"> LNG</w:t>
            </w:r>
            <w:r w:rsidR="00774DE7">
              <w:rPr>
                <w:rFonts w:hint="eastAsia"/>
                <w:szCs w:val="21"/>
              </w:rPr>
              <w:t>公司</w:t>
            </w:r>
            <w:r w:rsidRPr="00774DE7">
              <w:rPr>
                <w:rFonts w:hint="eastAsia"/>
                <w:szCs w:val="21"/>
              </w:rPr>
              <w:t>股权案</w:t>
            </w:r>
          </w:p>
        </w:tc>
      </w:tr>
      <w:tr w:rsidR="00525BC8" w:rsidRPr="00774DE7" w14:paraId="06876A9E" w14:textId="77777777">
        <w:trPr>
          <w:trHeight w:val="1391"/>
        </w:trPr>
        <w:tc>
          <w:tcPr>
            <w:tcW w:w="1940" w:type="dxa"/>
            <w:shd w:val="clear" w:color="auto" w:fill="D9D9D9"/>
            <w:vAlign w:val="center"/>
          </w:tcPr>
          <w:p w14:paraId="59270A54" w14:textId="77777777" w:rsidR="00525BC8" w:rsidRPr="00774DE7" w:rsidRDefault="002D3701">
            <w:pPr>
              <w:pStyle w:val="a0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 w:rsidRPr="00774DE7">
              <w:rPr>
                <w:rFonts w:cs="宋体" w:hint="eastAsia"/>
                <w:bCs/>
                <w:color w:val="000000"/>
                <w:lang w:eastAsia="zh-CN"/>
              </w:rPr>
              <w:t>交易概况（限</w:t>
            </w:r>
            <w:r w:rsidRPr="00774DE7">
              <w:rPr>
                <w:rFonts w:cs="宋体" w:hint="eastAsia"/>
                <w:bCs/>
                <w:color w:val="000000"/>
                <w:lang w:eastAsia="zh-CN"/>
              </w:rPr>
              <w:t>200</w:t>
            </w:r>
            <w:r w:rsidRPr="00774DE7">
              <w:rPr>
                <w:rFonts w:cs="宋体" w:hint="eastAsia"/>
                <w:bCs/>
                <w:color w:val="000000"/>
                <w:lang w:eastAsia="zh-CN"/>
              </w:rPr>
              <w:t>字内）</w:t>
            </w:r>
          </w:p>
        </w:tc>
        <w:tc>
          <w:tcPr>
            <w:tcW w:w="7700" w:type="dxa"/>
            <w:gridSpan w:val="2"/>
            <w:vAlign w:val="center"/>
          </w:tcPr>
          <w:p w14:paraId="49C4308D" w14:textId="1CB27562" w:rsidR="00525BC8" w:rsidRPr="00774DE7" w:rsidRDefault="00774DE7">
            <w:pPr>
              <w:widowControl w:val="0"/>
              <w:adjustRightInd w:val="0"/>
              <w:snapToGrid w:val="0"/>
              <w:spacing w:after="0"/>
              <w:rPr>
                <w:rFonts w:cs="宋体"/>
                <w:lang w:val="en-US"/>
              </w:rPr>
            </w:pPr>
            <w:r>
              <w:rPr>
                <w:rFonts w:cs="宋体" w:hint="eastAsia"/>
                <w:lang w:val="en-US"/>
              </w:rPr>
              <w:t>Ocean Yield</w:t>
            </w:r>
            <w:r>
              <w:rPr>
                <w:rFonts w:cs="宋体" w:hint="eastAsia"/>
                <w:lang w:val="en-US"/>
              </w:rPr>
              <w:t>公司</w:t>
            </w:r>
            <w:r w:rsidR="00C1390F" w:rsidRPr="00774DE7">
              <w:rPr>
                <w:rFonts w:cs="宋体" w:hint="eastAsia"/>
                <w:lang w:val="en-US"/>
              </w:rPr>
              <w:t>（“</w:t>
            </w:r>
            <w:r>
              <w:rPr>
                <w:rFonts w:cs="宋体" w:hint="eastAsia"/>
                <w:b/>
                <w:bCs/>
                <w:lang w:val="en-US"/>
              </w:rPr>
              <w:t>Ocean Yield</w:t>
            </w:r>
            <w:r w:rsidR="00C1390F" w:rsidRPr="00774DE7">
              <w:rPr>
                <w:rFonts w:cs="宋体" w:hint="eastAsia"/>
                <w:lang w:val="en-US"/>
              </w:rPr>
              <w:t>”），一家由</w:t>
            </w:r>
            <w:r w:rsidR="00C1390F" w:rsidRPr="00774DE7">
              <w:rPr>
                <w:rFonts w:cs="宋体" w:hint="eastAsia"/>
                <w:lang w:val="en-US"/>
              </w:rPr>
              <w:t>KKR</w:t>
            </w:r>
            <w:r w:rsidR="00C1390F" w:rsidRPr="00774DE7">
              <w:rPr>
                <w:rFonts w:cs="宋体" w:hint="eastAsia"/>
                <w:lang w:val="en-US"/>
              </w:rPr>
              <w:t>公司（与其子公司合称“</w:t>
            </w:r>
            <w:r w:rsidR="00C1390F" w:rsidRPr="00774DE7">
              <w:rPr>
                <w:rFonts w:cs="宋体" w:hint="eastAsia"/>
                <w:b/>
                <w:bCs/>
                <w:lang w:val="en-US"/>
              </w:rPr>
              <w:t>KKR</w:t>
            </w:r>
            <w:r w:rsidR="00C1390F" w:rsidRPr="00774DE7">
              <w:rPr>
                <w:rFonts w:cs="宋体" w:hint="eastAsia"/>
                <w:lang w:val="en-US"/>
              </w:rPr>
              <w:t>”）单独控制的投资组合公司，</w:t>
            </w:r>
            <w:r>
              <w:rPr>
                <w:rFonts w:cs="宋体" w:hint="eastAsia"/>
                <w:lang w:val="en-US"/>
              </w:rPr>
              <w:t>通过</w:t>
            </w:r>
            <w:r w:rsidR="00A4788A">
              <w:rPr>
                <w:rFonts w:cs="宋体" w:hint="eastAsia"/>
                <w:lang w:val="en-US"/>
              </w:rPr>
              <w:t>其子公司</w:t>
            </w:r>
            <w:r>
              <w:rPr>
                <w:rFonts w:eastAsia="仿宋_GB2312"/>
              </w:rPr>
              <w:t xml:space="preserve">OCY </w:t>
            </w:r>
            <w:proofErr w:type="spellStart"/>
            <w:r>
              <w:rPr>
                <w:rFonts w:eastAsia="仿宋_GB2312"/>
              </w:rPr>
              <w:t>Gallliva</w:t>
            </w:r>
            <w:proofErr w:type="spellEnd"/>
            <w:r w:rsidRPr="00774DE7">
              <w:rPr>
                <w:rFonts w:cs="宋体"/>
                <w:lang w:val="en-US"/>
              </w:rPr>
              <w:t>t</w:t>
            </w:r>
            <w:r w:rsidRPr="00774DE7">
              <w:rPr>
                <w:rFonts w:cs="宋体" w:hint="eastAsia"/>
                <w:lang w:val="en-US"/>
              </w:rPr>
              <w:t>公司</w:t>
            </w:r>
            <w:r w:rsidR="00C1390F" w:rsidRPr="00774DE7">
              <w:rPr>
                <w:rFonts w:cs="宋体" w:hint="eastAsia"/>
                <w:lang w:val="en-US"/>
              </w:rPr>
              <w:t>与</w:t>
            </w:r>
            <w:r>
              <w:rPr>
                <w:rFonts w:cs="宋体" w:hint="eastAsia"/>
                <w:lang w:val="en-US"/>
              </w:rPr>
              <w:t>DIF</w:t>
            </w:r>
            <w:r>
              <w:rPr>
                <w:rFonts w:cs="宋体" w:hint="eastAsia"/>
                <w:lang w:val="en-US"/>
              </w:rPr>
              <w:t>管理有限公司</w:t>
            </w:r>
            <w:r w:rsidR="00C1390F" w:rsidRPr="00774DE7">
              <w:rPr>
                <w:rFonts w:cs="宋体" w:hint="eastAsia"/>
                <w:lang w:val="en-US"/>
              </w:rPr>
              <w:t>（“</w:t>
            </w:r>
            <w:r>
              <w:rPr>
                <w:rFonts w:cs="宋体" w:hint="eastAsia"/>
                <w:b/>
                <w:bCs/>
                <w:lang w:val="en-US"/>
              </w:rPr>
              <w:t>DIF</w:t>
            </w:r>
            <w:r w:rsidR="00C1390F" w:rsidRPr="00774DE7">
              <w:rPr>
                <w:rFonts w:cs="宋体" w:hint="eastAsia"/>
                <w:lang w:val="en-US"/>
              </w:rPr>
              <w:t>”）</w:t>
            </w:r>
            <w:r w:rsidR="00D30467">
              <w:rPr>
                <w:rFonts w:cs="宋体" w:hint="eastAsia"/>
                <w:lang w:val="en-US"/>
              </w:rPr>
              <w:t>和</w:t>
            </w:r>
            <w:r w:rsidR="00D30467">
              <w:rPr>
                <w:rFonts w:cs="宋体" w:hint="eastAsia"/>
                <w:lang w:val="en-US"/>
              </w:rPr>
              <w:t xml:space="preserve">Marigold </w:t>
            </w:r>
            <w:r w:rsidR="00D30467" w:rsidRPr="00774DE7">
              <w:rPr>
                <w:rFonts w:cs="宋体"/>
                <w:lang w:val="en-US"/>
              </w:rPr>
              <w:t>ACP</w:t>
            </w:r>
            <w:r w:rsidR="00A4788A">
              <w:rPr>
                <w:rFonts w:cs="宋体" w:hint="eastAsia"/>
                <w:lang w:val="en-US"/>
              </w:rPr>
              <w:t>公司</w:t>
            </w:r>
            <w:r w:rsidR="00D30467">
              <w:rPr>
                <w:rFonts w:cs="宋体" w:hint="eastAsia"/>
                <w:lang w:val="en-US"/>
              </w:rPr>
              <w:t>（“</w:t>
            </w:r>
            <w:r w:rsidR="00D30467" w:rsidRPr="00774DE7">
              <w:rPr>
                <w:rFonts w:cs="宋体" w:hint="eastAsia"/>
                <w:b/>
                <w:bCs/>
                <w:lang w:val="en-US"/>
              </w:rPr>
              <w:t>Marigold</w:t>
            </w:r>
            <w:r w:rsidR="00D30467">
              <w:rPr>
                <w:rFonts w:cs="宋体" w:hint="eastAsia"/>
                <w:lang w:val="en-US"/>
              </w:rPr>
              <w:t>”）</w:t>
            </w:r>
            <w:r w:rsidR="00387498" w:rsidRPr="00774DE7">
              <w:rPr>
                <w:rFonts w:cs="宋体" w:hint="eastAsia"/>
                <w:lang w:val="en-US"/>
              </w:rPr>
              <w:t>签署协议，</w:t>
            </w:r>
            <w:r>
              <w:rPr>
                <w:rFonts w:cs="宋体" w:hint="eastAsia"/>
                <w:lang w:val="en-US"/>
              </w:rPr>
              <w:t>收购</w:t>
            </w:r>
            <w:r>
              <w:rPr>
                <w:rFonts w:cs="宋体" w:hint="eastAsia"/>
                <w:lang w:val="en-US"/>
              </w:rPr>
              <w:t>DIF</w:t>
            </w:r>
            <w:r>
              <w:rPr>
                <w:rFonts w:cs="宋体" w:hint="eastAsia"/>
                <w:lang w:val="en-US"/>
              </w:rPr>
              <w:t>持有的</w:t>
            </w:r>
            <w:proofErr w:type="spellStart"/>
            <w:r>
              <w:rPr>
                <w:rFonts w:cs="宋体" w:hint="eastAsia"/>
                <w:lang w:val="en-US"/>
              </w:rPr>
              <w:t>Geogas</w:t>
            </w:r>
            <w:proofErr w:type="spellEnd"/>
            <w:r>
              <w:rPr>
                <w:rFonts w:cs="宋体" w:hint="eastAsia"/>
                <w:lang w:val="en-US"/>
              </w:rPr>
              <w:t xml:space="preserve"> LNG</w:t>
            </w:r>
            <w:r>
              <w:rPr>
                <w:rFonts w:cs="宋体" w:hint="eastAsia"/>
                <w:lang w:val="en-US"/>
              </w:rPr>
              <w:t>公司（“</w:t>
            </w:r>
            <w:proofErr w:type="spellStart"/>
            <w:r w:rsidRPr="00774DE7">
              <w:rPr>
                <w:rFonts w:cs="宋体" w:hint="eastAsia"/>
                <w:b/>
                <w:bCs/>
                <w:lang w:val="en-US"/>
              </w:rPr>
              <w:t>Geogas</w:t>
            </w:r>
            <w:proofErr w:type="spellEnd"/>
            <w:r w:rsidRPr="00774DE7">
              <w:rPr>
                <w:rFonts w:cs="宋体" w:hint="eastAsia"/>
                <w:b/>
                <w:bCs/>
                <w:lang w:val="en-US"/>
              </w:rPr>
              <w:t xml:space="preserve"> LNG</w:t>
            </w:r>
            <w:r>
              <w:rPr>
                <w:rFonts w:cs="宋体" w:hint="eastAsia"/>
                <w:lang w:val="en-US"/>
              </w:rPr>
              <w:t>”或“</w:t>
            </w:r>
            <w:r w:rsidRPr="00774DE7">
              <w:rPr>
                <w:rFonts w:cs="宋体" w:hint="eastAsia"/>
                <w:b/>
                <w:bCs/>
                <w:lang w:val="en-US"/>
              </w:rPr>
              <w:t>目标公司</w:t>
            </w:r>
            <w:r>
              <w:rPr>
                <w:rFonts w:cs="宋体" w:hint="eastAsia"/>
                <w:lang w:val="en-US"/>
              </w:rPr>
              <w:t>”）</w:t>
            </w:r>
            <w:r>
              <w:rPr>
                <w:rFonts w:cs="宋体" w:hint="eastAsia"/>
                <w:lang w:val="en-US"/>
              </w:rPr>
              <w:t>22.4</w:t>
            </w:r>
            <w:r w:rsidR="00D30467">
              <w:rPr>
                <w:rFonts w:cs="宋体" w:hint="eastAsia"/>
                <w:lang w:val="en-US"/>
              </w:rPr>
              <w:t>0</w:t>
            </w:r>
            <w:r>
              <w:rPr>
                <w:rFonts w:cs="宋体" w:hint="eastAsia"/>
                <w:lang w:val="en-US"/>
              </w:rPr>
              <w:t>%</w:t>
            </w:r>
            <w:r>
              <w:rPr>
                <w:rFonts w:cs="宋体" w:hint="eastAsia"/>
                <w:lang w:val="en-US"/>
              </w:rPr>
              <w:t>股权</w:t>
            </w:r>
            <w:r w:rsidR="00D30467">
              <w:rPr>
                <w:rFonts w:cs="宋体" w:hint="eastAsia"/>
                <w:lang w:val="en-US"/>
              </w:rPr>
              <w:t>和</w:t>
            </w:r>
            <w:r w:rsidR="00D30467">
              <w:rPr>
                <w:rFonts w:cs="宋体" w:hint="eastAsia"/>
                <w:lang w:val="en-US"/>
              </w:rPr>
              <w:t>Marigold</w:t>
            </w:r>
            <w:r w:rsidR="00D30467">
              <w:rPr>
                <w:rFonts w:cs="宋体" w:hint="eastAsia"/>
                <w:lang w:val="en-US"/>
              </w:rPr>
              <w:t>持有的目标公司</w:t>
            </w:r>
            <w:r w:rsidR="00D30467">
              <w:rPr>
                <w:rFonts w:cs="宋体" w:hint="eastAsia"/>
                <w:lang w:val="en-US"/>
              </w:rPr>
              <w:t>4.20%</w:t>
            </w:r>
            <w:r w:rsidR="00D30467">
              <w:rPr>
                <w:rFonts w:cs="宋体" w:hint="eastAsia"/>
                <w:lang w:val="en-US"/>
              </w:rPr>
              <w:t>股权</w:t>
            </w:r>
            <w:r>
              <w:rPr>
                <w:rFonts w:cs="宋体" w:hint="eastAsia"/>
                <w:lang w:val="en-US"/>
              </w:rPr>
              <w:t>（“</w:t>
            </w:r>
            <w:r w:rsidRPr="00774DE7">
              <w:rPr>
                <w:rFonts w:cs="宋体" w:hint="eastAsia"/>
                <w:b/>
                <w:bCs/>
                <w:lang w:val="en-US"/>
              </w:rPr>
              <w:t>本次交易</w:t>
            </w:r>
            <w:r>
              <w:rPr>
                <w:rFonts w:cs="宋体" w:hint="eastAsia"/>
                <w:lang w:val="en-US"/>
              </w:rPr>
              <w:t>”）。</w:t>
            </w:r>
            <w:proofErr w:type="spellStart"/>
            <w:r>
              <w:rPr>
                <w:rFonts w:cs="宋体" w:hint="eastAsia"/>
                <w:lang w:val="en-US"/>
              </w:rPr>
              <w:t>Geogas</w:t>
            </w:r>
            <w:proofErr w:type="spellEnd"/>
            <w:r>
              <w:rPr>
                <w:rFonts w:cs="宋体" w:hint="eastAsia"/>
                <w:lang w:val="en-US"/>
              </w:rPr>
              <w:t xml:space="preserve"> LNG</w:t>
            </w:r>
            <w:r>
              <w:rPr>
                <w:rFonts w:cs="宋体" w:hint="eastAsia"/>
                <w:lang w:val="en-US"/>
              </w:rPr>
              <w:t>剩余的股权由</w:t>
            </w:r>
            <w:proofErr w:type="spellStart"/>
            <w:r>
              <w:rPr>
                <w:rFonts w:cs="宋体" w:hint="eastAsia"/>
                <w:lang w:val="en-US"/>
              </w:rPr>
              <w:t>Geogas</w:t>
            </w:r>
            <w:proofErr w:type="spellEnd"/>
            <w:r>
              <w:rPr>
                <w:rFonts w:cs="宋体" w:hint="eastAsia"/>
                <w:lang w:val="en-US"/>
              </w:rPr>
              <w:t xml:space="preserve"> Maritime</w:t>
            </w:r>
            <w:r>
              <w:rPr>
                <w:rFonts w:cs="宋体" w:hint="eastAsia"/>
                <w:lang w:val="en-US"/>
              </w:rPr>
              <w:t>公司（“</w:t>
            </w:r>
            <w:proofErr w:type="spellStart"/>
            <w:r w:rsidRPr="00774DE7">
              <w:rPr>
                <w:rFonts w:cs="宋体" w:hint="eastAsia"/>
                <w:b/>
                <w:bCs/>
                <w:lang w:val="en-US"/>
              </w:rPr>
              <w:t>Geogas</w:t>
            </w:r>
            <w:proofErr w:type="spellEnd"/>
            <w:r w:rsidRPr="00774DE7">
              <w:rPr>
                <w:rFonts w:cs="宋体" w:hint="eastAsia"/>
                <w:b/>
                <w:bCs/>
                <w:lang w:val="en-US"/>
              </w:rPr>
              <w:t>海运</w:t>
            </w:r>
            <w:r>
              <w:rPr>
                <w:rFonts w:cs="宋体" w:hint="eastAsia"/>
                <w:lang w:val="en-US"/>
              </w:rPr>
              <w:t>”）（</w:t>
            </w:r>
            <w:r>
              <w:rPr>
                <w:rFonts w:cs="宋体" w:hint="eastAsia"/>
                <w:lang w:val="en-US"/>
              </w:rPr>
              <w:t>60.16%</w:t>
            </w:r>
            <w:r>
              <w:rPr>
                <w:rFonts w:cs="宋体" w:hint="eastAsia"/>
                <w:lang w:val="en-US"/>
              </w:rPr>
              <w:t>）</w:t>
            </w:r>
            <w:r w:rsidR="003F7CC2">
              <w:rPr>
                <w:rFonts w:cs="宋体" w:hint="eastAsia"/>
                <w:lang w:val="en-US"/>
              </w:rPr>
              <w:t>、</w:t>
            </w:r>
            <w:r>
              <w:rPr>
                <w:rFonts w:cs="宋体" w:hint="eastAsia"/>
                <w:lang w:val="en-US"/>
              </w:rPr>
              <w:t>Marigold</w:t>
            </w:r>
            <w:r>
              <w:rPr>
                <w:rFonts w:cs="宋体" w:hint="eastAsia"/>
                <w:lang w:val="en-US"/>
              </w:rPr>
              <w:t>（</w:t>
            </w:r>
            <w:r w:rsidR="00D30467">
              <w:rPr>
                <w:rFonts w:cs="宋体" w:hint="eastAsia"/>
                <w:lang w:val="en-US"/>
              </w:rPr>
              <w:t>8.40</w:t>
            </w:r>
            <w:r>
              <w:rPr>
                <w:rFonts w:cs="宋体" w:hint="eastAsia"/>
                <w:lang w:val="en-US"/>
              </w:rPr>
              <w:t>%</w:t>
            </w:r>
            <w:r>
              <w:rPr>
                <w:rFonts w:cs="宋体" w:hint="eastAsia"/>
                <w:lang w:val="en-US"/>
              </w:rPr>
              <w:t>）以及一</w:t>
            </w:r>
            <w:r w:rsidR="00D30467">
              <w:rPr>
                <w:rFonts w:cs="宋体" w:hint="eastAsia"/>
                <w:lang w:val="en-US"/>
              </w:rPr>
              <w:t>个无</w:t>
            </w:r>
            <w:r>
              <w:rPr>
                <w:rFonts w:cs="宋体" w:hint="eastAsia"/>
                <w:lang w:val="en-US"/>
              </w:rPr>
              <w:t>控制权的股东（</w:t>
            </w:r>
            <w:r>
              <w:rPr>
                <w:rFonts w:cs="宋体" w:hint="eastAsia"/>
                <w:lang w:val="en-US"/>
              </w:rPr>
              <w:t>4.84%</w:t>
            </w:r>
            <w:r>
              <w:rPr>
                <w:rFonts w:cs="宋体" w:hint="eastAsia"/>
                <w:lang w:val="en-US"/>
              </w:rPr>
              <w:t>）</w:t>
            </w:r>
            <w:r w:rsidR="008E6384">
              <w:rPr>
                <w:rFonts w:cs="宋体" w:hint="eastAsia"/>
                <w:lang w:val="en-US"/>
              </w:rPr>
              <w:t>持有</w:t>
            </w:r>
            <w:r>
              <w:rPr>
                <w:rFonts w:cs="宋体" w:hint="eastAsia"/>
                <w:lang w:val="en-US"/>
              </w:rPr>
              <w:t>。本次交易后，</w:t>
            </w:r>
            <w:r w:rsidRPr="00774DE7">
              <w:rPr>
                <w:rFonts w:cs="宋体"/>
                <w:lang w:val="en-US"/>
              </w:rPr>
              <w:t>Ocean Yield</w:t>
            </w:r>
            <w:r>
              <w:rPr>
                <w:rFonts w:cs="宋体" w:hint="eastAsia"/>
                <w:lang w:val="en-US"/>
              </w:rPr>
              <w:t>将间接持有</w:t>
            </w:r>
            <w:proofErr w:type="spellStart"/>
            <w:r>
              <w:rPr>
                <w:rFonts w:cs="宋体" w:hint="eastAsia"/>
                <w:lang w:val="en-US"/>
              </w:rPr>
              <w:t>Geogas</w:t>
            </w:r>
            <w:proofErr w:type="spellEnd"/>
            <w:r>
              <w:rPr>
                <w:rFonts w:cs="宋体" w:hint="eastAsia"/>
                <w:lang w:val="en-US"/>
              </w:rPr>
              <w:t xml:space="preserve"> LNG</w:t>
            </w:r>
            <w:r>
              <w:rPr>
                <w:rFonts w:cs="宋体" w:hint="eastAsia"/>
                <w:lang w:val="en-US"/>
              </w:rPr>
              <w:t>的</w:t>
            </w:r>
            <w:r>
              <w:rPr>
                <w:rFonts w:cs="宋体" w:hint="eastAsia"/>
                <w:lang w:val="en-US"/>
              </w:rPr>
              <w:t>2</w:t>
            </w:r>
            <w:r w:rsidR="00D30467">
              <w:rPr>
                <w:rFonts w:cs="宋体" w:hint="eastAsia"/>
                <w:lang w:val="en-US"/>
              </w:rPr>
              <w:t>6.60</w:t>
            </w:r>
            <w:r>
              <w:rPr>
                <w:rFonts w:cs="宋体" w:hint="eastAsia"/>
                <w:lang w:val="en-US"/>
              </w:rPr>
              <w:t>%</w:t>
            </w:r>
            <w:r>
              <w:rPr>
                <w:rFonts w:cs="宋体" w:hint="eastAsia"/>
                <w:lang w:val="en-US"/>
              </w:rPr>
              <w:t>股权。</w:t>
            </w:r>
            <w:proofErr w:type="spellStart"/>
            <w:r>
              <w:rPr>
                <w:rFonts w:cs="宋体" w:hint="eastAsia"/>
                <w:lang w:val="en-US"/>
              </w:rPr>
              <w:t>Geogas</w:t>
            </w:r>
            <w:proofErr w:type="spellEnd"/>
            <w:r>
              <w:rPr>
                <w:rFonts w:cs="宋体" w:hint="eastAsia"/>
                <w:lang w:val="en-US"/>
              </w:rPr>
              <w:t xml:space="preserve"> LNG</w:t>
            </w:r>
            <w:r>
              <w:rPr>
                <w:rFonts w:cs="宋体" w:hint="eastAsia"/>
                <w:lang w:val="en-US"/>
              </w:rPr>
              <w:t>是</w:t>
            </w:r>
            <w:r w:rsidR="00453652">
              <w:rPr>
                <w:rFonts w:cs="宋体" w:hint="eastAsia"/>
                <w:lang w:val="en-US"/>
              </w:rPr>
              <w:t>一家持股</w:t>
            </w:r>
            <w:r>
              <w:rPr>
                <w:rFonts w:cs="宋体" w:hint="eastAsia"/>
                <w:lang w:val="en-US"/>
              </w:rPr>
              <w:t>公司，持有</w:t>
            </w:r>
            <w:r w:rsidR="00A4788A">
              <w:rPr>
                <w:rFonts w:cs="宋体" w:hint="eastAsia"/>
                <w:lang w:val="en-US"/>
              </w:rPr>
              <w:t>法国液化天然气运输</w:t>
            </w:r>
            <w:r>
              <w:rPr>
                <w:rFonts w:cs="宋体" w:hint="eastAsia"/>
                <w:lang w:val="en-US"/>
              </w:rPr>
              <w:t>公司（“</w:t>
            </w:r>
            <w:r w:rsidRPr="00774DE7">
              <w:rPr>
                <w:rFonts w:cs="宋体" w:hint="eastAsia"/>
                <w:b/>
                <w:bCs/>
                <w:lang w:val="en-US"/>
              </w:rPr>
              <w:t>FLS</w:t>
            </w:r>
            <w:r>
              <w:rPr>
                <w:rFonts w:cs="宋体" w:hint="eastAsia"/>
                <w:lang w:val="en-US"/>
              </w:rPr>
              <w:t>”）的</w:t>
            </w:r>
            <w:r>
              <w:rPr>
                <w:rFonts w:cs="宋体" w:hint="eastAsia"/>
                <w:lang w:val="en-US"/>
              </w:rPr>
              <w:t>50%</w:t>
            </w:r>
            <w:r>
              <w:rPr>
                <w:rFonts w:cs="宋体" w:hint="eastAsia"/>
                <w:lang w:val="en-US"/>
              </w:rPr>
              <w:t>股权，</w:t>
            </w:r>
            <w:r>
              <w:rPr>
                <w:rFonts w:cs="宋体" w:hint="eastAsia"/>
                <w:lang w:val="en-US"/>
              </w:rPr>
              <w:t>FLS</w:t>
            </w:r>
            <w:r>
              <w:rPr>
                <w:rFonts w:cs="宋体" w:hint="eastAsia"/>
                <w:lang w:val="en-US"/>
              </w:rPr>
              <w:t>剩余</w:t>
            </w:r>
            <w:r>
              <w:rPr>
                <w:rFonts w:cs="宋体" w:hint="eastAsia"/>
                <w:lang w:val="en-US"/>
              </w:rPr>
              <w:t>50%</w:t>
            </w:r>
            <w:r>
              <w:rPr>
                <w:rFonts w:cs="宋体" w:hint="eastAsia"/>
                <w:lang w:val="en-US"/>
              </w:rPr>
              <w:t>股权由日本邮船株式会社（“</w:t>
            </w:r>
            <w:r w:rsidRPr="00774DE7">
              <w:rPr>
                <w:rFonts w:cs="宋体" w:hint="eastAsia"/>
                <w:b/>
                <w:bCs/>
                <w:lang w:val="en-US"/>
              </w:rPr>
              <w:t>日本邮船</w:t>
            </w:r>
            <w:r>
              <w:rPr>
                <w:rFonts w:cs="宋体" w:hint="eastAsia"/>
                <w:lang w:val="en-US"/>
              </w:rPr>
              <w:t>”）持有。本次交易后，</w:t>
            </w:r>
            <w:r>
              <w:rPr>
                <w:rFonts w:cs="宋体" w:hint="eastAsia"/>
                <w:lang w:val="en-US"/>
              </w:rPr>
              <w:t>FLS</w:t>
            </w:r>
            <w:r>
              <w:rPr>
                <w:rFonts w:cs="宋体" w:hint="eastAsia"/>
                <w:lang w:val="en-US"/>
              </w:rPr>
              <w:t>将由</w:t>
            </w:r>
            <w:r>
              <w:rPr>
                <w:rFonts w:cs="宋体" w:hint="eastAsia"/>
                <w:lang w:val="en-US"/>
              </w:rPr>
              <w:t>KKR</w:t>
            </w:r>
            <w:r>
              <w:rPr>
                <w:rFonts w:cs="宋体" w:hint="eastAsia"/>
                <w:lang w:val="en-US"/>
              </w:rPr>
              <w:t>、日本邮船、</w:t>
            </w:r>
            <w:proofErr w:type="spellStart"/>
            <w:r>
              <w:rPr>
                <w:rFonts w:cs="宋体" w:hint="eastAsia"/>
                <w:lang w:val="en-US"/>
              </w:rPr>
              <w:t>Geogas</w:t>
            </w:r>
            <w:proofErr w:type="spellEnd"/>
            <w:r>
              <w:rPr>
                <w:rFonts w:cs="宋体" w:hint="eastAsia"/>
                <w:lang w:val="en-US"/>
              </w:rPr>
              <w:t>海运和</w:t>
            </w:r>
            <w:r>
              <w:rPr>
                <w:rFonts w:cs="宋体" w:hint="eastAsia"/>
                <w:lang w:val="en-US"/>
              </w:rPr>
              <w:t>Marigold</w:t>
            </w:r>
            <w:r>
              <w:rPr>
                <w:rFonts w:cs="宋体" w:hint="eastAsia"/>
                <w:lang w:val="en-US"/>
              </w:rPr>
              <w:t>共同间接控制。</w:t>
            </w:r>
          </w:p>
        </w:tc>
      </w:tr>
      <w:tr w:rsidR="00453652" w:rsidRPr="00774DE7" w14:paraId="7DD44160" w14:textId="77777777">
        <w:trPr>
          <w:trHeight w:val="942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1411D743" w14:textId="77777777" w:rsidR="00453652" w:rsidRPr="00774DE7" w:rsidRDefault="00453652">
            <w:pPr>
              <w:pStyle w:val="a0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 w:rsidRPr="00774DE7">
              <w:rPr>
                <w:rFonts w:cs="宋体" w:hint="eastAsia"/>
                <w:bCs/>
                <w:color w:val="000000"/>
                <w:lang w:eastAsia="zh-CN"/>
              </w:rPr>
              <w:t>参与集中的经营者简介（每个限</w:t>
            </w:r>
            <w:r w:rsidRPr="00774DE7">
              <w:rPr>
                <w:rFonts w:cs="宋体" w:hint="eastAsia"/>
                <w:bCs/>
                <w:color w:val="000000"/>
                <w:lang w:val="en-US" w:eastAsia="zh-CN"/>
              </w:rPr>
              <w:t>100</w:t>
            </w:r>
            <w:r w:rsidRPr="00774DE7">
              <w:rPr>
                <w:rFonts w:cs="宋体" w:hint="eastAsia"/>
                <w:bCs/>
                <w:color w:val="000000"/>
                <w:lang w:val="en-US" w:eastAsia="zh-CN"/>
              </w:rPr>
              <w:t>字以内</w:t>
            </w:r>
            <w:r w:rsidRPr="00774DE7">
              <w:rPr>
                <w:rFonts w:cs="宋体" w:hint="eastAsia"/>
                <w:bCs/>
                <w:color w:val="000000"/>
                <w:lang w:eastAsia="zh-CN"/>
              </w:rPr>
              <w:t>）</w:t>
            </w:r>
          </w:p>
        </w:tc>
        <w:tc>
          <w:tcPr>
            <w:tcW w:w="1607" w:type="dxa"/>
            <w:vAlign w:val="center"/>
          </w:tcPr>
          <w:p w14:paraId="0B7BF119" w14:textId="32E90483" w:rsidR="00453652" w:rsidRPr="00774DE7" w:rsidRDefault="00453652">
            <w:pPr>
              <w:pStyle w:val="a0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eastAsia="zh-CN"/>
              </w:rPr>
            </w:pPr>
            <w:r w:rsidRPr="00774DE7">
              <w:rPr>
                <w:rFonts w:cs="宋体" w:hint="eastAsia"/>
                <w:bCs/>
                <w:color w:val="000000"/>
                <w:lang w:val="en-US" w:eastAsia="zh-CN"/>
              </w:rPr>
              <w:t>1.KKR</w:t>
            </w:r>
            <w:r w:rsidRPr="00774DE7">
              <w:rPr>
                <w:rFonts w:cs="宋体" w:hint="eastAsia"/>
                <w:bCs/>
                <w:color w:val="000000"/>
                <w:lang w:val="en-US" w:eastAsia="zh-CN"/>
              </w:rPr>
              <w:t>公司</w:t>
            </w:r>
          </w:p>
        </w:tc>
        <w:tc>
          <w:tcPr>
            <w:tcW w:w="6093" w:type="dxa"/>
            <w:vAlign w:val="center"/>
          </w:tcPr>
          <w:p w14:paraId="53B723A0" w14:textId="77777777" w:rsidR="00453652" w:rsidRPr="00774DE7" w:rsidRDefault="00453652" w:rsidP="00387498">
            <w:pPr>
              <w:widowControl w:val="0"/>
              <w:adjustRightInd w:val="0"/>
              <w:snapToGrid w:val="0"/>
              <w:spacing w:after="0"/>
              <w:rPr>
                <w:rFonts w:cs="宋体"/>
                <w:lang w:val="en-US"/>
              </w:rPr>
            </w:pPr>
            <w:r w:rsidRPr="00774DE7">
              <w:rPr>
                <w:rFonts w:cs="宋体" w:hint="eastAsia"/>
                <w:lang w:val="en-US"/>
              </w:rPr>
              <w:t>KKR</w:t>
            </w:r>
            <w:r w:rsidRPr="00774DE7">
              <w:rPr>
                <w:rFonts w:cs="宋体" w:hint="eastAsia"/>
                <w:lang w:val="en-US"/>
              </w:rPr>
              <w:t>公司于</w:t>
            </w:r>
            <w:r w:rsidRPr="00774DE7">
              <w:rPr>
                <w:rFonts w:cs="宋体" w:hint="eastAsia"/>
                <w:lang w:val="en-US"/>
              </w:rPr>
              <w:t>1976</w:t>
            </w:r>
            <w:r w:rsidRPr="00774DE7">
              <w:rPr>
                <w:rFonts w:cs="宋体" w:hint="eastAsia"/>
                <w:lang w:val="en-US"/>
              </w:rPr>
              <w:t>年作为一家私募股权公司在美国成立。</w:t>
            </w:r>
            <w:r w:rsidRPr="00774DE7">
              <w:rPr>
                <w:rFonts w:cs="宋体" w:hint="eastAsia"/>
                <w:lang w:val="en-US"/>
              </w:rPr>
              <w:t>KKR</w:t>
            </w:r>
            <w:r w:rsidRPr="00774DE7">
              <w:rPr>
                <w:rFonts w:cs="宋体" w:hint="eastAsia"/>
                <w:lang w:val="en-US"/>
              </w:rPr>
              <w:t>公司在纽约证券交易所上市，主要从事投资业务。</w:t>
            </w:r>
          </w:p>
          <w:p w14:paraId="33311A8C" w14:textId="41EDE998" w:rsidR="00453652" w:rsidRPr="00774DE7" w:rsidRDefault="00453652" w:rsidP="00387498">
            <w:pPr>
              <w:widowControl w:val="0"/>
              <w:adjustRightInd w:val="0"/>
              <w:snapToGrid w:val="0"/>
              <w:spacing w:after="0"/>
              <w:rPr>
                <w:rFonts w:cs="宋体"/>
                <w:lang w:val="en-US"/>
              </w:rPr>
            </w:pPr>
            <w:r w:rsidRPr="00774DE7">
              <w:rPr>
                <w:rFonts w:cs="宋体" w:hint="eastAsia"/>
                <w:lang w:val="en-US"/>
              </w:rPr>
              <w:t>KKR</w:t>
            </w:r>
            <w:r w:rsidRPr="00774DE7">
              <w:rPr>
                <w:rFonts w:cs="宋体" w:hint="eastAsia"/>
                <w:lang w:val="en-US"/>
              </w:rPr>
              <w:t>的最终控制人为</w:t>
            </w:r>
            <w:r w:rsidRPr="00774DE7">
              <w:rPr>
                <w:rFonts w:cs="宋体" w:hint="eastAsia"/>
                <w:lang w:val="en-US"/>
              </w:rPr>
              <w:t>KKR</w:t>
            </w:r>
            <w:r w:rsidRPr="00774DE7">
              <w:rPr>
                <w:rFonts w:cs="宋体" w:hint="eastAsia"/>
                <w:lang w:val="en-US"/>
              </w:rPr>
              <w:t>管理有限合伙，是一家控股公司，其关联实体从事投资业务。</w:t>
            </w:r>
          </w:p>
        </w:tc>
      </w:tr>
      <w:tr w:rsidR="00453652" w:rsidRPr="00774DE7" w14:paraId="3550646D" w14:textId="77777777">
        <w:trPr>
          <w:trHeight w:val="984"/>
        </w:trPr>
        <w:tc>
          <w:tcPr>
            <w:tcW w:w="1940" w:type="dxa"/>
            <w:vMerge/>
            <w:shd w:val="clear" w:color="auto" w:fill="D9D9D9"/>
            <w:vAlign w:val="center"/>
          </w:tcPr>
          <w:p w14:paraId="52DCFBE1" w14:textId="77777777" w:rsidR="00453652" w:rsidRPr="00774DE7" w:rsidRDefault="00453652">
            <w:pPr>
              <w:pStyle w:val="a0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</w:p>
        </w:tc>
        <w:tc>
          <w:tcPr>
            <w:tcW w:w="1607" w:type="dxa"/>
            <w:vAlign w:val="center"/>
          </w:tcPr>
          <w:p w14:paraId="02B7D842" w14:textId="3D301321" w:rsidR="00453652" w:rsidRPr="00774DE7" w:rsidRDefault="00453652" w:rsidP="00B66D4B">
            <w:pPr>
              <w:pStyle w:val="a0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eastAsia="zh-CN"/>
              </w:rPr>
            </w:pPr>
            <w:r w:rsidRPr="00774DE7">
              <w:rPr>
                <w:rFonts w:cs="宋体" w:hint="eastAsia"/>
                <w:bCs/>
                <w:color w:val="000000"/>
                <w:lang w:val="en-US" w:eastAsia="zh-CN"/>
              </w:rPr>
              <w:t>2.</w:t>
            </w:r>
            <w:r>
              <w:rPr>
                <w:rFonts w:cs="宋体" w:hint="eastAsia"/>
                <w:bCs/>
                <w:color w:val="000000"/>
                <w:lang w:val="en-US" w:eastAsia="zh-CN"/>
              </w:rPr>
              <w:t>日本邮船</w:t>
            </w:r>
          </w:p>
        </w:tc>
        <w:tc>
          <w:tcPr>
            <w:tcW w:w="6093" w:type="dxa"/>
            <w:vAlign w:val="center"/>
          </w:tcPr>
          <w:p w14:paraId="3A506EBC" w14:textId="7A96AFBE" w:rsidR="00453652" w:rsidRDefault="00774F8E" w:rsidP="009E2FF5">
            <w:pPr>
              <w:widowControl w:val="0"/>
              <w:adjustRightInd w:val="0"/>
              <w:snapToGrid w:val="0"/>
              <w:spacing w:after="0"/>
            </w:pPr>
            <w:r>
              <w:rPr>
                <w:rFonts w:hint="eastAsia"/>
              </w:rPr>
              <w:t>日本邮船于</w:t>
            </w:r>
            <w:r>
              <w:rPr>
                <w:rFonts w:hint="eastAsia"/>
              </w:rPr>
              <w:t>1885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29</w:t>
            </w:r>
            <w:r>
              <w:rPr>
                <w:rFonts w:hint="eastAsia"/>
              </w:rPr>
              <w:t>日成立</w:t>
            </w:r>
            <w:r w:rsidR="00D30467">
              <w:rPr>
                <w:rFonts w:hint="eastAsia"/>
              </w:rPr>
              <w:t>于日本</w:t>
            </w:r>
            <w:r>
              <w:rPr>
                <w:rFonts w:hint="eastAsia"/>
              </w:rPr>
              <w:t>，</w:t>
            </w:r>
            <w:r w:rsidR="008F55EB">
              <w:rPr>
                <w:rFonts w:hint="eastAsia"/>
              </w:rPr>
              <w:t>为</w:t>
            </w:r>
            <w:r>
              <w:rPr>
                <w:rFonts w:hint="eastAsia"/>
              </w:rPr>
              <w:t>东京证券交易所上市</w:t>
            </w:r>
            <w:r w:rsidR="008F55EB">
              <w:rPr>
                <w:rFonts w:hint="eastAsia"/>
              </w:rPr>
              <w:t>公司</w:t>
            </w:r>
            <w:r>
              <w:rPr>
                <w:rFonts w:hint="eastAsia"/>
              </w:rPr>
              <w:t>。日本邮船主要从事</w:t>
            </w:r>
            <w:r w:rsidR="008F55EB">
              <w:rPr>
                <w:rFonts w:hint="eastAsia"/>
              </w:rPr>
              <w:t>全球</w:t>
            </w:r>
            <w:r>
              <w:rPr>
                <w:rFonts w:hint="eastAsia"/>
              </w:rPr>
              <w:t>物流</w:t>
            </w:r>
            <w:r w:rsidR="008F55EB">
              <w:rPr>
                <w:rFonts w:hint="eastAsia"/>
              </w:rPr>
              <w:t>业务</w:t>
            </w:r>
            <w:r>
              <w:rPr>
                <w:rFonts w:hint="eastAsia"/>
              </w:rPr>
              <w:t>、散货航运</w:t>
            </w:r>
            <w:r w:rsidR="008F55EB">
              <w:rPr>
                <w:rFonts w:hint="eastAsia"/>
              </w:rPr>
              <w:t>业务</w:t>
            </w:r>
            <w:r>
              <w:rPr>
                <w:rFonts w:hint="eastAsia"/>
              </w:rPr>
              <w:t>、邮轮</w:t>
            </w:r>
            <w:r w:rsidR="008F55EB">
              <w:rPr>
                <w:rFonts w:hint="eastAsia"/>
              </w:rPr>
              <w:t>服务以及</w:t>
            </w:r>
            <w:r>
              <w:rPr>
                <w:rFonts w:hint="eastAsia"/>
              </w:rPr>
              <w:t>房地产业务。</w:t>
            </w:r>
          </w:p>
          <w:p w14:paraId="2E66B592" w14:textId="01E0FBD2" w:rsidR="00774F8E" w:rsidRPr="00774DE7" w:rsidRDefault="00774F8E" w:rsidP="009E2FF5">
            <w:pPr>
              <w:widowControl w:val="0"/>
              <w:adjustRightInd w:val="0"/>
              <w:snapToGrid w:val="0"/>
              <w:spacing w:after="0"/>
            </w:pPr>
            <w:r>
              <w:rPr>
                <w:rFonts w:hint="eastAsia"/>
              </w:rPr>
              <w:t>日本邮船</w:t>
            </w:r>
            <w:r w:rsidR="008F55EB">
              <w:rPr>
                <w:rFonts w:hint="eastAsia"/>
              </w:rPr>
              <w:t>无</w:t>
            </w:r>
            <w:r>
              <w:rPr>
                <w:rFonts w:hint="eastAsia"/>
              </w:rPr>
              <w:t>最终控制人。</w:t>
            </w:r>
          </w:p>
        </w:tc>
      </w:tr>
      <w:tr w:rsidR="00453652" w:rsidRPr="00774DE7" w14:paraId="4CA9A33B" w14:textId="77777777">
        <w:trPr>
          <w:trHeight w:val="984"/>
        </w:trPr>
        <w:tc>
          <w:tcPr>
            <w:tcW w:w="1940" w:type="dxa"/>
            <w:vMerge/>
            <w:shd w:val="clear" w:color="auto" w:fill="D9D9D9"/>
            <w:vAlign w:val="center"/>
          </w:tcPr>
          <w:p w14:paraId="03BDAC8B" w14:textId="77777777" w:rsidR="00453652" w:rsidRPr="00774DE7" w:rsidRDefault="00453652">
            <w:pPr>
              <w:pStyle w:val="a0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</w:p>
        </w:tc>
        <w:tc>
          <w:tcPr>
            <w:tcW w:w="1607" w:type="dxa"/>
            <w:vAlign w:val="center"/>
          </w:tcPr>
          <w:p w14:paraId="1E911535" w14:textId="7DCE64D5" w:rsidR="00453652" w:rsidRPr="00774DE7" w:rsidRDefault="00453652" w:rsidP="00B66D4B">
            <w:pPr>
              <w:pStyle w:val="a0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>
              <w:rPr>
                <w:rFonts w:cs="宋体" w:hint="eastAsia"/>
                <w:bCs/>
                <w:color w:val="000000"/>
                <w:lang w:val="en-US" w:eastAsia="zh-CN"/>
              </w:rPr>
              <w:t>3.Geogas</w:t>
            </w:r>
            <w:r>
              <w:rPr>
                <w:rFonts w:cs="宋体" w:hint="eastAsia"/>
                <w:bCs/>
                <w:color w:val="000000"/>
                <w:lang w:val="en-US" w:eastAsia="zh-CN"/>
              </w:rPr>
              <w:t>海运</w:t>
            </w:r>
          </w:p>
        </w:tc>
        <w:tc>
          <w:tcPr>
            <w:tcW w:w="6093" w:type="dxa"/>
            <w:vAlign w:val="center"/>
          </w:tcPr>
          <w:p w14:paraId="546064FC" w14:textId="613F9BE1" w:rsidR="00453652" w:rsidRDefault="00774F8E" w:rsidP="009E2FF5">
            <w:pPr>
              <w:widowControl w:val="0"/>
              <w:adjustRightInd w:val="0"/>
              <w:snapToGrid w:val="0"/>
              <w:spacing w:after="0"/>
              <w:rPr>
                <w:rFonts w:cs="宋体"/>
                <w:lang w:val="en-US"/>
              </w:rPr>
            </w:pPr>
            <w:proofErr w:type="spellStart"/>
            <w:r>
              <w:rPr>
                <w:rFonts w:cs="宋体" w:hint="eastAsia"/>
                <w:lang w:val="en-US"/>
              </w:rPr>
              <w:t>Geogas</w:t>
            </w:r>
            <w:proofErr w:type="spellEnd"/>
            <w:r>
              <w:rPr>
                <w:rFonts w:cs="宋体" w:hint="eastAsia"/>
                <w:lang w:val="en-US"/>
              </w:rPr>
              <w:t>海运于</w:t>
            </w:r>
            <w:r w:rsidRPr="00774F8E">
              <w:rPr>
                <w:rFonts w:cs="宋体" w:hint="eastAsia"/>
                <w:lang w:val="en-US"/>
              </w:rPr>
              <w:t>2000</w:t>
            </w:r>
            <w:r w:rsidRPr="00774F8E">
              <w:rPr>
                <w:rFonts w:cs="宋体" w:hint="eastAsia"/>
                <w:lang w:val="en-US"/>
              </w:rPr>
              <w:t>年</w:t>
            </w:r>
            <w:r w:rsidRPr="00774F8E">
              <w:rPr>
                <w:rFonts w:cs="宋体" w:hint="eastAsia"/>
                <w:lang w:val="en-US"/>
              </w:rPr>
              <w:t>6</w:t>
            </w:r>
            <w:r w:rsidRPr="00774F8E">
              <w:rPr>
                <w:rFonts w:cs="宋体" w:hint="eastAsia"/>
                <w:lang w:val="en-US"/>
              </w:rPr>
              <w:t>月</w:t>
            </w:r>
            <w:r w:rsidRPr="00774F8E">
              <w:rPr>
                <w:rFonts w:cs="宋体" w:hint="eastAsia"/>
                <w:lang w:val="en-US"/>
              </w:rPr>
              <w:t>8</w:t>
            </w:r>
            <w:r w:rsidRPr="00774F8E">
              <w:rPr>
                <w:rFonts w:cs="宋体" w:hint="eastAsia"/>
                <w:lang w:val="en-US"/>
              </w:rPr>
              <w:t>日成</w:t>
            </w:r>
            <w:r>
              <w:rPr>
                <w:rFonts w:cs="宋体" w:hint="eastAsia"/>
                <w:lang w:val="en-US"/>
              </w:rPr>
              <w:t>立于法国，主要从事液化石油气的国际贸易与运输。</w:t>
            </w:r>
          </w:p>
          <w:p w14:paraId="3EE75B62" w14:textId="5A973811" w:rsidR="00774F8E" w:rsidRPr="00774DE7" w:rsidRDefault="00774F8E" w:rsidP="009E2FF5">
            <w:pPr>
              <w:widowControl w:val="0"/>
              <w:adjustRightInd w:val="0"/>
              <w:snapToGrid w:val="0"/>
              <w:spacing w:after="0"/>
              <w:rPr>
                <w:szCs w:val="21"/>
              </w:rPr>
            </w:pPr>
            <w:proofErr w:type="spellStart"/>
            <w:r>
              <w:rPr>
                <w:rFonts w:cs="宋体" w:hint="eastAsia"/>
                <w:lang w:val="en-US"/>
              </w:rPr>
              <w:t>Geogas</w:t>
            </w:r>
            <w:proofErr w:type="spellEnd"/>
            <w:r>
              <w:rPr>
                <w:rFonts w:cs="宋体" w:hint="eastAsia"/>
                <w:lang w:val="en-US"/>
              </w:rPr>
              <w:t>海运的最终控制人是</w:t>
            </w:r>
            <w:proofErr w:type="spellStart"/>
            <w:r w:rsidRPr="00774F8E">
              <w:rPr>
                <w:rFonts w:cs="宋体"/>
                <w:lang w:val="en-US"/>
              </w:rPr>
              <w:t>Alphivic</w:t>
            </w:r>
            <w:proofErr w:type="spellEnd"/>
            <w:r>
              <w:rPr>
                <w:rFonts w:cs="宋体" w:hint="eastAsia"/>
                <w:lang w:val="en-US"/>
              </w:rPr>
              <w:t xml:space="preserve"> Holding</w:t>
            </w:r>
            <w:r>
              <w:rPr>
                <w:rFonts w:cs="宋体" w:hint="eastAsia"/>
                <w:lang w:val="en-US"/>
              </w:rPr>
              <w:t>，主要从事液化石油气的国际贸易与运输。</w:t>
            </w:r>
          </w:p>
        </w:tc>
      </w:tr>
      <w:tr w:rsidR="00453652" w:rsidRPr="00774DE7" w14:paraId="0C385F17" w14:textId="77777777">
        <w:trPr>
          <w:trHeight w:val="984"/>
        </w:trPr>
        <w:tc>
          <w:tcPr>
            <w:tcW w:w="1940" w:type="dxa"/>
            <w:vMerge/>
            <w:shd w:val="clear" w:color="auto" w:fill="D9D9D9"/>
            <w:vAlign w:val="center"/>
          </w:tcPr>
          <w:p w14:paraId="22E7E61A" w14:textId="77777777" w:rsidR="00453652" w:rsidRPr="00774DE7" w:rsidRDefault="00453652">
            <w:pPr>
              <w:pStyle w:val="a0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</w:p>
        </w:tc>
        <w:tc>
          <w:tcPr>
            <w:tcW w:w="1607" w:type="dxa"/>
            <w:vAlign w:val="center"/>
          </w:tcPr>
          <w:p w14:paraId="35733ADA" w14:textId="2F90EA4D" w:rsidR="00453652" w:rsidRPr="00774DE7" w:rsidRDefault="00453652" w:rsidP="00B66D4B">
            <w:pPr>
              <w:pStyle w:val="a0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>
              <w:rPr>
                <w:rFonts w:cs="宋体" w:hint="eastAsia"/>
                <w:bCs/>
                <w:color w:val="000000"/>
                <w:lang w:val="en-US" w:eastAsia="zh-CN"/>
              </w:rPr>
              <w:t>4.Marigold</w:t>
            </w:r>
          </w:p>
        </w:tc>
        <w:tc>
          <w:tcPr>
            <w:tcW w:w="6093" w:type="dxa"/>
            <w:vAlign w:val="center"/>
          </w:tcPr>
          <w:p w14:paraId="5F8BB408" w14:textId="595C4AC9" w:rsidR="00453652" w:rsidRDefault="00453652" w:rsidP="009E2FF5">
            <w:pPr>
              <w:widowControl w:val="0"/>
              <w:adjustRightInd w:val="0"/>
              <w:snapToGrid w:val="0"/>
              <w:spacing w:after="0"/>
              <w:rPr>
                <w:szCs w:val="21"/>
              </w:rPr>
            </w:pPr>
            <w:r>
              <w:rPr>
                <w:rFonts w:hint="eastAsia"/>
                <w:szCs w:val="21"/>
              </w:rPr>
              <w:t>Marigold</w:t>
            </w:r>
            <w:r>
              <w:rPr>
                <w:rFonts w:hint="eastAsia"/>
                <w:szCs w:val="21"/>
              </w:rPr>
              <w:t>于</w:t>
            </w:r>
            <w:r w:rsidR="00774F8E">
              <w:rPr>
                <w:rFonts w:hint="eastAsia"/>
                <w:szCs w:val="21"/>
              </w:rPr>
              <w:t>2018</w:t>
            </w:r>
            <w:r w:rsidR="00774F8E">
              <w:rPr>
                <w:rFonts w:hint="eastAsia"/>
                <w:szCs w:val="21"/>
              </w:rPr>
              <w:t>年</w:t>
            </w:r>
            <w:r w:rsidR="00774F8E">
              <w:rPr>
                <w:rFonts w:hint="eastAsia"/>
                <w:szCs w:val="21"/>
              </w:rPr>
              <w:t>11</w:t>
            </w:r>
            <w:r w:rsidR="00774F8E">
              <w:rPr>
                <w:rFonts w:hint="eastAsia"/>
                <w:szCs w:val="21"/>
              </w:rPr>
              <w:t>月</w:t>
            </w:r>
            <w:r w:rsidR="00774F8E">
              <w:rPr>
                <w:rFonts w:hint="eastAsia"/>
                <w:szCs w:val="21"/>
              </w:rPr>
              <w:t>15</w:t>
            </w:r>
            <w:r w:rsidR="00774F8E">
              <w:rPr>
                <w:rFonts w:hint="eastAsia"/>
                <w:szCs w:val="21"/>
              </w:rPr>
              <w:t>日</w:t>
            </w:r>
            <w:r>
              <w:rPr>
                <w:rFonts w:hint="eastAsia"/>
                <w:szCs w:val="21"/>
              </w:rPr>
              <w:t>成立于卢森堡，主要从事投资业务。</w:t>
            </w:r>
          </w:p>
          <w:p w14:paraId="20A59B02" w14:textId="6097625C" w:rsidR="00453652" w:rsidRPr="00D30467" w:rsidRDefault="00453652" w:rsidP="009E2FF5">
            <w:pPr>
              <w:widowControl w:val="0"/>
              <w:adjustRightInd w:val="0"/>
              <w:snapToGrid w:val="0"/>
              <w:spacing w:after="0"/>
              <w:rPr>
                <w:szCs w:val="21"/>
              </w:rPr>
            </w:pPr>
            <w:r>
              <w:rPr>
                <w:rFonts w:hint="eastAsia"/>
                <w:szCs w:val="21"/>
              </w:rPr>
              <w:t>Marigold</w:t>
            </w:r>
            <w:r>
              <w:rPr>
                <w:rFonts w:hint="eastAsia"/>
                <w:szCs w:val="21"/>
              </w:rPr>
              <w:t>的最终控制人是</w:t>
            </w:r>
            <w:r>
              <w:rPr>
                <w:rFonts w:hint="eastAsia"/>
                <w:szCs w:val="21"/>
              </w:rPr>
              <w:t xml:space="preserve">Access Capital Partner </w:t>
            </w:r>
            <w:r>
              <w:rPr>
                <w:rFonts w:hint="eastAsia"/>
                <w:szCs w:val="21"/>
              </w:rPr>
              <w:t>集团公司，是一</w:t>
            </w:r>
            <w:r w:rsidR="00774F8E">
              <w:rPr>
                <w:rFonts w:hint="eastAsia"/>
                <w:szCs w:val="21"/>
              </w:rPr>
              <w:t>家</w:t>
            </w:r>
            <w:r>
              <w:rPr>
                <w:rFonts w:hint="eastAsia"/>
                <w:szCs w:val="21"/>
              </w:rPr>
              <w:t>独立</w:t>
            </w:r>
            <w:r w:rsidR="00774F8E">
              <w:rPr>
                <w:rFonts w:hint="eastAsia"/>
                <w:szCs w:val="21"/>
              </w:rPr>
              <w:t>的</w:t>
            </w:r>
            <w:r>
              <w:rPr>
                <w:rFonts w:hint="eastAsia"/>
                <w:szCs w:val="21"/>
              </w:rPr>
              <w:t>私人资产</w:t>
            </w:r>
            <w:r w:rsidR="00774F8E">
              <w:rPr>
                <w:rFonts w:hint="eastAsia"/>
                <w:szCs w:val="21"/>
              </w:rPr>
              <w:t>管理公司</w:t>
            </w:r>
            <w:r>
              <w:rPr>
                <w:rFonts w:hint="eastAsia"/>
                <w:szCs w:val="21"/>
              </w:rPr>
              <w:t>，于</w:t>
            </w:r>
            <w:r w:rsidR="00774F8E">
              <w:rPr>
                <w:rFonts w:hint="eastAsia"/>
                <w:szCs w:val="21"/>
              </w:rPr>
              <w:t>西欧的主要经济</w:t>
            </w:r>
            <w:r w:rsidR="008F55EB">
              <w:rPr>
                <w:rFonts w:hint="eastAsia"/>
                <w:szCs w:val="21"/>
              </w:rPr>
              <w:t>领域进行投资</w:t>
            </w:r>
            <w:r>
              <w:rPr>
                <w:rFonts w:hint="eastAsia"/>
                <w:szCs w:val="21"/>
              </w:rPr>
              <w:t>。</w:t>
            </w:r>
          </w:p>
        </w:tc>
      </w:tr>
      <w:tr w:rsidR="00453652" w:rsidRPr="00774DE7" w14:paraId="33985122" w14:textId="77777777">
        <w:trPr>
          <w:trHeight w:val="984"/>
        </w:trPr>
        <w:tc>
          <w:tcPr>
            <w:tcW w:w="1940" w:type="dxa"/>
            <w:vMerge/>
            <w:shd w:val="clear" w:color="auto" w:fill="D9D9D9"/>
            <w:vAlign w:val="center"/>
          </w:tcPr>
          <w:p w14:paraId="41285E4D" w14:textId="77777777" w:rsidR="00453652" w:rsidRPr="00774DE7" w:rsidRDefault="00453652">
            <w:pPr>
              <w:pStyle w:val="a0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</w:p>
        </w:tc>
        <w:tc>
          <w:tcPr>
            <w:tcW w:w="1607" w:type="dxa"/>
            <w:vAlign w:val="center"/>
          </w:tcPr>
          <w:p w14:paraId="44B69A4C" w14:textId="216AAC17" w:rsidR="00453652" w:rsidRPr="00774DE7" w:rsidRDefault="00453652" w:rsidP="00B66D4B">
            <w:pPr>
              <w:pStyle w:val="a0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>
              <w:rPr>
                <w:rFonts w:cs="宋体" w:hint="eastAsia"/>
                <w:bCs/>
                <w:color w:val="000000"/>
                <w:lang w:val="en-US" w:eastAsia="zh-CN"/>
              </w:rPr>
              <w:t>5.</w:t>
            </w:r>
            <w:r>
              <w:rPr>
                <w:rFonts w:cs="宋体" w:hint="eastAsia"/>
                <w:bCs/>
                <w:color w:val="000000"/>
                <w:lang w:val="en-US" w:eastAsia="zh-CN"/>
              </w:rPr>
              <w:t>目标公司</w:t>
            </w:r>
          </w:p>
        </w:tc>
        <w:tc>
          <w:tcPr>
            <w:tcW w:w="6093" w:type="dxa"/>
            <w:vAlign w:val="center"/>
          </w:tcPr>
          <w:p w14:paraId="2C4A25C9" w14:textId="70A22655" w:rsidR="00453652" w:rsidRPr="00774DE7" w:rsidRDefault="00453652" w:rsidP="009E2FF5">
            <w:pPr>
              <w:widowControl w:val="0"/>
              <w:adjustRightInd w:val="0"/>
              <w:snapToGrid w:val="0"/>
              <w:spacing w:after="0"/>
              <w:rPr>
                <w:szCs w:val="21"/>
              </w:rPr>
            </w:pPr>
            <w:r>
              <w:rPr>
                <w:rFonts w:hint="eastAsia"/>
                <w:szCs w:val="21"/>
              </w:rPr>
              <w:t>目标公司于</w:t>
            </w:r>
            <w:r>
              <w:rPr>
                <w:rFonts w:hint="eastAsia"/>
                <w:szCs w:val="21"/>
              </w:rPr>
              <w:t>2019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>10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>22</w:t>
            </w:r>
            <w:r>
              <w:rPr>
                <w:rFonts w:hint="eastAsia"/>
                <w:szCs w:val="21"/>
              </w:rPr>
              <w:t>日</w:t>
            </w:r>
            <w:r w:rsidR="008F55EB">
              <w:rPr>
                <w:rFonts w:hint="eastAsia"/>
                <w:szCs w:val="21"/>
              </w:rPr>
              <w:t>成立于</w:t>
            </w:r>
            <w:r>
              <w:rPr>
                <w:rFonts w:hint="eastAsia"/>
                <w:szCs w:val="21"/>
              </w:rPr>
              <w:t>法国。目标公司是</w:t>
            </w:r>
            <w:r>
              <w:rPr>
                <w:rFonts w:cs="宋体" w:hint="eastAsia"/>
                <w:lang w:val="en-US"/>
              </w:rPr>
              <w:t>一家持股公司</w:t>
            </w:r>
            <w:r>
              <w:rPr>
                <w:rFonts w:hint="eastAsia"/>
                <w:szCs w:val="21"/>
              </w:rPr>
              <w:t>，其唯一目的为持有</w:t>
            </w:r>
            <w:r>
              <w:rPr>
                <w:rFonts w:hint="eastAsia"/>
                <w:szCs w:val="21"/>
              </w:rPr>
              <w:t>FLS</w:t>
            </w:r>
            <w:r>
              <w:rPr>
                <w:rFonts w:hint="eastAsia"/>
                <w:szCs w:val="21"/>
              </w:rPr>
              <w:t>的股权和其他股东权益。</w:t>
            </w:r>
            <w:r>
              <w:rPr>
                <w:rFonts w:hint="eastAsia"/>
                <w:szCs w:val="21"/>
              </w:rPr>
              <w:t>FLS</w:t>
            </w:r>
            <w:r>
              <w:rPr>
                <w:rFonts w:hint="eastAsia"/>
                <w:szCs w:val="21"/>
              </w:rPr>
              <w:t>从事</w:t>
            </w:r>
            <w:r w:rsidR="0045442A">
              <w:rPr>
                <w:rFonts w:hint="eastAsia"/>
                <w:szCs w:val="21"/>
              </w:rPr>
              <w:t>液化天然气</w:t>
            </w:r>
            <w:r>
              <w:rPr>
                <w:rFonts w:hint="eastAsia"/>
                <w:szCs w:val="21"/>
              </w:rPr>
              <w:t>海运业务。</w:t>
            </w:r>
          </w:p>
        </w:tc>
      </w:tr>
      <w:tr w:rsidR="00525BC8" w:rsidRPr="00774DE7" w14:paraId="5FAC5F87" w14:textId="77777777">
        <w:trPr>
          <w:trHeight w:val="279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682980E3" w14:textId="77777777" w:rsidR="00525BC8" w:rsidRPr="00774DE7" w:rsidRDefault="002D3701">
            <w:pPr>
              <w:pStyle w:val="a0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 w:rsidRPr="00774DE7">
              <w:rPr>
                <w:rFonts w:cs="宋体" w:hint="eastAsia"/>
                <w:bCs/>
                <w:color w:val="000000"/>
                <w:lang w:eastAsia="zh-CN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 w14:paraId="1B4275C2" w14:textId="17A56C4A" w:rsidR="00525BC8" w:rsidRPr="00774DE7" w:rsidRDefault="0045442A">
            <w:pPr>
              <w:pStyle w:val="a0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 w:rsidRPr="00774DE7">
              <w:rPr>
                <w:rFonts w:cs="宋体" w:hint="eastAsia"/>
                <w:bCs/>
                <w:color w:val="000000"/>
                <w:lang w:eastAsia="zh-CN"/>
              </w:rPr>
              <w:sym w:font="Wingdings" w:char="00A8"/>
            </w:r>
            <w:r w:rsidR="002D3701" w:rsidRPr="00774DE7">
              <w:rPr>
                <w:rFonts w:cs="宋体" w:hint="eastAsia"/>
                <w:bCs/>
                <w:color w:val="000000"/>
                <w:lang w:eastAsia="zh-CN"/>
              </w:rPr>
              <w:t xml:space="preserve"> 1</w:t>
            </w:r>
            <w:r w:rsidR="002D3701" w:rsidRPr="00774DE7">
              <w:rPr>
                <w:rFonts w:cs="宋体" w:hint="eastAsia"/>
                <w:bCs/>
                <w:color w:val="000000"/>
                <w:lang w:eastAsia="zh-CN"/>
              </w:rPr>
              <w:t>、在同一相关市场，所有参与集中的经营者所占市场份额之和小于</w:t>
            </w:r>
            <w:r w:rsidR="002D3701" w:rsidRPr="00774DE7">
              <w:rPr>
                <w:rFonts w:cs="宋体" w:hint="eastAsia"/>
                <w:bCs/>
                <w:color w:val="000000"/>
                <w:lang w:eastAsia="zh-CN"/>
              </w:rPr>
              <w:t>15%</w:t>
            </w:r>
            <w:r w:rsidR="002D3701" w:rsidRPr="00774DE7">
              <w:rPr>
                <w:rFonts w:cs="宋体" w:hint="eastAsia"/>
                <w:bCs/>
                <w:color w:val="000000"/>
                <w:lang w:eastAsia="zh-CN"/>
              </w:rPr>
              <w:t>。</w:t>
            </w:r>
          </w:p>
        </w:tc>
      </w:tr>
      <w:tr w:rsidR="00525BC8" w:rsidRPr="00774DE7" w14:paraId="70DC00F2" w14:textId="77777777">
        <w:trPr>
          <w:trHeight w:val="330"/>
        </w:trPr>
        <w:tc>
          <w:tcPr>
            <w:tcW w:w="1940" w:type="dxa"/>
            <w:vMerge/>
            <w:shd w:val="clear" w:color="auto" w:fill="D9D9D9"/>
            <w:vAlign w:val="center"/>
          </w:tcPr>
          <w:p w14:paraId="72D9A5E4" w14:textId="77777777" w:rsidR="00525BC8" w:rsidRPr="00774DE7" w:rsidRDefault="00525BC8">
            <w:pPr>
              <w:pStyle w:val="a0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22BE1297" w14:textId="5223A185" w:rsidR="00525BC8" w:rsidRPr="00774DE7" w:rsidRDefault="00774DE7">
            <w:pPr>
              <w:pStyle w:val="a0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 w:rsidRPr="00774DE7">
              <w:rPr>
                <w:rFonts w:cs="宋体" w:hint="eastAsia"/>
                <w:bCs/>
                <w:color w:val="000000"/>
                <w:lang w:eastAsia="zh-CN"/>
              </w:rPr>
              <w:sym w:font="Wingdings" w:char="00FE"/>
            </w:r>
            <w:r w:rsidR="002D3701" w:rsidRPr="00774DE7">
              <w:rPr>
                <w:rFonts w:cs="宋体" w:hint="eastAsia"/>
                <w:bCs/>
                <w:color w:val="000000"/>
                <w:lang w:eastAsia="zh-CN"/>
              </w:rPr>
              <w:t xml:space="preserve"> 2</w:t>
            </w:r>
            <w:r w:rsidR="002D3701" w:rsidRPr="00774DE7">
              <w:rPr>
                <w:rFonts w:cs="宋体" w:hint="eastAsia"/>
                <w:bCs/>
                <w:color w:val="000000"/>
                <w:lang w:eastAsia="zh-CN"/>
              </w:rPr>
              <w:t>、存在上下游关系的参与集中的经营者，在上下游市场所占的市场份额均小于</w:t>
            </w:r>
            <w:r w:rsidR="002D3701" w:rsidRPr="00774DE7">
              <w:rPr>
                <w:rFonts w:cs="宋体" w:hint="eastAsia"/>
                <w:bCs/>
                <w:color w:val="000000"/>
                <w:lang w:eastAsia="zh-CN"/>
              </w:rPr>
              <w:t>25%</w:t>
            </w:r>
            <w:r w:rsidR="002D3701" w:rsidRPr="00774DE7">
              <w:rPr>
                <w:rFonts w:cs="宋体" w:hint="eastAsia"/>
                <w:bCs/>
                <w:color w:val="000000"/>
                <w:lang w:eastAsia="zh-CN"/>
              </w:rPr>
              <w:t>。</w:t>
            </w:r>
          </w:p>
        </w:tc>
      </w:tr>
      <w:tr w:rsidR="00525BC8" w:rsidRPr="00774DE7" w14:paraId="7FF2B8EF" w14:textId="77777777">
        <w:trPr>
          <w:trHeight w:val="285"/>
        </w:trPr>
        <w:tc>
          <w:tcPr>
            <w:tcW w:w="1940" w:type="dxa"/>
            <w:vMerge/>
            <w:shd w:val="clear" w:color="auto" w:fill="D9D9D9"/>
            <w:vAlign w:val="center"/>
          </w:tcPr>
          <w:p w14:paraId="431D38CD" w14:textId="77777777" w:rsidR="00525BC8" w:rsidRPr="00774DE7" w:rsidRDefault="00525BC8">
            <w:pPr>
              <w:pStyle w:val="a0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5318F819" w14:textId="77777777" w:rsidR="00525BC8" w:rsidRPr="00774DE7" w:rsidRDefault="002D3701">
            <w:pPr>
              <w:pStyle w:val="a0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 w:rsidRPr="00774DE7">
              <w:rPr>
                <w:rFonts w:cs="宋体" w:hint="eastAsia"/>
                <w:bCs/>
                <w:color w:val="000000"/>
                <w:lang w:eastAsia="zh-CN"/>
              </w:rPr>
              <w:sym w:font="Wingdings" w:char="00A8"/>
            </w:r>
            <w:r w:rsidRPr="00774DE7">
              <w:rPr>
                <w:rFonts w:cs="宋体" w:hint="eastAsia"/>
                <w:bCs/>
                <w:color w:val="000000"/>
                <w:lang w:eastAsia="zh-CN"/>
              </w:rPr>
              <w:t xml:space="preserve"> 3</w:t>
            </w:r>
            <w:r w:rsidRPr="00774DE7">
              <w:rPr>
                <w:rFonts w:cs="宋体" w:hint="eastAsia"/>
                <w:bCs/>
                <w:color w:val="000000"/>
                <w:lang w:eastAsia="zh-CN"/>
              </w:rPr>
              <w:t>、不在同一相关市场、也不存在上下游关系的参与集中的经营者，在与交易有关的每个市场所占的份额均小于</w:t>
            </w:r>
            <w:r w:rsidRPr="00774DE7">
              <w:rPr>
                <w:rFonts w:cs="宋体" w:hint="eastAsia"/>
                <w:bCs/>
                <w:color w:val="000000"/>
                <w:lang w:eastAsia="zh-CN"/>
              </w:rPr>
              <w:t>25%</w:t>
            </w:r>
            <w:r w:rsidRPr="00774DE7">
              <w:rPr>
                <w:rFonts w:cs="宋体" w:hint="eastAsia"/>
                <w:bCs/>
                <w:color w:val="000000"/>
                <w:lang w:eastAsia="zh-CN"/>
              </w:rPr>
              <w:t>。</w:t>
            </w:r>
          </w:p>
        </w:tc>
      </w:tr>
      <w:tr w:rsidR="00525BC8" w:rsidRPr="00774DE7" w14:paraId="338F75C7" w14:textId="77777777">
        <w:trPr>
          <w:trHeight w:val="870"/>
        </w:trPr>
        <w:tc>
          <w:tcPr>
            <w:tcW w:w="1940" w:type="dxa"/>
            <w:vMerge/>
            <w:shd w:val="clear" w:color="auto" w:fill="D9D9D9"/>
            <w:vAlign w:val="center"/>
          </w:tcPr>
          <w:p w14:paraId="1DADB192" w14:textId="77777777" w:rsidR="00525BC8" w:rsidRPr="00774DE7" w:rsidRDefault="00525BC8">
            <w:pPr>
              <w:pStyle w:val="a0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2B81F48C" w14:textId="77777777" w:rsidR="00525BC8" w:rsidRPr="00774DE7" w:rsidRDefault="002D3701">
            <w:pPr>
              <w:pStyle w:val="a0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 w:rsidRPr="00774DE7">
              <w:rPr>
                <w:rFonts w:cs="宋体" w:hint="eastAsia"/>
                <w:bCs/>
                <w:color w:val="000000"/>
                <w:lang w:eastAsia="zh-CN"/>
              </w:rPr>
              <w:sym w:font="Wingdings" w:char="00A8"/>
            </w:r>
            <w:r w:rsidRPr="00774DE7">
              <w:rPr>
                <w:rFonts w:cs="宋体" w:hint="eastAsia"/>
                <w:bCs/>
                <w:color w:val="000000"/>
                <w:lang w:eastAsia="zh-CN"/>
              </w:rPr>
              <w:t xml:space="preserve"> 4</w:t>
            </w:r>
            <w:r w:rsidRPr="00774DE7">
              <w:rPr>
                <w:rFonts w:cs="宋体" w:hint="eastAsia"/>
                <w:bCs/>
                <w:color w:val="000000"/>
                <w:lang w:eastAsia="zh-CN"/>
              </w:rPr>
              <w:t>、参与集中的经营者在中国境外设立合营企业，合营企业不在中国境内从事经济活动。</w:t>
            </w:r>
          </w:p>
        </w:tc>
      </w:tr>
      <w:tr w:rsidR="00525BC8" w:rsidRPr="00774DE7" w14:paraId="4D2F3730" w14:textId="77777777">
        <w:trPr>
          <w:trHeight w:val="264"/>
        </w:trPr>
        <w:tc>
          <w:tcPr>
            <w:tcW w:w="1940" w:type="dxa"/>
            <w:vMerge/>
            <w:shd w:val="clear" w:color="auto" w:fill="D9D9D9"/>
            <w:vAlign w:val="center"/>
          </w:tcPr>
          <w:p w14:paraId="21A621BF" w14:textId="77777777" w:rsidR="00525BC8" w:rsidRPr="00774DE7" w:rsidRDefault="00525BC8">
            <w:pPr>
              <w:pStyle w:val="a0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7D6956AD" w14:textId="77777777" w:rsidR="00525BC8" w:rsidRPr="00774DE7" w:rsidRDefault="002D3701">
            <w:pPr>
              <w:pStyle w:val="a0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 w:rsidRPr="00774DE7">
              <w:rPr>
                <w:rFonts w:cs="宋体" w:hint="eastAsia"/>
                <w:bCs/>
                <w:color w:val="000000"/>
                <w:lang w:eastAsia="zh-CN"/>
              </w:rPr>
              <w:sym w:font="Wingdings" w:char="00A8"/>
            </w:r>
            <w:r w:rsidRPr="00774DE7">
              <w:rPr>
                <w:rFonts w:cs="宋体" w:hint="eastAsia"/>
                <w:bCs/>
                <w:color w:val="000000"/>
                <w:lang w:eastAsia="zh-CN"/>
              </w:rPr>
              <w:t xml:space="preserve"> 5</w:t>
            </w:r>
            <w:r w:rsidRPr="00774DE7">
              <w:rPr>
                <w:rFonts w:cs="宋体" w:hint="eastAsia"/>
                <w:bCs/>
                <w:color w:val="000000"/>
                <w:lang w:eastAsia="zh-CN"/>
              </w:rPr>
              <w:t>、参与集中的经营者收购境外企业股权或资产的，该境外企业不在中国境内从事经济活动。</w:t>
            </w:r>
          </w:p>
        </w:tc>
      </w:tr>
      <w:tr w:rsidR="00525BC8" w:rsidRPr="00774DE7" w14:paraId="4E036598" w14:textId="77777777">
        <w:trPr>
          <w:trHeight w:val="345"/>
        </w:trPr>
        <w:tc>
          <w:tcPr>
            <w:tcW w:w="1940" w:type="dxa"/>
            <w:vMerge/>
            <w:shd w:val="clear" w:color="auto" w:fill="D9D9D9"/>
            <w:vAlign w:val="center"/>
          </w:tcPr>
          <w:p w14:paraId="27650E85" w14:textId="77777777" w:rsidR="00525BC8" w:rsidRPr="00774DE7" w:rsidRDefault="00525BC8">
            <w:pPr>
              <w:pStyle w:val="a0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6AEAD53D" w14:textId="77777777" w:rsidR="00525BC8" w:rsidRPr="00774DE7" w:rsidRDefault="002D3701">
            <w:pPr>
              <w:pStyle w:val="a0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 w:rsidRPr="00774DE7">
              <w:rPr>
                <w:rFonts w:cs="宋体" w:hint="eastAsia"/>
                <w:bCs/>
                <w:color w:val="000000"/>
                <w:lang w:eastAsia="zh-CN"/>
              </w:rPr>
              <w:sym w:font="Wingdings" w:char="00A8"/>
            </w:r>
            <w:r w:rsidRPr="00774DE7">
              <w:rPr>
                <w:rFonts w:cs="宋体" w:hint="eastAsia"/>
                <w:bCs/>
                <w:color w:val="000000"/>
                <w:lang w:eastAsia="zh-CN"/>
              </w:rPr>
              <w:t xml:space="preserve"> 6</w:t>
            </w:r>
            <w:r w:rsidRPr="00774DE7">
              <w:rPr>
                <w:rFonts w:cs="宋体" w:hint="eastAsia"/>
                <w:bCs/>
                <w:color w:val="000000"/>
                <w:lang w:eastAsia="zh-CN"/>
              </w:rPr>
              <w:t>、由两个以上的经营者共同控制的合营企业，通过集中被其中一个或一个以上经营者控制。</w:t>
            </w:r>
          </w:p>
        </w:tc>
      </w:tr>
      <w:tr w:rsidR="00525BC8" w:rsidRPr="00774DE7" w14:paraId="49D011E2" w14:textId="77777777">
        <w:trPr>
          <w:trHeight w:val="1250"/>
        </w:trPr>
        <w:tc>
          <w:tcPr>
            <w:tcW w:w="1940" w:type="dxa"/>
            <w:shd w:val="clear" w:color="auto" w:fill="D9D9D9"/>
            <w:vAlign w:val="center"/>
          </w:tcPr>
          <w:p w14:paraId="735D495D" w14:textId="77777777" w:rsidR="00525BC8" w:rsidRPr="00774DE7" w:rsidRDefault="002D3701">
            <w:pPr>
              <w:pStyle w:val="a0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 w:rsidRPr="00774DE7">
              <w:rPr>
                <w:rFonts w:cs="宋体" w:hint="eastAsia"/>
                <w:bCs/>
                <w:color w:val="000000"/>
                <w:lang w:val="en-US" w:eastAsia="zh-CN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 w14:paraId="0A8F87DF" w14:textId="77777777" w:rsidR="00453652" w:rsidRDefault="00453652" w:rsidP="00453652">
            <w:pPr>
              <w:pStyle w:val="a0"/>
              <w:adjustRightInd w:val="0"/>
              <w:spacing w:after="0"/>
              <w:rPr>
                <w:rFonts w:cs="宋体"/>
                <w:b/>
                <w:bCs/>
                <w:color w:val="000000"/>
                <w:lang w:val="en-US" w:eastAsia="zh-CN"/>
              </w:rPr>
            </w:pPr>
            <w:r w:rsidRPr="00453652">
              <w:rPr>
                <w:rFonts w:cs="宋体" w:hint="eastAsia"/>
                <w:b/>
                <w:bCs/>
                <w:color w:val="000000"/>
                <w:lang w:val="en-US" w:eastAsia="zh-CN"/>
              </w:rPr>
              <w:t>纵向关联：</w:t>
            </w:r>
          </w:p>
          <w:p w14:paraId="742EC505" w14:textId="49EC4084" w:rsidR="00453652" w:rsidRDefault="00453652" w:rsidP="00453652">
            <w:pPr>
              <w:pStyle w:val="a0"/>
              <w:adjustRightInd w:val="0"/>
              <w:spacing w:after="0"/>
              <w:rPr>
                <w:rFonts w:cs="宋体"/>
                <w:color w:val="000000"/>
                <w:lang w:val="en-US" w:eastAsia="zh-CN"/>
              </w:rPr>
            </w:pPr>
            <w:r w:rsidRPr="00453652">
              <w:rPr>
                <w:rFonts w:cs="宋体" w:hint="eastAsia"/>
                <w:color w:val="000000"/>
                <w:lang w:val="en-US" w:eastAsia="zh-CN"/>
              </w:rPr>
              <w:t>上游：</w:t>
            </w:r>
            <w:r>
              <w:rPr>
                <w:rFonts w:cs="宋体" w:hint="eastAsia"/>
                <w:color w:val="000000"/>
                <w:lang w:val="en-US" w:eastAsia="zh-CN"/>
              </w:rPr>
              <w:t>2023</w:t>
            </w:r>
            <w:r w:rsidR="0045442A">
              <w:rPr>
                <w:rFonts w:cs="宋体" w:hint="eastAsia"/>
                <w:color w:val="000000"/>
                <w:lang w:val="en-US" w:eastAsia="zh-CN"/>
              </w:rPr>
              <w:t>年</w:t>
            </w:r>
            <w:r>
              <w:rPr>
                <w:rFonts w:cs="宋体" w:hint="eastAsia"/>
                <w:color w:val="000000"/>
                <w:lang w:val="en-US" w:eastAsia="zh-CN"/>
              </w:rPr>
              <w:t>全球船舶融资市场：</w:t>
            </w:r>
          </w:p>
          <w:p w14:paraId="62BF907A" w14:textId="41420436" w:rsidR="00453652" w:rsidRDefault="00453652" w:rsidP="00453652">
            <w:pPr>
              <w:pStyle w:val="a0"/>
              <w:adjustRightInd w:val="0"/>
              <w:spacing w:after="0"/>
              <w:rPr>
                <w:rFonts w:cs="宋体"/>
                <w:color w:val="000000"/>
                <w:lang w:val="en-US" w:eastAsia="zh-CN"/>
              </w:rPr>
            </w:pPr>
            <w:r>
              <w:rPr>
                <w:rFonts w:cs="宋体" w:hint="eastAsia"/>
                <w:color w:val="000000"/>
                <w:lang w:val="en-US" w:eastAsia="zh-CN"/>
              </w:rPr>
              <w:t>KKR</w:t>
            </w:r>
            <w:r>
              <w:rPr>
                <w:rFonts w:cs="宋体" w:hint="eastAsia"/>
                <w:color w:val="000000"/>
                <w:lang w:val="en-US" w:eastAsia="zh-CN"/>
              </w:rPr>
              <w:t>控制的投资组合公司：</w:t>
            </w:r>
            <w:r w:rsidR="00EB0F0F">
              <w:rPr>
                <w:rFonts w:cs="宋体" w:hint="eastAsia"/>
                <w:color w:val="000000"/>
                <w:lang w:val="en-US" w:eastAsia="zh-CN"/>
              </w:rPr>
              <w:t>0-5</w:t>
            </w:r>
            <w:r>
              <w:rPr>
                <w:rFonts w:cs="宋体" w:hint="eastAsia"/>
                <w:color w:val="000000"/>
                <w:lang w:val="en-US" w:eastAsia="zh-CN"/>
              </w:rPr>
              <w:t>%</w:t>
            </w:r>
          </w:p>
          <w:p w14:paraId="15005BD7" w14:textId="5A965FED" w:rsidR="00453652" w:rsidRPr="00453652" w:rsidRDefault="00453652" w:rsidP="00453652">
            <w:pPr>
              <w:pStyle w:val="a0"/>
              <w:adjustRightInd w:val="0"/>
              <w:spacing w:after="0"/>
              <w:rPr>
                <w:rFonts w:cs="宋体"/>
                <w:color w:val="000000"/>
                <w:lang w:val="en-US" w:eastAsia="zh-CN"/>
              </w:rPr>
            </w:pPr>
            <w:r>
              <w:rPr>
                <w:rFonts w:cs="宋体" w:hint="eastAsia"/>
                <w:color w:val="000000"/>
                <w:lang w:val="en-US" w:eastAsia="zh-CN"/>
              </w:rPr>
              <w:t>下游：</w:t>
            </w:r>
            <w:r>
              <w:rPr>
                <w:rFonts w:cs="宋体" w:hint="eastAsia"/>
                <w:color w:val="000000"/>
                <w:lang w:val="en-US" w:eastAsia="zh-CN"/>
              </w:rPr>
              <w:t>2023</w:t>
            </w:r>
            <w:r w:rsidR="0045442A">
              <w:rPr>
                <w:rFonts w:cs="宋体" w:hint="eastAsia"/>
                <w:color w:val="000000"/>
                <w:lang w:val="en-US" w:eastAsia="zh-CN"/>
              </w:rPr>
              <w:t>年</w:t>
            </w:r>
            <w:r>
              <w:rPr>
                <w:rFonts w:cs="宋体" w:hint="eastAsia"/>
                <w:color w:val="000000"/>
                <w:lang w:val="en-US" w:eastAsia="zh-CN"/>
              </w:rPr>
              <w:t>不特定航线集合的</w:t>
            </w:r>
            <w:r>
              <w:rPr>
                <w:rFonts w:cs="宋体" w:hint="eastAsia"/>
                <w:color w:val="000000"/>
                <w:lang w:val="en-US" w:eastAsia="zh-CN"/>
              </w:rPr>
              <w:t>LNG</w:t>
            </w:r>
            <w:r>
              <w:rPr>
                <w:rFonts w:cs="宋体" w:hint="eastAsia"/>
                <w:color w:val="000000"/>
                <w:lang w:val="en-US" w:eastAsia="zh-CN"/>
              </w:rPr>
              <w:t>海运市场：</w:t>
            </w:r>
            <w:r w:rsidR="0045442A">
              <w:rPr>
                <w:rFonts w:cs="宋体" w:hint="eastAsia"/>
                <w:color w:val="000000"/>
                <w:lang w:val="en-US" w:eastAsia="zh-CN"/>
              </w:rPr>
              <w:t>日本邮船（包括</w:t>
            </w:r>
            <w:r w:rsidR="0045442A">
              <w:rPr>
                <w:rFonts w:cs="宋体" w:hint="eastAsia"/>
                <w:color w:val="000000"/>
                <w:lang w:val="en-US" w:eastAsia="zh-CN"/>
              </w:rPr>
              <w:t>FLS</w:t>
            </w:r>
            <w:r w:rsidR="0045442A">
              <w:rPr>
                <w:rFonts w:cs="宋体" w:hint="eastAsia"/>
                <w:color w:val="000000"/>
                <w:lang w:val="en-US" w:eastAsia="zh-CN"/>
              </w:rPr>
              <w:t>）：</w:t>
            </w:r>
            <w:r w:rsidR="0045442A">
              <w:rPr>
                <w:rFonts w:cs="宋体" w:hint="eastAsia"/>
                <w:color w:val="000000"/>
                <w:lang w:val="en-US" w:eastAsia="zh-CN"/>
              </w:rPr>
              <w:t>5-10%</w:t>
            </w:r>
          </w:p>
        </w:tc>
      </w:tr>
    </w:tbl>
    <w:p w14:paraId="4E4AEF94" w14:textId="77777777" w:rsidR="00D24BF2" w:rsidRPr="00774DE7" w:rsidRDefault="00D24BF2">
      <w:pPr>
        <w:pStyle w:val="a0"/>
        <w:adjustRightInd w:val="0"/>
        <w:snapToGrid w:val="0"/>
        <w:spacing w:after="0"/>
        <w:rPr>
          <w:rFonts w:cs="Arial"/>
          <w:b/>
          <w:color w:val="000000"/>
          <w:sz w:val="22"/>
          <w:szCs w:val="22"/>
          <w:lang w:eastAsia="zh-CN"/>
        </w:rPr>
      </w:pPr>
    </w:p>
    <w:sectPr w:rsidR="00D24BF2" w:rsidRPr="00774DE7">
      <w:footerReference w:type="default" r:id="rId11"/>
      <w:pgSz w:w="11906" w:h="16838"/>
      <w:pgMar w:top="1440" w:right="1440" w:bottom="1276" w:left="1440" w:header="72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9282665" w14:textId="77777777" w:rsidR="00CA655C" w:rsidRDefault="00CA655C">
      <w:pPr>
        <w:spacing w:after="0"/>
      </w:pPr>
      <w:r>
        <w:separator/>
      </w:r>
    </w:p>
  </w:endnote>
  <w:endnote w:type="continuationSeparator" w:id="0">
    <w:p w14:paraId="2FDC34CE" w14:textId="77777777" w:rsidR="00CA655C" w:rsidRDefault="00CA655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plified Arabic">
    <w:panose1 w:val="02020603050405020304"/>
    <w:charset w:val="B2"/>
    <w:family w:val="roman"/>
    <w:pitch w:val="variable"/>
    <w:sig w:usb0="0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仿宋_GB2312">
    <w:altName w:val="Microsoft YaHei"/>
    <w:panose1 w:val="02010609030101010101"/>
    <w:charset w:val="86"/>
    <w:family w:val="modern"/>
    <w:pitch w:val="fixed"/>
    <w:sig w:usb0="00000001" w:usb1="080E0000" w:usb2="00000010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ook w:val="0000" w:firstRow="0" w:lastRow="0" w:firstColumn="0" w:lastColumn="0" w:noHBand="0" w:noVBand="0"/>
    </w:tblPr>
    <w:tblGrid>
      <w:gridCol w:w="3007"/>
      <w:gridCol w:w="3011"/>
      <w:gridCol w:w="3008"/>
    </w:tblGrid>
    <w:tr w:rsidR="00525BC8" w14:paraId="630B6297" w14:textId="77777777">
      <w:tc>
        <w:tcPr>
          <w:tcW w:w="3080" w:type="dxa"/>
        </w:tcPr>
        <w:p w14:paraId="78AB6199" w14:textId="77777777" w:rsidR="00525BC8" w:rsidRDefault="00525BC8">
          <w:pPr>
            <w:pStyle w:val="aff4"/>
          </w:pPr>
        </w:p>
      </w:tc>
      <w:tc>
        <w:tcPr>
          <w:tcW w:w="3081" w:type="dxa"/>
        </w:tcPr>
        <w:p w14:paraId="61CC2756" w14:textId="77777777" w:rsidR="00525BC8" w:rsidRDefault="002D3701">
          <w:pPr>
            <w:pStyle w:val="aff4"/>
            <w:jc w:val="center"/>
            <w:rPr>
              <w:rStyle w:val="affff2"/>
              <w:rFonts w:cs="Times New Roman"/>
            </w:rPr>
          </w:pPr>
          <w:r>
            <w:rPr>
              <w:rStyle w:val="affff2"/>
              <w:rFonts w:cs="Times New Roman"/>
            </w:rPr>
            <w:t xml:space="preserve">- </w:t>
          </w:r>
          <w:r>
            <w:rPr>
              <w:rStyle w:val="affff2"/>
              <w:rFonts w:cs="Times New Roman"/>
            </w:rPr>
            <w:fldChar w:fldCharType="begin"/>
          </w:r>
          <w:r>
            <w:rPr>
              <w:rStyle w:val="affff2"/>
              <w:rFonts w:cs="Times New Roman"/>
            </w:rPr>
            <w:instrText xml:space="preserve"> PAGE   \* MERGEFORMAT </w:instrText>
          </w:r>
          <w:r>
            <w:rPr>
              <w:rStyle w:val="affff2"/>
              <w:rFonts w:cs="Times New Roman"/>
            </w:rPr>
            <w:fldChar w:fldCharType="separate"/>
          </w:r>
          <w:r>
            <w:rPr>
              <w:rStyle w:val="affff2"/>
              <w:rFonts w:cs="Times New Roman"/>
              <w:lang w:val="en-US"/>
            </w:rPr>
            <w:t>2</w:t>
          </w:r>
          <w:r>
            <w:rPr>
              <w:rStyle w:val="affff2"/>
              <w:rFonts w:cs="Times New Roman"/>
            </w:rPr>
            <w:fldChar w:fldCharType="end"/>
          </w:r>
          <w:r>
            <w:rPr>
              <w:rStyle w:val="affff2"/>
              <w:rFonts w:cs="Times New Roman"/>
            </w:rPr>
            <w:t xml:space="preserve"> -</w:t>
          </w:r>
        </w:p>
      </w:tc>
      <w:tc>
        <w:tcPr>
          <w:tcW w:w="3081" w:type="dxa"/>
        </w:tcPr>
        <w:p w14:paraId="700DF8B6" w14:textId="77777777" w:rsidR="00525BC8" w:rsidRDefault="00525BC8">
          <w:pPr>
            <w:pStyle w:val="FooterRight"/>
          </w:pPr>
        </w:p>
      </w:tc>
    </w:tr>
  </w:tbl>
  <w:p w14:paraId="46D21A17" w14:textId="77777777" w:rsidR="00525BC8" w:rsidRDefault="00525BC8">
    <w:pPr>
      <w:pStyle w:val="af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F3B0638" w14:textId="77777777" w:rsidR="00CA655C" w:rsidRDefault="00CA655C">
      <w:pPr>
        <w:spacing w:after="0"/>
      </w:pPr>
      <w:r>
        <w:separator/>
      </w:r>
    </w:p>
  </w:footnote>
  <w:footnote w:type="continuationSeparator" w:id="0">
    <w:p w14:paraId="4C1874FF" w14:textId="77777777" w:rsidR="00CA655C" w:rsidRDefault="00CA655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195CAD"/>
    <w:multiLevelType w:val="multilevel"/>
    <w:tmpl w:val="25195CAD"/>
    <w:lvl w:ilvl="0">
      <w:start w:val="1"/>
      <w:numFmt w:val="bullet"/>
      <w:pStyle w:val="BulletL1"/>
      <w:lvlText w:val="·"/>
      <w:lvlJc w:val="left"/>
      <w:pPr>
        <w:tabs>
          <w:tab w:val="num" w:pos="720"/>
        </w:tabs>
        <w:ind w:left="7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bullet"/>
      <w:lvlRestart w:val="0"/>
      <w:pStyle w:val="BulletL2"/>
      <w:lvlText w:val="·"/>
      <w:lvlJc w:val="left"/>
      <w:pPr>
        <w:tabs>
          <w:tab w:val="num" w:pos="1440"/>
        </w:tabs>
        <w:ind w:left="14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bullet"/>
      <w:lvlRestart w:val="0"/>
      <w:pStyle w:val="BulletL3"/>
      <w:lvlText w:val="·"/>
      <w:lvlJc w:val="left"/>
      <w:pPr>
        <w:tabs>
          <w:tab w:val="num" w:pos="2160"/>
        </w:tabs>
        <w:ind w:left="216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3">
      <w:start w:val="1"/>
      <w:numFmt w:val="bullet"/>
      <w:lvlRestart w:val="0"/>
      <w:pStyle w:val="BulletL4"/>
      <w:lvlText w:val="·"/>
      <w:lvlJc w:val="left"/>
      <w:pPr>
        <w:tabs>
          <w:tab w:val="num" w:pos="2880"/>
        </w:tabs>
        <w:ind w:left="288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bullet"/>
      <w:lvlRestart w:val="0"/>
      <w:pStyle w:val="BulletL5"/>
      <w:lvlText w:val="·"/>
      <w:lvlJc w:val="left"/>
      <w:pPr>
        <w:tabs>
          <w:tab w:val="num" w:pos="3600"/>
        </w:tabs>
        <w:ind w:left="360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bullet"/>
      <w:lvlRestart w:val="0"/>
      <w:pStyle w:val="BulletL6"/>
      <w:lvlText w:val="·"/>
      <w:lvlJc w:val="left"/>
      <w:pPr>
        <w:tabs>
          <w:tab w:val="num" w:pos="4320"/>
        </w:tabs>
        <w:ind w:left="43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bullet"/>
      <w:lvlRestart w:val="0"/>
      <w:pStyle w:val="BulletL7"/>
      <w:lvlText w:val="·"/>
      <w:lvlJc w:val="left"/>
      <w:pPr>
        <w:tabs>
          <w:tab w:val="num" w:pos="5040"/>
        </w:tabs>
        <w:ind w:left="50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none"/>
      <w:lvlRestart w:val="0"/>
      <w:pStyle w:val="BulletL8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  <w:lvl w:ilvl="8">
      <w:start w:val="1"/>
      <w:numFmt w:val="none"/>
      <w:lvlRestart w:val="0"/>
      <w:pStyle w:val="BulletL9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</w:abstractNum>
  <w:abstractNum w:abstractNumId="1" w15:restartNumberingAfterBreak="0">
    <w:nsid w:val="4F0244F7"/>
    <w:multiLevelType w:val="multilevel"/>
    <w:tmpl w:val="4F0244F7"/>
    <w:lvl w:ilvl="0">
      <w:start w:val="1"/>
      <w:numFmt w:val="decimal"/>
      <w:pStyle w:val="NormalLeft"/>
      <w:lvlText w:val="%1)"/>
      <w:lvlJc w:val="left"/>
      <w:pPr>
        <w:ind w:left="644" w:hanging="360"/>
      </w:pPr>
      <w:rPr>
        <w:color w:val="auto"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6B4F0377"/>
    <w:multiLevelType w:val="multilevel"/>
    <w:tmpl w:val="6B4F0377"/>
    <w:lvl w:ilvl="0">
      <w:start w:val="1"/>
      <w:numFmt w:val="decimal"/>
      <w:pStyle w:val="StandardL1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pStyle w:val="StandardL2"/>
      <w:isLgl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decimal"/>
      <w:pStyle w:val="StandardL3"/>
      <w:isLgl/>
      <w:lvlText w:val="%1.%2.%3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3">
      <w:start w:val="1"/>
      <w:numFmt w:val="lowerLetter"/>
      <w:pStyle w:val="StandardL4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lowerRoman"/>
      <w:pStyle w:val="StandardL5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upperLetter"/>
      <w:pStyle w:val="StandardL6"/>
      <w:lvlText w:val="(%6)"/>
      <w:lvlJc w:val="left"/>
      <w:pPr>
        <w:tabs>
          <w:tab w:val="num" w:pos="3600"/>
        </w:tabs>
        <w:ind w:left="360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decimal"/>
      <w:pStyle w:val="StandardL7"/>
      <w:lvlText w:val="(%7)"/>
      <w:lvlJc w:val="left"/>
      <w:pPr>
        <w:tabs>
          <w:tab w:val="num" w:pos="4320"/>
        </w:tabs>
        <w:ind w:left="4321" w:hanging="721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lowerLetter"/>
      <w:lvlRestart w:val="2"/>
      <w:pStyle w:val="StandardL8"/>
      <w:lvlText w:val="(%8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lowerRoman"/>
      <w:pStyle w:val="StandardL9"/>
      <w:lvlText w:val="(%9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num w:numId="1" w16cid:durableId="1126777473">
    <w:abstractNumId w:val="2"/>
  </w:num>
  <w:num w:numId="2" w16cid:durableId="231353992">
    <w:abstractNumId w:val="0"/>
  </w:num>
  <w:num w:numId="3" w16cid:durableId="10863404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2"/>
  <w:bordersDoNotSurroundHeader/>
  <w:bordersDoNotSurroundFooter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LockQFSet/>
  <w:defaultTabStop w:val="720"/>
  <w:drawingGridHorizontalSpacing w:val="120"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ECC"/>
    <w:rsid w:val="84E59F3C"/>
    <w:rsid w:val="8534106F"/>
    <w:rsid w:val="87743ADA"/>
    <w:rsid w:val="87AFA60D"/>
    <w:rsid w:val="8D771EA3"/>
    <w:rsid w:val="8EF545B6"/>
    <w:rsid w:val="8F7FAE7C"/>
    <w:rsid w:val="8FBB26B2"/>
    <w:rsid w:val="8FF72E86"/>
    <w:rsid w:val="8FF748B9"/>
    <w:rsid w:val="91FC2290"/>
    <w:rsid w:val="926FA108"/>
    <w:rsid w:val="9376D5C8"/>
    <w:rsid w:val="939E3DB3"/>
    <w:rsid w:val="971EEBF9"/>
    <w:rsid w:val="979602E8"/>
    <w:rsid w:val="97DF2F14"/>
    <w:rsid w:val="97FBB6EB"/>
    <w:rsid w:val="97FF9B57"/>
    <w:rsid w:val="99BFD0A7"/>
    <w:rsid w:val="99FB4705"/>
    <w:rsid w:val="9B0956C8"/>
    <w:rsid w:val="9BBCD445"/>
    <w:rsid w:val="9CFB8099"/>
    <w:rsid w:val="9DBBADFE"/>
    <w:rsid w:val="9DFE4303"/>
    <w:rsid w:val="9E7FC310"/>
    <w:rsid w:val="9EBBCDE8"/>
    <w:rsid w:val="9EDB29B9"/>
    <w:rsid w:val="9EDF847B"/>
    <w:rsid w:val="9F57860F"/>
    <w:rsid w:val="9F7E83BC"/>
    <w:rsid w:val="9FAA1E79"/>
    <w:rsid w:val="9FDAFD84"/>
    <w:rsid w:val="9FE7929F"/>
    <w:rsid w:val="9FEEE9B9"/>
    <w:rsid w:val="9FF2DC44"/>
    <w:rsid w:val="9FF4F744"/>
    <w:rsid w:val="9FFA4BD1"/>
    <w:rsid w:val="9FFF1DA7"/>
    <w:rsid w:val="A5E73DD2"/>
    <w:rsid w:val="A77F0128"/>
    <w:rsid w:val="A9CFD01B"/>
    <w:rsid w:val="A9F6E7BA"/>
    <w:rsid w:val="AA73DDB7"/>
    <w:rsid w:val="ABEF9D54"/>
    <w:rsid w:val="ABF5260D"/>
    <w:rsid w:val="ABFA31A4"/>
    <w:rsid w:val="AC6F92C3"/>
    <w:rsid w:val="AD6DAE1A"/>
    <w:rsid w:val="ADE3DF10"/>
    <w:rsid w:val="ADFBCAD1"/>
    <w:rsid w:val="ADFF38DB"/>
    <w:rsid w:val="AE17E6FB"/>
    <w:rsid w:val="AE96EA6E"/>
    <w:rsid w:val="AEBB3E95"/>
    <w:rsid w:val="AEE79CC0"/>
    <w:rsid w:val="AF5B1B8B"/>
    <w:rsid w:val="AF5C8793"/>
    <w:rsid w:val="AF979623"/>
    <w:rsid w:val="AFE62D7B"/>
    <w:rsid w:val="AFE77282"/>
    <w:rsid w:val="AFEDA589"/>
    <w:rsid w:val="AFFE4237"/>
    <w:rsid w:val="AFFEB8F2"/>
    <w:rsid w:val="B2FFC9E7"/>
    <w:rsid w:val="B337DDCF"/>
    <w:rsid w:val="B37FF00B"/>
    <w:rsid w:val="B39EA0D9"/>
    <w:rsid w:val="B3DF946F"/>
    <w:rsid w:val="B3F7F657"/>
    <w:rsid w:val="B3FD20F2"/>
    <w:rsid w:val="B3FFDD73"/>
    <w:rsid w:val="B453D96F"/>
    <w:rsid w:val="B53DDEDC"/>
    <w:rsid w:val="B57FCA7F"/>
    <w:rsid w:val="B5DDCBA8"/>
    <w:rsid w:val="B5DFD61B"/>
    <w:rsid w:val="B5F73E27"/>
    <w:rsid w:val="B5FE3839"/>
    <w:rsid w:val="B5FE4DC0"/>
    <w:rsid w:val="B6DBE1F8"/>
    <w:rsid w:val="B6FEEB89"/>
    <w:rsid w:val="B6FF5108"/>
    <w:rsid w:val="B6FF9F6B"/>
    <w:rsid w:val="B737B11B"/>
    <w:rsid w:val="B77F5DE1"/>
    <w:rsid w:val="B7876DAB"/>
    <w:rsid w:val="B7DEB543"/>
    <w:rsid w:val="B7F753D8"/>
    <w:rsid w:val="B7F9AF5F"/>
    <w:rsid w:val="B91E5A96"/>
    <w:rsid w:val="B979EAE5"/>
    <w:rsid w:val="B9ACA7B9"/>
    <w:rsid w:val="B9D7D21C"/>
    <w:rsid w:val="B9F7BCFA"/>
    <w:rsid w:val="BA37F569"/>
    <w:rsid w:val="BA9DA00A"/>
    <w:rsid w:val="BB2B0C03"/>
    <w:rsid w:val="BB9FA3A4"/>
    <w:rsid w:val="BBB716C6"/>
    <w:rsid w:val="BBCF6D6B"/>
    <w:rsid w:val="BBDB1017"/>
    <w:rsid w:val="BBEDC4E2"/>
    <w:rsid w:val="BBFDD955"/>
    <w:rsid w:val="BBFE1663"/>
    <w:rsid w:val="BBFF149D"/>
    <w:rsid w:val="BBFF871A"/>
    <w:rsid w:val="BC578433"/>
    <w:rsid w:val="BC7F1D07"/>
    <w:rsid w:val="BC9E8286"/>
    <w:rsid w:val="BC9F765B"/>
    <w:rsid w:val="BCB349F8"/>
    <w:rsid w:val="BCDF2383"/>
    <w:rsid w:val="BCEFE232"/>
    <w:rsid w:val="BCFED484"/>
    <w:rsid w:val="BCFFB816"/>
    <w:rsid w:val="BD6E5A8A"/>
    <w:rsid w:val="BD75A479"/>
    <w:rsid w:val="BD7B4372"/>
    <w:rsid w:val="BDBB3948"/>
    <w:rsid w:val="BDBEF976"/>
    <w:rsid w:val="BDDC60A3"/>
    <w:rsid w:val="BDDDB18C"/>
    <w:rsid w:val="BDF3C4BC"/>
    <w:rsid w:val="BDF73C92"/>
    <w:rsid w:val="BDF765F6"/>
    <w:rsid w:val="BDF7F28A"/>
    <w:rsid w:val="BDFCD2A1"/>
    <w:rsid w:val="BDFDB891"/>
    <w:rsid w:val="BE8F61FF"/>
    <w:rsid w:val="BEA76C33"/>
    <w:rsid w:val="BEBCC0C0"/>
    <w:rsid w:val="BEBE6B4E"/>
    <w:rsid w:val="BEF59FF0"/>
    <w:rsid w:val="BEF89B81"/>
    <w:rsid w:val="BEFD6D96"/>
    <w:rsid w:val="BEFED243"/>
    <w:rsid w:val="BEFF1ECB"/>
    <w:rsid w:val="BF3B7045"/>
    <w:rsid w:val="BF7374EB"/>
    <w:rsid w:val="BFBEEF59"/>
    <w:rsid w:val="BFBF33C1"/>
    <w:rsid w:val="BFCE656F"/>
    <w:rsid w:val="BFD98C23"/>
    <w:rsid w:val="BFDD9601"/>
    <w:rsid w:val="BFDF031C"/>
    <w:rsid w:val="BFECC6D9"/>
    <w:rsid w:val="BFEFBAA7"/>
    <w:rsid w:val="BFFE0B01"/>
    <w:rsid w:val="BFFF0BA1"/>
    <w:rsid w:val="C335F688"/>
    <w:rsid w:val="C37EDC1F"/>
    <w:rsid w:val="C3D4FB9A"/>
    <w:rsid w:val="C59FCD24"/>
    <w:rsid w:val="C5FE4867"/>
    <w:rsid w:val="C5FFD6F0"/>
    <w:rsid w:val="C6DE0E63"/>
    <w:rsid w:val="C6F1C045"/>
    <w:rsid w:val="C76E776A"/>
    <w:rsid w:val="C77F76C9"/>
    <w:rsid w:val="CADE927D"/>
    <w:rsid w:val="CAFB2439"/>
    <w:rsid w:val="CB37AB53"/>
    <w:rsid w:val="CB3FDFB9"/>
    <w:rsid w:val="CB7D4528"/>
    <w:rsid w:val="CBA74DAD"/>
    <w:rsid w:val="CD70D15A"/>
    <w:rsid w:val="CD7FDC06"/>
    <w:rsid w:val="CECB3BD6"/>
    <w:rsid w:val="CF1F01F8"/>
    <w:rsid w:val="CF6702E8"/>
    <w:rsid w:val="CF7F0ADA"/>
    <w:rsid w:val="CFAFA8B3"/>
    <w:rsid w:val="CFBE596F"/>
    <w:rsid w:val="CFEB3B24"/>
    <w:rsid w:val="CFFE65AE"/>
    <w:rsid w:val="CFFFA018"/>
    <w:rsid w:val="D25FA9CA"/>
    <w:rsid w:val="D2AE25E6"/>
    <w:rsid w:val="D34FEDF1"/>
    <w:rsid w:val="D3F2FA30"/>
    <w:rsid w:val="D47F46C4"/>
    <w:rsid w:val="D4FFA1FF"/>
    <w:rsid w:val="D5AD09F7"/>
    <w:rsid w:val="D5DC246E"/>
    <w:rsid w:val="D67EB649"/>
    <w:rsid w:val="D6BB4FA3"/>
    <w:rsid w:val="D6FF0AD2"/>
    <w:rsid w:val="D76D9A37"/>
    <w:rsid w:val="D77CE423"/>
    <w:rsid w:val="D7BF26B5"/>
    <w:rsid w:val="D7CE51BA"/>
    <w:rsid w:val="D7EFE8F7"/>
    <w:rsid w:val="D7F9272C"/>
    <w:rsid w:val="D8AD4578"/>
    <w:rsid w:val="D99F5AC5"/>
    <w:rsid w:val="D9DEF241"/>
    <w:rsid w:val="D9DFA9B2"/>
    <w:rsid w:val="DB551BA2"/>
    <w:rsid w:val="DB6F7390"/>
    <w:rsid w:val="DB7A8AE6"/>
    <w:rsid w:val="DBAD5F9B"/>
    <w:rsid w:val="DCFF2B66"/>
    <w:rsid w:val="DCFF3C30"/>
    <w:rsid w:val="DD77F5C7"/>
    <w:rsid w:val="DDA5AB18"/>
    <w:rsid w:val="DDD44021"/>
    <w:rsid w:val="DDF7BB5D"/>
    <w:rsid w:val="DDFACD3C"/>
    <w:rsid w:val="DDFF75D3"/>
    <w:rsid w:val="DDFF99FD"/>
    <w:rsid w:val="DE0E315C"/>
    <w:rsid w:val="DE374209"/>
    <w:rsid w:val="DEA69F54"/>
    <w:rsid w:val="DEB4B4DC"/>
    <w:rsid w:val="DEB6E6F2"/>
    <w:rsid w:val="DEDBDB5A"/>
    <w:rsid w:val="DEE4EDED"/>
    <w:rsid w:val="DEEF1FFD"/>
    <w:rsid w:val="DEEF7289"/>
    <w:rsid w:val="DEFE1564"/>
    <w:rsid w:val="DF1BC291"/>
    <w:rsid w:val="DF5F5393"/>
    <w:rsid w:val="DF5FDA3F"/>
    <w:rsid w:val="DF7113B8"/>
    <w:rsid w:val="DF755E08"/>
    <w:rsid w:val="DF7E6041"/>
    <w:rsid w:val="DF9237FE"/>
    <w:rsid w:val="DFB36254"/>
    <w:rsid w:val="DFB3BACE"/>
    <w:rsid w:val="DFB7E1F9"/>
    <w:rsid w:val="DFBD1245"/>
    <w:rsid w:val="DFBEE897"/>
    <w:rsid w:val="DFCF8FB9"/>
    <w:rsid w:val="DFE7D979"/>
    <w:rsid w:val="DFEB714C"/>
    <w:rsid w:val="DFEDEC74"/>
    <w:rsid w:val="DFF7AA89"/>
    <w:rsid w:val="DFFD3C7B"/>
    <w:rsid w:val="DFFF50B4"/>
    <w:rsid w:val="E19AD666"/>
    <w:rsid w:val="E1FF2836"/>
    <w:rsid w:val="E2F3D63A"/>
    <w:rsid w:val="E36DD547"/>
    <w:rsid w:val="E3DD847B"/>
    <w:rsid w:val="E3E74D65"/>
    <w:rsid w:val="E3FE57C8"/>
    <w:rsid w:val="E4B71478"/>
    <w:rsid w:val="E5AFBE85"/>
    <w:rsid w:val="E5BF98E0"/>
    <w:rsid w:val="E6BFED86"/>
    <w:rsid w:val="E6D60022"/>
    <w:rsid w:val="E764CC0B"/>
    <w:rsid w:val="E76F7A78"/>
    <w:rsid w:val="E7D5C629"/>
    <w:rsid w:val="E7FFA950"/>
    <w:rsid w:val="E8DC18CA"/>
    <w:rsid w:val="E8F7B6B8"/>
    <w:rsid w:val="E919BAFA"/>
    <w:rsid w:val="E96B4C62"/>
    <w:rsid w:val="E9DBD7F3"/>
    <w:rsid w:val="EADB9567"/>
    <w:rsid w:val="EAF2CB22"/>
    <w:rsid w:val="EAFF36D2"/>
    <w:rsid w:val="EAFFC35A"/>
    <w:rsid w:val="EB532CEF"/>
    <w:rsid w:val="EB9FA6CD"/>
    <w:rsid w:val="EBA7885C"/>
    <w:rsid w:val="EBB7D72D"/>
    <w:rsid w:val="EBEF3381"/>
    <w:rsid w:val="EBEFA88D"/>
    <w:rsid w:val="EBFE79B4"/>
    <w:rsid w:val="EBFF3C97"/>
    <w:rsid w:val="EC5F3DF8"/>
    <w:rsid w:val="ECBFE48C"/>
    <w:rsid w:val="ECFFE31D"/>
    <w:rsid w:val="ED2FD6C9"/>
    <w:rsid w:val="ED3D6A88"/>
    <w:rsid w:val="ED78A3FD"/>
    <w:rsid w:val="ED7FD3F2"/>
    <w:rsid w:val="ED8A5B22"/>
    <w:rsid w:val="ED8F8CA8"/>
    <w:rsid w:val="EDCDF313"/>
    <w:rsid w:val="EDDF9529"/>
    <w:rsid w:val="EDE7B6AD"/>
    <w:rsid w:val="EDF2B816"/>
    <w:rsid w:val="EDF78CBE"/>
    <w:rsid w:val="EDFBE145"/>
    <w:rsid w:val="EE5D0B1E"/>
    <w:rsid w:val="EE9F7B44"/>
    <w:rsid w:val="EEB3DDC8"/>
    <w:rsid w:val="EEBE564A"/>
    <w:rsid w:val="EEBF44FA"/>
    <w:rsid w:val="EEDFDD0C"/>
    <w:rsid w:val="EEF02CD2"/>
    <w:rsid w:val="EEF13C01"/>
    <w:rsid w:val="EEF9AAE0"/>
    <w:rsid w:val="EEFE93BE"/>
    <w:rsid w:val="EEFEC7A5"/>
    <w:rsid w:val="EF1F9018"/>
    <w:rsid w:val="EF3D10BE"/>
    <w:rsid w:val="EF5B8D96"/>
    <w:rsid w:val="EF5F6A56"/>
    <w:rsid w:val="EF5F6AD8"/>
    <w:rsid w:val="EF6CB25D"/>
    <w:rsid w:val="EF6F1FB8"/>
    <w:rsid w:val="EF777D40"/>
    <w:rsid w:val="EF7A704C"/>
    <w:rsid w:val="EFAD19DB"/>
    <w:rsid w:val="EFBDFFFF"/>
    <w:rsid w:val="EFBF9029"/>
    <w:rsid w:val="EFBFDDE8"/>
    <w:rsid w:val="EFD0F43F"/>
    <w:rsid w:val="EFD47AFB"/>
    <w:rsid w:val="EFE7A407"/>
    <w:rsid w:val="EFE95745"/>
    <w:rsid w:val="EFF17321"/>
    <w:rsid w:val="EFFB4BBF"/>
    <w:rsid w:val="EFFF88D0"/>
    <w:rsid w:val="EFFF8E9F"/>
    <w:rsid w:val="EFFFB4D8"/>
    <w:rsid w:val="EFFFE09F"/>
    <w:rsid w:val="F06F0348"/>
    <w:rsid w:val="F1978354"/>
    <w:rsid w:val="F1FF1ADC"/>
    <w:rsid w:val="F1FF2E20"/>
    <w:rsid w:val="F25996C0"/>
    <w:rsid w:val="F27F6C45"/>
    <w:rsid w:val="F2F5DC79"/>
    <w:rsid w:val="F2FBAAA4"/>
    <w:rsid w:val="F33FFF2F"/>
    <w:rsid w:val="F3BF87D0"/>
    <w:rsid w:val="F3D8F379"/>
    <w:rsid w:val="F3DDAB5A"/>
    <w:rsid w:val="F3F31866"/>
    <w:rsid w:val="F57356A8"/>
    <w:rsid w:val="F57F4DEC"/>
    <w:rsid w:val="F59EB3FB"/>
    <w:rsid w:val="F5A78F63"/>
    <w:rsid w:val="F5DD2FB3"/>
    <w:rsid w:val="F5EF3783"/>
    <w:rsid w:val="F63F2C1B"/>
    <w:rsid w:val="F67BA745"/>
    <w:rsid w:val="F6B6DA7F"/>
    <w:rsid w:val="F6BFF652"/>
    <w:rsid w:val="F6DA961A"/>
    <w:rsid w:val="F6DB9538"/>
    <w:rsid w:val="F71EBFDD"/>
    <w:rsid w:val="F73E2DCD"/>
    <w:rsid w:val="F73F01E2"/>
    <w:rsid w:val="F73F2D9D"/>
    <w:rsid w:val="F74E3598"/>
    <w:rsid w:val="F75FAFE6"/>
    <w:rsid w:val="F76F3BB6"/>
    <w:rsid w:val="F77FA674"/>
    <w:rsid w:val="F77FBC5F"/>
    <w:rsid w:val="F7879A83"/>
    <w:rsid w:val="F7AF51EF"/>
    <w:rsid w:val="F7C772D5"/>
    <w:rsid w:val="F7CEBBA6"/>
    <w:rsid w:val="F7D5B0A9"/>
    <w:rsid w:val="F7D93817"/>
    <w:rsid w:val="F7DDF3E8"/>
    <w:rsid w:val="F7DFA68B"/>
    <w:rsid w:val="F7F6D992"/>
    <w:rsid w:val="F7FBC781"/>
    <w:rsid w:val="F7FDAF87"/>
    <w:rsid w:val="F7FE6F2A"/>
    <w:rsid w:val="F7FF591D"/>
    <w:rsid w:val="F7FF83D7"/>
    <w:rsid w:val="F96DEE9F"/>
    <w:rsid w:val="F987A287"/>
    <w:rsid w:val="F99E5991"/>
    <w:rsid w:val="F99FCD12"/>
    <w:rsid w:val="F9BF61F2"/>
    <w:rsid w:val="F9BFE398"/>
    <w:rsid w:val="F9E5F5D2"/>
    <w:rsid w:val="F9EEE004"/>
    <w:rsid w:val="F9F767D5"/>
    <w:rsid w:val="F9F7AA55"/>
    <w:rsid w:val="F9FBB37A"/>
    <w:rsid w:val="F9FFD579"/>
    <w:rsid w:val="FA7E80AE"/>
    <w:rsid w:val="FA87EB6C"/>
    <w:rsid w:val="FA997347"/>
    <w:rsid w:val="FAB23F28"/>
    <w:rsid w:val="FABD8739"/>
    <w:rsid w:val="FAF92F7E"/>
    <w:rsid w:val="FAFB0DB0"/>
    <w:rsid w:val="FAFB2312"/>
    <w:rsid w:val="FAFBD6DC"/>
    <w:rsid w:val="FAFD133D"/>
    <w:rsid w:val="FAFF785F"/>
    <w:rsid w:val="FB23D3CD"/>
    <w:rsid w:val="FB3EAFB0"/>
    <w:rsid w:val="FB3FC325"/>
    <w:rsid w:val="FB47C34A"/>
    <w:rsid w:val="FB4E1EE9"/>
    <w:rsid w:val="FB4F2943"/>
    <w:rsid w:val="FB7419FB"/>
    <w:rsid w:val="FB7D6D7D"/>
    <w:rsid w:val="FBAF0C18"/>
    <w:rsid w:val="FBBB02F4"/>
    <w:rsid w:val="FBBF8290"/>
    <w:rsid w:val="FBCF5980"/>
    <w:rsid w:val="FBD2FD27"/>
    <w:rsid w:val="FBEEA9DB"/>
    <w:rsid w:val="FBEF23CF"/>
    <w:rsid w:val="FBF95ACC"/>
    <w:rsid w:val="FBFAF8A8"/>
    <w:rsid w:val="FBFB155F"/>
    <w:rsid w:val="FBFE4F91"/>
    <w:rsid w:val="FBFFBC84"/>
    <w:rsid w:val="FBFFF83C"/>
    <w:rsid w:val="FC376E87"/>
    <w:rsid w:val="FC580C1F"/>
    <w:rsid w:val="FC60EF5B"/>
    <w:rsid w:val="FC679DCE"/>
    <w:rsid w:val="FC7C7F48"/>
    <w:rsid w:val="FCB710D6"/>
    <w:rsid w:val="FCBB2161"/>
    <w:rsid w:val="FCBE31FF"/>
    <w:rsid w:val="FCBED8B6"/>
    <w:rsid w:val="FCBF7EDD"/>
    <w:rsid w:val="FCBFCFBA"/>
    <w:rsid w:val="FCEB5DE9"/>
    <w:rsid w:val="FCED55F9"/>
    <w:rsid w:val="FCF98840"/>
    <w:rsid w:val="FCFC0CDA"/>
    <w:rsid w:val="FCFFEB3F"/>
    <w:rsid w:val="FD3C669E"/>
    <w:rsid w:val="FD4E09D2"/>
    <w:rsid w:val="FD57BF19"/>
    <w:rsid w:val="FD5F3B51"/>
    <w:rsid w:val="FD7FF81B"/>
    <w:rsid w:val="FD7FFEF2"/>
    <w:rsid w:val="FDB99AD5"/>
    <w:rsid w:val="FDBF40AA"/>
    <w:rsid w:val="FDBF5EF8"/>
    <w:rsid w:val="FDD53DF2"/>
    <w:rsid w:val="FDD56892"/>
    <w:rsid w:val="FDD7CA56"/>
    <w:rsid w:val="FDDF904E"/>
    <w:rsid w:val="FDF3D45D"/>
    <w:rsid w:val="FDF58A61"/>
    <w:rsid w:val="FDF7C36A"/>
    <w:rsid w:val="FDF7CC70"/>
    <w:rsid w:val="FDFBAAAD"/>
    <w:rsid w:val="FDFBBFD1"/>
    <w:rsid w:val="FDFDF662"/>
    <w:rsid w:val="FDFE0854"/>
    <w:rsid w:val="FDFEC962"/>
    <w:rsid w:val="FDFEEBF8"/>
    <w:rsid w:val="FDFEF6BD"/>
    <w:rsid w:val="FDFFD83A"/>
    <w:rsid w:val="FE1DB343"/>
    <w:rsid w:val="FE6938BD"/>
    <w:rsid w:val="FE79C651"/>
    <w:rsid w:val="FE867391"/>
    <w:rsid w:val="FE9D5241"/>
    <w:rsid w:val="FEAA8CA8"/>
    <w:rsid w:val="FEAAF366"/>
    <w:rsid w:val="FEBB170E"/>
    <w:rsid w:val="FEBD957F"/>
    <w:rsid w:val="FEBF9FEB"/>
    <w:rsid w:val="FECB057F"/>
    <w:rsid w:val="FECF6888"/>
    <w:rsid w:val="FED2BCEC"/>
    <w:rsid w:val="FED7994F"/>
    <w:rsid w:val="FEDEF732"/>
    <w:rsid w:val="FEE6BAAC"/>
    <w:rsid w:val="FEEB5A37"/>
    <w:rsid w:val="FEF32360"/>
    <w:rsid w:val="FEFB7700"/>
    <w:rsid w:val="FEFCE624"/>
    <w:rsid w:val="FEFD9FDE"/>
    <w:rsid w:val="FEFF8844"/>
    <w:rsid w:val="FEFFAC29"/>
    <w:rsid w:val="FF07A50A"/>
    <w:rsid w:val="FF1F16D4"/>
    <w:rsid w:val="FF2BC3B0"/>
    <w:rsid w:val="FF374416"/>
    <w:rsid w:val="FF3A5BEB"/>
    <w:rsid w:val="FF3B2BEA"/>
    <w:rsid w:val="FF57E5F2"/>
    <w:rsid w:val="FF5EA250"/>
    <w:rsid w:val="FF5F9293"/>
    <w:rsid w:val="FF6F40E1"/>
    <w:rsid w:val="FF6F43E4"/>
    <w:rsid w:val="FF75B7FE"/>
    <w:rsid w:val="FF7D9AFF"/>
    <w:rsid w:val="FF7ED9C0"/>
    <w:rsid w:val="FF7FCF47"/>
    <w:rsid w:val="FF932FB5"/>
    <w:rsid w:val="FF9C0707"/>
    <w:rsid w:val="FF9DDC90"/>
    <w:rsid w:val="FF9F9845"/>
    <w:rsid w:val="FFA381E9"/>
    <w:rsid w:val="FFA5209C"/>
    <w:rsid w:val="FFBA9A5A"/>
    <w:rsid w:val="FFBAC180"/>
    <w:rsid w:val="FFBC9A19"/>
    <w:rsid w:val="FFBD73A7"/>
    <w:rsid w:val="FFBF09D8"/>
    <w:rsid w:val="FFBF5F2B"/>
    <w:rsid w:val="FFBF9F10"/>
    <w:rsid w:val="FFCD94C4"/>
    <w:rsid w:val="FFCE6D93"/>
    <w:rsid w:val="FFCF2B19"/>
    <w:rsid w:val="FFD586E7"/>
    <w:rsid w:val="FFD70C83"/>
    <w:rsid w:val="FFD79FBF"/>
    <w:rsid w:val="FFD7F5D4"/>
    <w:rsid w:val="FFDB9E23"/>
    <w:rsid w:val="FFE48A63"/>
    <w:rsid w:val="FFE6BDAB"/>
    <w:rsid w:val="FFE7ED8E"/>
    <w:rsid w:val="FFE895C8"/>
    <w:rsid w:val="FFEA028B"/>
    <w:rsid w:val="FFEB13F2"/>
    <w:rsid w:val="FFEB288F"/>
    <w:rsid w:val="FFEBA3FB"/>
    <w:rsid w:val="FFED8D6A"/>
    <w:rsid w:val="FFED9DBF"/>
    <w:rsid w:val="FFEDE9F4"/>
    <w:rsid w:val="FFEEBBED"/>
    <w:rsid w:val="FFEF0944"/>
    <w:rsid w:val="FFEF0FE1"/>
    <w:rsid w:val="FFEF1198"/>
    <w:rsid w:val="FFEF4465"/>
    <w:rsid w:val="FFEF52A8"/>
    <w:rsid w:val="FFEF7937"/>
    <w:rsid w:val="FFEFB2F3"/>
    <w:rsid w:val="FFF5CE24"/>
    <w:rsid w:val="FFF70FC9"/>
    <w:rsid w:val="FFF77EF4"/>
    <w:rsid w:val="FFF79BAF"/>
    <w:rsid w:val="FFF832F8"/>
    <w:rsid w:val="FFFA0145"/>
    <w:rsid w:val="FFFACDAE"/>
    <w:rsid w:val="FFFAED4A"/>
    <w:rsid w:val="FFFBB4CE"/>
    <w:rsid w:val="FFFBC7F6"/>
    <w:rsid w:val="FFFD1CEF"/>
    <w:rsid w:val="FFFDE69C"/>
    <w:rsid w:val="FFFDF773"/>
    <w:rsid w:val="FFFEC0A3"/>
    <w:rsid w:val="FFFF3CF0"/>
    <w:rsid w:val="FFFF4664"/>
    <w:rsid w:val="FFFF4760"/>
    <w:rsid w:val="FFFF4D38"/>
    <w:rsid w:val="FFFF639E"/>
    <w:rsid w:val="FFFFD9C4"/>
    <w:rsid w:val="FFFFE72C"/>
    <w:rsid w:val="FFFFEE3B"/>
    <w:rsid w:val="000024FF"/>
    <w:rsid w:val="000027BD"/>
    <w:rsid w:val="000150B7"/>
    <w:rsid w:val="00021AB2"/>
    <w:rsid w:val="00022096"/>
    <w:rsid w:val="000326C8"/>
    <w:rsid w:val="00041C40"/>
    <w:rsid w:val="00042388"/>
    <w:rsid w:val="0004292A"/>
    <w:rsid w:val="000457C3"/>
    <w:rsid w:val="000467AA"/>
    <w:rsid w:val="00062616"/>
    <w:rsid w:val="00073E6B"/>
    <w:rsid w:val="000761CB"/>
    <w:rsid w:val="0007723F"/>
    <w:rsid w:val="00077D60"/>
    <w:rsid w:val="00083590"/>
    <w:rsid w:val="0008421D"/>
    <w:rsid w:val="00085FB4"/>
    <w:rsid w:val="00092F4E"/>
    <w:rsid w:val="000B58E5"/>
    <w:rsid w:val="000B653C"/>
    <w:rsid w:val="000C6953"/>
    <w:rsid w:val="000D6D84"/>
    <w:rsid w:val="000E29A9"/>
    <w:rsid w:val="000E3A81"/>
    <w:rsid w:val="00107E19"/>
    <w:rsid w:val="00115F62"/>
    <w:rsid w:val="00123E26"/>
    <w:rsid w:val="00132C1E"/>
    <w:rsid w:val="00145B05"/>
    <w:rsid w:val="001639D8"/>
    <w:rsid w:val="00186A05"/>
    <w:rsid w:val="00187C93"/>
    <w:rsid w:val="001965E2"/>
    <w:rsid w:val="001A2F31"/>
    <w:rsid w:val="001B4EA1"/>
    <w:rsid w:val="001C5840"/>
    <w:rsid w:val="001D1555"/>
    <w:rsid w:val="001D6168"/>
    <w:rsid w:val="001E0F1F"/>
    <w:rsid w:val="001F18E4"/>
    <w:rsid w:val="001F346E"/>
    <w:rsid w:val="001F35AA"/>
    <w:rsid w:val="001F367B"/>
    <w:rsid w:val="00201B27"/>
    <w:rsid w:val="00207173"/>
    <w:rsid w:val="00224A7C"/>
    <w:rsid w:val="002278D1"/>
    <w:rsid w:val="00231665"/>
    <w:rsid w:val="00233737"/>
    <w:rsid w:val="002403B5"/>
    <w:rsid w:val="00241793"/>
    <w:rsid w:val="00245281"/>
    <w:rsid w:val="00250E61"/>
    <w:rsid w:val="00261F94"/>
    <w:rsid w:val="00263C1C"/>
    <w:rsid w:val="00267941"/>
    <w:rsid w:val="00287E91"/>
    <w:rsid w:val="00291652"/>
    <w:rsid w:val="002964A1"/>
    <w:rsid w:val="002A25F2"/>
    <w:rsid w:val="002A5243"/>
    <w:rsid w:val="002A7C26"/>
    <w:rsid w:val="002B14B6"/>
    <w:rsid w:val="002C7FBB"/>
    <w:rsid w:val="002D3701"/>
    <w:rsid w:val="002F09A7"/>
    <w:rsid w:val="002F38E7"/>
    <w:rsid w:val="002F5271"/>
    <w:rsid w:val="00303A14"/>
    <w:rsid w:val="00306B88"/>
    <w:rsid w:val="00310488"/>
    <w:rsid w:val="00311263"/>
    <w:rsid w:val="0034107F"/>
    <w:rsid w:val="00344D27"/>
    <w:rsid w:val="0035604C"/>
    <w:rsid w:val="00363918"/>
    <w:rsid w:val="00371332"/>
    <w:rsid w:val="003850D4"/>
    <w:rsid w:val="00385F00"/>
    <w:rsid w:val="003866EF"/>
    <w:rsid w:val="00387498"/>
    <w:rsid w:val="003A4565"/>
    <w:rsid w:val="003B27EC"/>
    <w:rsid w:val="003B2F86"/>
    <w:rsid w:val="003B4439"/>
    <w:rsid w:val="003B4C9E"/>
    <w:rsid w:val="003B7CBC"/>
    <w:rsid w:val="003C335C"/>
    <w:rsid w:val="003C3456"/>
    <w:rsid w:val="003C3F09"/>
    <w:rsid w:val="003C589E"/>
    <w:rsid w:val="003E3B57"/>
    <w:rsid w:val="003E4895"/>
    <w:rsid w:val="003E69E8"/>
    <w:rsid w:val="003E73DB"/>
    <w:rsid w:val="003F7CC2"/>
    <w:rsid w:val="00410914"/>
    <w:rsid w:val="004119F5"/>
    <w:rsid w:val="004166B2"/>
    <w:rsid w:val="00417DB8"/>
    <w:rsid w:val="004203EF"/>
    <w:rsid w:val="00427E52"/>
    <w:rsid w:val="00446353"/>
    <w:rsid w:val="00447178"/>
    <w:rsid w:val="0044739B"/>
    <w:rsid w:val="00453652"/>
    <w:rsid w:val="0045442A"/>
    <w:rsid w:val="00467A6B"/>
    <w:rsid w:val="004926B4"/>
    <w:rsid w:val="0049707A"/>
    <w:rsid w:val="004973DB"/>
    <w:rsid w:val="0049771A"/>
    <w:rsid w:val="004A4BF1"/>
    <w:rsid w:val="004B563A"/>
    <w:rsid w:val="004B5D5A"/>
    <w:rsid w:val="004C3420"/>
    <w:rsid w:val="004D018B"/>
    <w:rsid w:val="004D124C"/>
    <w:rsid w:val="004D4435"/>
    <w:rsid w:val="004D491B"/>
    <w:rsid w:val="004E7026"/>
    <w:rsid w:val="00511E91"/>
    <w:rsid w:val="00512A53"/>
    <w:rsid w:val="00523905"/>
    <w:rsid w:val="005251B9"/>
    <w:rsid w:val="00525BC8"/>
    <w:rsid w:val="00530BB4"/>
    <w:rsid w:val="00545A47"/>
    <w:rsid w:val="00551EAE"/>
    <w:rsid w:val="005655E6"/>
    <w:rsid w:val="0057200D"/>
    <w:rsid w:val="00591CEC"/>
    <w:rsid w:val="005B0CEB"/>
    <w:rsid w:val="005B18A3"/>
    <w:rsid w:val="005B492E"/>
    <w:rsid w:val="005C770C"/>
    <w:rsid w:val="005D277C"/>
    <w:rsid w:val="005D6D17"/>
    <w:rsid w:val="005E7B2F"/>
    <w:rsid w:val="005F5280"/>
    <w:rsid w:val="005F7223"/>
    <w:rsid w:val="0060413B"/>
    <w:rsid w:val="00605EE6"/>
    <w:rsid w:val="0060669E"/>
    <w:rsid w:val="006129D3"/>
    <w:rsid w:val="00614EBB"/>
    <w:rsid w:val="0061583E"/>
    <w:rsid w:val="00617BCA"/>
    <w:rsid w:val="006221A7"/>
    <w:rsid w:val="00632159"/>
    <w:rsid w:val="00640870"/>
    <w:rsid w:val="00641861"/>
    <w:rsid w:val="00645B6A"/>
    <w:rsid w:val="00654396"/>
    <w:rsid w:val="00655225"/>
    <w:rsid w:val="006623EC"/>
    <w:rsid w:val="00664174"/>
    <w:rsid w:val="006643EA"/>
    <w:rsid w:val="00673095"/>
    <w:rsid w:val="0067348D"/>
    <w:rsid w:val="006745A9"/>
    <w:rsid w:val="00682729"/>
    <w:rsid w:val="006A7F0A"/>
    <w:rsid w:val="006B4541"/>
    <w:rsid w:val="006C62FC"/>
    <w:rsid w:val="006D1E2B"/>
    <w:rsid w:val="006D6A64"/>
    <w:rsid w:val="006E0D98"/>
    <w:rsid w:val="006E3180"/>
    <w:rsid w:val="006E6E26"/>
    <w:rsid w:val="006E70AA"/>
    <w:rsid w:val="006F1F2E"/>
    <w:rsid w:val="006F7A98"/>
    <w:rsid w:val="007029CB"/>
    <w:rsid w:val="00705778"/>
    <w:rsid w:val="00705A94"/>
    <w:rsid w:val="0071373B"/>
    <w:rsid w:val="00720F7B"/>
    <w:rsid w:val="00726B19"/>
    <w:rsid w:val="00727BD0"/>
    <w:rsid w:val="00731ABF"/>
    <w:rsid w:val="007373F0"/>
    <w:rsid w:val="00742AFE"/>
    <w:rsid w:val="00742EDF"/>
    <w:rsid w:val="00751420"/>
    <w:rsid w:val="00767218"/>
    <w:rsid w:val="007674D7"/>
    <w:rsid w:val="00772298"/>
    <w:rsid w:val="00774DE7"/>
    <w:rsid w:val="00774F8E"/>
    <w:rsid w:val="00794062"/>
    <w:rsid w:val="00797584"/>
    <w:rsid w:val="007A2D94"/>
    <w:rsid w:val="007B651A"/>
    <w:rsid w:val="007B6ED8"/>
    <w:rsid w:val="007B75E4"/>
    <w:rsid w:val="007E2608"/>
    <w:rsid w:val="007F1726"/>
    <w:rsid w:val="0080200E"/>
    <w:rsid w:val="00803A33"/>
    <w:rsid w:val="008051ED"/>
    <w:rsid w:val="00811437"/>
    <w:rsid w:val="00811775"/>
    <w:rsid w:val="008248B2"/>
    <w:rsid w:val="00827D6D"/>
    <w:rsid w:val="00832CC8"/>
    <w:rsid w:val="00834D88"/>
    <w:rsid w:val="0083548A"/>
    <w:rsid w:val="00864085"/>
    <w:rsid w:val="008803D0"/>
    <w:rsid w:val="00880F24"/>
    <w:rsid w:val="008836AF"/>
    <w:rsid w:val="00885C9B"/>
    <w:rsid w:val="00893879"/>
    <w:rsid w:val="00897404"/>
    <w:rsid w:val="008A480F"/>
    <w:rsid w:val="008B2172"/>
    <w:rsid w:val="008C4868"/>
    <w:rsid w:val="008D4ED8"/>
    <w:rsid w:val="008D644E"/>
    <w:rsid w:val="008D7816"/>
    <w:rsid w:val="008E09C9"/>
    <w:rsid w:val="008E5BCA"/>
    <w:rsid w:val="008E6384"/>
    <w:rsid w:val="008F55EB"/>
    <w:rsid w:val="00900F1B"/>
    <w:rsid w:val="009022B0"/>
    <w:rsid w:val="00905F4A"/>
    <w:rsid w:val="009145E4"/>
    <w:rsid w:val="009301D9"/>
    <w:rsid w:val="0094346F"/>
    <w:rsid w:val="009469E4"/>
    <w:rsid w:val="00953187"/>
    <w:rsid w:val="009551E9"/>
    <w:rsid w:val="0096333E"/>
    <w:rsid w:val="009668EC"/>
    <w:rsid w:val="00977C3B"/>
    <w:rsid w:val="009901B5"/>
    <w:rsid w:val="009948B0"/>
    <w:rsid w:val="009A0BCC"/>
    <w:rsid w:val="009A2EFA"/>
    <w:rsid w:val="009A57C5"/>
    <w:rsid w:val="009A6CD4"/>
    <w:rsid w:val="009A6E66"/>
    <w:rsid w:val="009B0211"/>
    <w:rsid w:val="009C16F8"/>
    <w:rsid w:val="009C1DE7"/>
    <w:rsid w:val="009C5625"/>
    <w:rsid w:val="009C5962"/>
    <w:rsid w:val="009C60CD"/>
    <w:rsid w:val="009D0999"/>
    <w:rsid w:val="009E2FF5"/>
    <w:rsid w:val="009F0698"/>
    <w:rsid w:val="00A05705"/>
    <w:rsid w:val="00A16F03"/>
    <w:rsid w:val="00A21136"/>
    <w:rsid w:val="00A3323A"/>
    <w:rsid w:val="00A3697C"/>
    <w:rsid w:val="00A36DCB"/>
    <w:rsid w:val="00A46ABD"/>
    <w:rsid w:val="00A46C66"/>
    <w:rsid w:val="00A46FAF"/>
    <w:rsid w:val="00A4788A"/>
    <w:rsid w:val="00A5674A"/>
    <w:rsid w:val="00A623EF"/>
    <w:rsid w:val="00A64F91"/>
    <w:rsid w:val="00A7438D"/>
    <w:rsid w:val="00A74797"/>
    <w:rsid w:val="00A7601D"/>
    <w:rsid w:val="00A81984"/>
    <w:rsid w:val="00AA0F23"/>
    <w:rsid w:val="00AA3E2F"/>
    <w:rsid w:val="00AA46CA"/>
    <w:rsid w:val="00AA535B"/>
    <w:rsid w:val="00AB409D"/>
    <w:rsid w:val="00AB7B5C"/>
    <w:rsid w:val="00AC3273"/>
    <w:rsid w:val="00AC68C4"/>
    <w:rsid w:val="00AD310D"/>
    <w:rsid w:val="00AD3D4D"/>
    <w:rsid w:val="00AE4069"/>
    <w:rsid w:val="00AE7916"/>
    <w:rsid w:val="00AF09EA"/>
    <w:rsid w:val="00AF1D6D"/>
    <w:rsid w:val="00AF5632"/>
    <w:rsid w:val="00B04913"/>
    <w:rsid w:val="00B2169A"/>
    <w:rsid w:val="00B31D4D"/>
    <w:rsid w:val="00B3616B"/>
    <w:rsid w:val="00B37633"/>
    <w:rsid w:val="00B42538"/>
    <w:rsid w:val="00B518C9"/>
    <w:rsid w:val="00B52EAC"/>
    <w:rsid w:val="00B54969"/>
    <w:rsid w:val="00B57478"/>
    <w:rsid w:val="00B61BB8"/>
    <w:rsid w:val="00B66D4B"/>
    <w:rsid w:val="00B77D90"/>
    <w:rsid w:val="00B80B9E"/>
    <w:rsid w:val="00B838DA"/>
    <w:rsid w:val="00B86E3A"/>
    <w:rsid w:val="00B97174"/>
    <w:rsid w:val="00BA017F"/>
    <w:rsid w:val="00BB7C7C"/>
    <w:rsid w:val="00BD535F"/>
    <w:rsid w:val="00BE6E64"/>
    <w:rsid w:val="00BF31B7"/>
    <w:rsid w:val="00BF4F99"/>
    <w:rsid w:val="00C10048"/>
    <w:rsid w:val="00C1390F"/>
    <w:rsid w:val="00C30E9B"/>
    <w:rsid w:val="00C424FC"/>
    <w:rsid w:val="00C46441"/>
    <w:rsid w:val="00C51ECC"/>
    <w:rsid w:val="00C600D9"/>
    <w:rsid w:val="00C67ADA"/>
    <w:rsid w:val="00C810E8"/>
    <w:rsid w:val="00C847C2"/>
    <w:rsid w:val="00CA655C"/>
    <w:rsid w:val="00CA6613"/>
    <w:rsid w:val="00CC69AD"/>
    <w:rsid w:val="00CF1664"/>
    <w:rsid w:val="00CF5A8A"/>
    <w:rsid w:val="00D01278"/>
    <w:rsid w:val="00D03E9E"/>
    <w:rsid w:val="00D12AB1"/>
    <w:rsid w:val="00D23B36"/>
    <w:rsid w:val="00D24BF2"/>
    <w:rsid w:val="00D27AEB"/>
    <w:rsid w:val="00D30467"/>
    <w:rsid w:val="00D31DA0"/>
    <w:rsid w:val="00D53BAE"/>
    <w:rsid w:val="00D57DBA"/>
    <w:rsid w:val="00D57EBC"/>
    <w:rsid w:val="00D71F76"/>
    <w:rsid w:val="00D77095"/>
    <w:rsid w:val="00D80573"/>
    <w:rsid w:val="00D94BB1"/>
    <w:rsid w:val="00D95F8C"/>
    <w:rsid w:val="00D961C9"/>
    <w:rsid w:val="00D97B80"/>
    <w:rsid w:val="00DA1B43"/>
    <w:rsid w:val="00DA1D73"/>
    <w:rsid w:val="00DB2761"/>
    <w:rsid w:val="00DB2FF6"/>
    <w:rsid w:val="00DC2EAD"/>
    <w:rsid w:val="00DD0E0C"/>
    <w:rsid w:val="00DD7765"/>
    <w:rsid w:val="00DD7FF3"/>
    <w:rsid w:val="00DE522D"/>
    <w:rsid w:val="00E04559"/>
    <w:rsid w:val="00E23955"/>
    <w:rsid w:val="00E417DF"/>
    <w:rsid w:val="00E47327"/>
    <w:rsid w:val="00E55612"/>
    <w:rsid w:val="00E55E65"/>
    <w:rsid w:val="00E56575"/>
    <w:rsid w:val="00E7385D"/>
    <w:rsid w:val="00E86579"/>
    <w:rsid w:val="00E87AFC"/>
    <w:rsid w:val="00E90A19"/>
    <w:rsid w:val="00E958B5"/>
    <w:rsid w:val="00E974F8"/>
    <w:rsid w:val="00EA79DA"/>
    <w:rsid w:val="00EB0F0F"/>
    <w:rsid w:val="00EC5825"/>
    <w:rsid w:val="00EC636E"/>
    <w:rsid w:val="00EC7E55"/>
    <w:rsid w:val="00ED6F93"/>
    <w:rsid w:val="00EE7CB8"/>
    <w:rsid w:val="00EF16FB"/>
    <w:rsid w:val="00F02216"/>
    <w:rsid w:val="00F0291C"/>
    <w:rsid w:val="00F101DD"/>
    <w:rsid w:val="00F14193"/>
    <w:rsid w:val="00F14D59"/>
    <w:rsid w:val="00F20CCE"/>
    <w:rsid w:val="00F3614E"/>
    <w:rsid w:val="00F479F6"/>
    <w:rsid w:val="00F56870"/>
    <w:rsid w:val="00F576E0"/>
    <w:rsid w:val="00F6440C"/>
    <w:rsid w:val="00F70FB7"/>
    <w:rsid w:val="00F73507"/>
    <w:rsid w:val="00F901CF"/>
    <w:rsid w:val="00F906EF"/>
    <w:rsid w:val="00FA583E"/>
    <w:rsid w:val="00FB0B9A"/>
    <w:rsid w:val="00FB33FD"/>
    <w:rsid w:val="00FB645E"/>
    <w:rsid w:val="00FC35ED"/>
    <w:rsid w:val="00FD6CD9"/>
    <w:rsid w:val="00FE20D9"/>
    <w:rsid w:val="00FF7804"/>
    <w:rsid w:val="03FDA2BC"/>
    <w:rsid w:val="04904FA4"/>
    <w:rsid w:val="049B3B35"/>
    <w:rsid w:val="05BF65B9"/>
    <w:rsid w:val="097FB9B0"/>
    <w:rsid w:val="0BBD7568"/>
    <w:rsid w:val="0C7A1979"/>
    <w:rsid w:val="0D8DC5E1"/>
    <w:rsid w:val="0D9F6625"/>
    <w:rsid w:val="0EF8859F"/>
    <w:rsid w:val="0F643142"/>
    <w:rsid w:val="0FBD0BFA"/>
    <w:rsid w:val="0FF750C3"/>
    <w:rsid w:val="0FFACC31"/>
    <w:rsid w:val="10FA6C45"/>
    <w:rsid w:val="15D2125B"/>
    <w:rsid w:val="17395E35"/>
    <w:rsid w:val="17AFEFC6"/>
    <w:rsid w:val="17EE000C"/>
    <w:rsid w:val="19DFB821"/>
    <w:rsid w:val="1BDF5A24"/>
    <w:rsid w:val="1BE7A6FD"/>
    <w:rsid w:val="1D7FD58E"/>
    <w:rsid w:val="1DBFC80F"/>
    <w:rsid w:val="1DE946ED"/>
    <w:rsid w:val="1DEDD446"/>
    <w:rsid w:val="1EF7132E"/>
    <w:rsid w:val="1F7BCE5F"/>
    <w:rsid w:val="1F861F45"/>
    <w:rsid w:val="1FEF570A"/>
    <w:rsid w:val="1FFDBA82"/>
    <w:rsid w:val="21741FBC"/>
    <w:rsid w:val="23FF8C75"/>
    <w:rsid w:val="23FFF0BF"/>
    <w:rsid w:val="25A61B70"/>
    <w:rsid w:val="25FFE568"/>
    <w:rsid w:val="261D4CA0"/>
    <w:rsid w:val="26CFAE11"/>
    <w:rsid w:val="277F9E7E"/>
    <w:rsid w:val="279DE221"/>
    <w:rsid w:val="27FDB7F1"/>
    <w:rsid w:val="29038002"/>
    <w:rsid w:val="29EFBA72"/>
    <w:rsid w:val="2A3DBE84"/>
    <w:rsid w:val="2ABFCFF1"/>
    <w:rsid w:val="2B7D29A5"/>
    <w:rsid w:val="2BB50C75"/>
    <w:rsid w:val="2BDF3E0D"/>
    <w:rsid w:val="2C881EC2"/>
    <w:rsid w:val="2D1E6B10"/>
    <w:rsid w:val="2DB5E5F0"/>
    <w:rsid w:val="2E2B8FB1"/>
    <w:rsid w:val="2E3B7022"/>
    <w:rsid w:val="2EA86696"/>
    <w:rsid w:val="2EDBD162"/>
    <w:rsid w:val="2EDF0E9D"/>
    <w:rsid w:val="2EF96D8A"/>
    <w:rsid w:val="2F3F3404"/>
    <w:rsid w:val="2F5FA7F0"/>
    <w:rsid w:val="2F627547"/>
    <w:rsid w:val="2FF44249"/>
    <w:rsid w:val="2FF924A9"/>
    <w:rsid w:val="2FFA45F9"/>
    <w:rsid w:val="2FFDA087"/>
    <w:rsid w:val="31470931"/>
    <w:rsid w:val="31D05087"/>
    <w:rsid w:val="3202308C"/>
    <w:rsid w:val="32DF4678"/>
    <w:rsid w:val="32F861A6"/>
    <w:rsid w:val="339F7BDE"/>
    <w:rsid w:val="33AE1EF6"/>
    <w:rsid w:val="33FF4F2E"/>
    <w:rsid w:val="35EDDFD3"/>
    <w:rsid w:val="35F65C11"/>
    <w:rsid w:val="365AE5AD"/>
    <w:rsid w:val="366F8DD3"/>
    <w:rsid w:val="3794BA7A"/>
    <w:rsid w:val="37BF4C8A"/>
    <w:rsid w:val="37EB5AE6"/>
    <w:rsid w:val="37F70101"/>
    <w:rsid w:val="37FDA3AA"/>
    <w:rsid w:val="37FDAB85"/>
    <w:rsid w:val="37FE1B68"/>
    <w:rsid w:val="37FEFEAE"/>
    <w:rsid w:val="37FFC9A6"/>
    <w:rsid w:val="37FFCC29"/>
    <w:rsid w:val="3ABDA3FE"/>
    <w:rsid w:val="3AEFDBD4"/>
    <w:rsid w:val="3B7B7066"/>
    <w:rsid w:val="3BBDA242"/>
    <w:rsid w:val="3BDF9F69"/>
    <w:rsid w:val="3BEDED19"/>
    <w:rsid w:val="3BFFFE0C"/>
    <w:rsid w:val="3D6F0AEC"/>
    <w:rsid w:val="3D77C6DA"/>
    <w:rsid w:val="3D797B18"/>
    <w:rsid w:val="3DA615F6"/>
    <w:rsid w:val="3DBB4CBE"/>
    <w:rsid w:val="3DDF2299"/>
    <w:rsid w:val="3DF36AC0"/>
    <w:rsid w:val="3DFDF9AD"/>
    <w:rsid w:val="3DFE292E"/>
    <w:rsid w:val="3DFF849D"/>
    <w:rsid w:val="3E7FE082"/>
    <w:rsid w:val="3EB798F5"/>
    <w:rsid w:val="3EBEEE8A"/>
    <w:rsid w:val="3EFE7DD2"/>
    <w:rsid w:val="3F3E7438"/>
    <w:rsid w:val="3F6A2B3D"/>
    <w:rsid w:val="3F7B5DED"/>
    <w:rsid w:val="3F7F52FA"/>
    <w:rsid w:val="3F9F4EDF"/>
    <w:rsid w:val="3FA65724"/>
    <w:rsid w:val="3FAEC8AC"/>
    <w:rsid w:val="3FAF13E3"/>
    <w:rsid w:val="3FBCBDBF"/>
    <w:rsid w:val="3FBD8BCC"/>
    <w:rsid w:val="3FCB0780"/>
    <w:rsid w:val="3FCD1929"/>
    <w:rsid w:val="3FCE9098"/>
    <w:rsid w:val="3FD70472"/>
    <w:rsid w:val="3FDBA0A4"/>
    <w:rsid w:val="3FDD8515"/>
    <w:rsid w:val="3FDDAA45"/>
    <w:rsid w:val="3FDF4C95"/>
    <w:rsid w:val="3FEBF32A"/>
    <w:rsid w:val="3FF3B81B"/>
    <w:rsid w:val="3FF883BA"/>
    <w:rsid w:val="3FFB7B87"/>
    <w:rsid w:val="3FFB9009"/>
    <w:rsid w:val="3FFD00FA"/>
    <w:rsid w:val="3FFDD212"/>
    <w:rsid w:val="3FFE2640"/>
    <w:rsid w:val="3FFFC85E"/>
    <w:rsid w:val="42C7515C"/>
    <w:rsid w:val="42F753FC"/>
    <w:rsid w:val="449B372C"/>
    <w:rsid w:val="46CE6229"/>
    <w:rsid w:val="4773B61B"/>
    <w:rsid w:val="47F50431"/>
    <w:rsid w:val="4B1B3133"/>
    <w:rsid w:val="4B7BFAEC"/>
    <w:rsid w:val="4BBFA8A3"/>
    <w:rsid w:val="4BC7DFAF"/>
    <w:rsid w:val="4BFCF763"/>
    <w:rsid w:val="4C5FB004"/>
    <w:rsid w:val="4CEF7E6C"/>
    <w:rsid w:val="4E5F2D28"/>
    <w:rsid w:val="4E7F2481"/>
    <w:rsid w:val="4E933C15"/>
    <w:rsid w:val="4F31D5A6"/>
    <w:rsid w:val="4F5FD38E"/>
    <w:rsid w:val="4F898F5D"/>
    <w:rsid w:val="4FB0517E"/>
    <w:rsid w:val="4FBE9350"/>
    <w:rsid w:val="4FC745E8"/>
    <w:rsid w:val="51D33B29"/>
    <w:rsid w:val="533B0B15"/>
    <w:rsid w:val="537F3E63"/>
    <w:rsid w:val="53EB1897"/>
    <w:rsid w:val="53F6645B"/>
    <w:rsid w:val="54F7D74E"/>
    <w:rsid w:val="55CB7262"/>
    <w:rsid w:val="55D63CD0"/>
    <w:rsid w:val="55EF5DFD"/>
    <w:rsid w:val="55F7A917"/>
    <w:rsid w:val="55FB6AD8"/>
    <w:rsid w:val="563E5CD6"/>
    <w:rsid w:val="56872AE0"/>
    <w:rsid w:val="56F35C6F"/>
    <w:rsid w:val="577DBDFE"/>
    <w:rsid w:val="57BB52F0"/>
    <w:rsid w:val="57BF346C"/>
    <w:rsid w:val="57C61670"/>
    <w:rsid w:val="57D7FC0A"/>
    <w:rsid w:val="57EDBFC2"/>
    <w:rsid w:val="57FBEB1A"/>
    <w:rsid w:val="57FF144E"/>
    <w:rsid w:val="593BA966"/>
    <w:rsid w:val="596702BC"/>
    <w:rsid w:val="596E70EE"/>
    <w:rsid w:val="597BD232"/>
    <w:rsid w:val="59BBA5FA"/>
    <w:rsid w:val="59E7B117"/>
    <w:rsid w:val="59F68A71"/>
    <w:rsid w:val="59FF5B14"/>
    <w:rsid w:val="5ABE31AA"/>
    <w:rsid w:val="5AF36F9D"/>
    <w:rsid w:val="5B27C3E5"/>
    <w:rsid w:val="5B6DF53D"/>
    <w:rsid w:val="5B7E4C2A"/>
    <w:rsid w:val="5BC05F2A"/>
    <w:rsid w:val="5BF20CFE"/>
    <w:rsid w:val="5BF71B84"/>
    <w:rsid w:val="5BFF9EFA"/>
    <w:rsid w:val="5C5D82A5"/>
    <w:rsid w:val="5C634121"/>
    <w:rsid w:val="5CFA3319"/>
    <w:rsid w:val="5CFB5B29"/>
    <w:rsid w:val="5DAD3D62"/>
    <w:rsid w:val="5DDB5B2C"/>
    <w:rsid w:val="5DDD5EAB"/>
    <w:rsid w:val="5DDD7D50"/>
    <w:rsid w:val="5DEEAABD"/>
    <w:rsid w:val="5DFEBFA4"/>
    <w:rsid w:val="5E1350D1"/>
    <w:rsid w:val="5E3EF07D"/>
    <w:rsid w:val="5E7FC42A"/>
    <w:rsid w:val="5E7FFC22"/>
    <w:rsid w:val="5EBFBDFE"/>
    <w:rsid w:val="5EEC52F0"/>
    <w:rsid w:val="5F262FF8"/>
    <w:rsid w:val="5F3B652D"/>
    <w:rsid w:val="5F3F1076"/>
    <w:rsid w:val="5F5FC764"/>
    <w:rsid w:val="5F6AF969"/>
    <w:rsid w:val="5F6D39CB"/>
    <w:rsid w:val="5F7F9F24"/>
    <w:rsid w:val="5F7FB766"/>
    <w:rsid w:val="5FAF0FA4"/>
    <w:rsid w:val="5FB9A655"/>
    <w:rsid w:val="5FBB7874"/>
    <w:rsid w:val="5FBE46F4"/>
    <w:rsid w:val="5FDE0D0C"/>
    <w:rsid w:val="5FE72070"/>
    <w:rsid w:val="5FE9A66C"/>
    <w:rsid w:val="5FEDE911"/>
    <w:rsid w:val="5FEF5482"/>
    <w:rsid w:val="5FEFA8EB"/>
    <w:rsid w:val="5FF06251"/>
    <w:rsid w:val="5FFC6772"/>
    <w:rsid w:val="5FFC96C1"/>
    <w:rsid w:val="5FFE2E1E"/>
    <w:rsid w:val="627AAA82"/>
    <w:rsid w:val="62FF31B9"/>
    <w:rsid w:val="63951BF9"/>
    <w:rsid w:val="63F73954"/>
    <w:rsid w:val="63FF8F2C"/>
    <w:rsid w:val="64374E25"/>
    <w:rsid w:val="651FCC50"/>
    <w:rsid w:val="657B0D3E"/>
    <w:rsid w:val="65F73EC6"/>
    <w:rsid w:val="663FA755"/>
    <w:rsid w:val="665751AA"/>
    <w:rsid w:val="673D7209"/>
    <w:rsid w:val="677F17DD"/>
    <w:rsid w:val="67A7EB91"/>
    <w:rsid w:val="67AFC4C1"/>
    <w:rsid w:val="67BF0596"/>
    <w:rsid w:val="67D7DF31"/>
    <w:rsid w:val="67E99500"/>
    <w:rsid w:val="67EA3A08"/>
    <w:rsid w:val="67F73BBD"/>
    <w:rsid w:val="67F7E75E"/>
    <w:rsid w:val="68FF5894"/>
    <w:rsid w:val="694F6E4F"/>
    <w:rsid w:val="69FE46C2"/>
    <w:rsid w:val="69FEEE64"/>
    <w:rsid w:val="69FF8DE6"/>
    <w:rsid w:val="6A3F06E0"/>
    <w:rsid w:val="6A7E6758"/>
    <w:rsid w:val="6ADB120A"/>
    <w:rsid w:val="6AED0694"/>
    <w:rsid w:val="6AFFEE4F"/>
    <w:rsid w:val="6B5F29E8"/>
    <w:rsid w:val="6B7C039F"/>
    <w:rsid w:val="6B7D8B7B"/>
    <w:rsid w:val="6BB78D55"/>
    <w:rsid w:val="6BBD5DBB"/>
    <w:rsid w:val="6BDF8FAD"/>
    <w:rsid w:val="6BFB7686"/>
    <w:rsid w:val="6BFC72AA"/>
    <w:rsid w:val="6BFFECAC"/>
    <w:rsid w:val="6CB6AAC4"/>
    <w:rsid w:val="6CCFF28A"/>
    <w:rsid w:val="6DB79430"/>
    <w:rsid w:val="6DDFCDD2"/>
    <w:rsid w:val="6DEE4FF5"/>
    <w:rsid w:val="6DEF4880"/>
    <w:rsid w:val="6DF70056"/>
    <w:rsid w:val="6DF9F477"/>
    <w:rsid w:val="6E577EF1"/>
    <w:rsid w:val="6E6FBD9A"/>
    <w:rsid w:val="6E7FD7A9"/>
    <w:rsid w:val="6E9D0B4E"/>
    <w:rsid w:val="6EC32F39"/>
    <w:rsid w:val="6EE7A953"/>
    <w:rsid w:val="6EFEBF42"/>
    <w:rsid w:val="6F1709DD"/>
    <w:rsid w:val="6F273A88"/>
    <w:rsid w:val="6F3F3750"/>
    <w:rsid w:val="6F6B27C9"/>
    <w:rsid w:val="6F737271"/>
    <w:rsid w:val="6F773F08"/>
    <w:rsid w:val="6FB2140B"/>
    <w:rsid w:val="6FC5B335"/>
    <w:rsid w:val="6FDF90D8"/>
    <w:rsid w:val="6FDF9C0D"/>
    <w:rsid w:val="6FDFB550"/>
    <w:rsid w:val="6FE45F99"/>
    <w:rsid w:val="6FEBC232"/>
    <w:rsid w:val="6FECE4C2"/>
    <w:rsid w:val="6FED1560"/>
    <w:rsid w:val="6FEF0C82"/>
    <w:rsid w:val="6FEF15C5"/>
    <w:rsid w:val="6FFB3026"/>
    <w:rsid w:val="6FFC9A20"/>
    <w:rsid w:val="6FFD8868"/>
    <w:rsid w:val="707E6DFD"/>
    <w:rsid w:val="712725C0"/>
    <w:rsid w:val="71BFAF06"/>
    <w:rsid w:val="7297BF16"/>
    <w:rsid w:val="72DEB067"/>
    <w:rsid w:val="72EF9581"/>
    <w:rsid w:val="737F54C8"/>
    <w:rsid w:val="739BF4DB"/>
    <w:rsid w:val="73BBA7E4"/>
    <w:rsid w:val="73CE945C"/>
    <w:rsid w:val="73FDD8F7"/>
    <w:rsid w:val="73FFBF30"/>
    <w:rsid w:val="73FFDF67"/>
    <w:rsid w:val="74958C1B"/>
    <w:rsid w:val="74FF8B76"/>
    <w:rsid w:val="7597D4BE"/>
    <w:rsid w:val="75F4DEBD"/>
    <w:rsid w:val="75FC7A61"/>
    <w:rsid w:val="767D799C"/>
    <w:rsid w:val="76BD1890"/>
    <w:rsid w:val="76C3E7E9"/>
    <w:rsid w:val="76DCEE49"/>
    <w:rsid w:val="76DDC6C1"/>
    <w:rsid w:val="76EE18A2"/>
    <w:rsid w:val="76EF7A1B"/>
    <w:rsid w:val="76FD1C54"/>
    <w:rsid w:val="76FDBC36"/>
    <w:rsid w:val="76FFB553"/>
    <w:rsid w:val="771EEF23"/>
    <w:rsid w:val="771FF9B8"/>
    <w:rsid w:val="773730E7"/>
    <w:rsid w:val="773EF1D3"/>
    <w:rsid w:val="776FE1C5"/>
    <w:rsid w:val="7777E39B"/>
    <w:rsid w:val="777FFDB1"/>
    <w:rsid w:val="779B359D"/>
    <w:rsid w:val="779D0A1D"/>
    <w:rsid w:val="77ABBE9C"/>
    <w:rsid w:val="77BF6EE0"/>
    <w:rsid w:val="77BFDB51"/>
    <w:rsid w:val="77D5AB91"/>
    <w:rsid w:val="77D7C4C2"/>
    <w:rsid w:val="77E9D4A3"/>
    <w:rsid w:val="77EB24CF"/>
    <w:rsid w:val="77ED576C"/>
    <w:rsid w:val="77EEC52B"/>
    <w:rsid w:val="77F771AE"/>
    <w:rsid w:val="77F78648"/>
    <w:rsid w:val="77FC592E"/>
    <w:rsid w:val="77FF5231"/>
    <w:rsid w:val="77FF829C"/>
    <w:rsid w:val="77FFAE5D"/>
    <w:rsid w:val="77FFC965"/>
    <w:rsid w:val="78BF8108"/>
    <w:rsid w:val="793F1BA5"/>
    <w:rsid w:val="795FDB59"/>
    <w:rsid w:val="7977BD4F"/>
    <w:rsid w:val="79A33EE2"/>
    <w:rsid w:val="79A95DD3"/>
    <w:rsid w:val="79AB5A2B"/>
    <w:rsid w:val="79AFF3CC"/>
    <w:rsid w:val="79B7FAEE"/>
    <w:rsid w:val="79BF71DF"/>
    <w:rsid w:val="79DF9E37"/>
    <w:rsid w:val="79F7BC2C"/>
    <w:rsid w:val="79F8E75E"/>
    <w:rsid w:val="79FD4703"/>
    <w:rsid w:val="79FEDBE3"/>
    <w:rsid w:val="7A3E10FE"/>
    <w:rsid w:val="7ABF94D5"/>
    <w:rsid w:val="7AF959C5"/>
    <w:rsid w:val="7AFFD4BA"/>
    <w:rsid w:val="7B079D43"/>
    <w:rsid w:val="7B170F43"/>
    <w:rsid w:val="7B1F2734"/>
    <w:rsid w:val="7B254011"/>
    <w:rsid w:val="7B2F7E68"/>
    <w:rsid w:val="7B6D5E84"/>
    <w:rsid w:val="7B7D519C"/>
    <w:rsid w:val="7B7FC139"/>
    <w:rsid w:val="7B8F93C0"/>
    <w:rsid w:val="7BB2D9BE"/>
    <w:rsid w:val="7BB93077"/>
    <w:rsid w:val="7BBE558D"/>
    <w:rsid w:val="7BBF20B2"/>
    <w:rsid w:val="7BBF5A10"/>
    <w:rsid w:val="7BC726C0"/>
    <w:rsid w:val="7BD7009F"/>
    <w:rsid w:val="7BDB326A"/>
    <w:rsid w:val="7BDF6669"/>
    <w:rsid w:val="7BDFA817"/>
    <w:rsid w:val="7BE981A4"/>
    <w:rsid w:val="7BEB70CC"/>
    <w:rsid w:val="7BFBC0B1"/>
    <w:rsid w:val="7BFD3106"/>
    <w:rsid w:val="7BFD39BA"/>
    <w:rsid w:val="7BFDE872"/>
    <w:rsid w:val="7BFDFB69"/>
    <w:rsid w:val="7BFF6D0F"/>
    <w:rsid w:val="7BFF8077"/>
    <w:rsid w:val="7C237942"/>
    <w:rsid w:val="7C5EB97F"/>
    <w:rsid w:val="7C6F538E"/>
    <w:rsid w:val="7C775A2C"/>
    <w:rsid w:val="7C9B926A"/>
    <w:rsid w:val="7CCF1984"/>
    <w:rsid w:val="7CDAF710"/>
    <w:rsid w:val="7CFB07A8"/>
    <w:rsid w:val="7CFF9F6B"/>
    <w:rsid w:val="7D3C4828"/>
    <w:rsid w:val="7D3FC390"/>
    <w:rsid w:val="7D6F9E3D"/>
    <w:rsid w:val="7D7F8700"/>
    <w:rsid w:val="7D89064A"/>
    <w:rsid w:val="7D9F1E61"/>
    <w:rsid w:val="7DAEFC1D"/>
    <w:rsid w:val="7DBB541F"/>
    <w:rsid w:val="7DBD0F67"/>
    <w:rsid w:val="7DBD2C75"/>
    <w:rsid w:val="7DBD69B1"/>
    <w:rsid w:val="7DBEEBCD"/>
    <w:rsid w:val="7DBFE114"/>
    <w:rsid w:val="7DC85873"/>
    <w:rsid w:val="7DD61106"/>
    <w:rsid w:val="7DDFB277"/>
    <w:rsid w:val="7DEE754C"/>
    <w:rsid w:val="7DF507EA"/>
    <w:rsid w:val="7DF92963"/>
    <w:rsid w:val="7DFB1D88"/>
    <w:rsid w:val="7DFC3A4F"/>
    <w:rsid w:val="7DFEF0B0"/>
    <w:rsid w:val="7DFF2537"/>
    <w:rsid w:val="7DFF31D3"/>
    <w:rsid w:val="7DFF5835"/>
    <w:rsid w:val="7DFF7BD0"/>
    <w:rsid w:val="7DFFA90E"/>
    <w:rsid w:val="7DFFB1B7"/>
    <w:rsid w:val="7DFFCEB8"/>
    <w:rsid w:val="7E4B4D99"/>
    <w:rsid w:val="7E4F2C3F"/>
    <w:rsid w:val="7E6DD634"/>
    <w:rsid w:val="7E736136"/>
    <w:rsid w:val="7E7E6F15"/>
    <w:rsid w:val="7E9B4ED4"/>
    <w:rsid w:val="7EB73341"/>
    <w:rsid w:val="7ECBF851"/>
    <w:rsid w:val="7EDE6321"/>
    <w:rsid w:val="7EDF346A"/>
    <w:rsid w:val="7EED292E"/>
    <w:rsid w:val="7EEF33D3"/>
    <w:rsid w:val="7EF17A8E"/>
    <w:rsid w:val="7EF566DD"/>
    <w:rsid w:val="7EF696BF"/>
    <w:rsid w:val="7EF7DB84"/>
    <w:rsid w:val="7EF94AC5"/>
    <w:rsid w:val="7EF970BA"/>
    <w:rsid w:val="7EFDB335"/>
    <w:rsid w:val="7EFE5F3E"/>
    <w:rsid w:val="7EFEAD98"/>
    <w:rsid w:val="7EFF2DC7"/>
    <w:rsid w:val="7F337B9A"/>
    <w:rsid w:val="7F3CC867"/>
    <w:rsid w:val="7F3FFC68"/>
    <w:rsid w:val="7F5AEE4C"/>
    <w:rsid w:val="7F5B6D97"/>
    <w:rsid w:val="7F645BBB"/>
    <w:rsid w:val="7F6B5163"/>
    <w:rsid w:val="7F707294"/>
    <w:rsid w:val="7F713B81"/>
    <w:rsid w:val="7F770FD8"/>
    <w:rsid w:val="7F7B748D"/>
    <w:rsid w:val="7F7D7910"/>
    <w:rsid w:val="7F9D057B"/>
    <w:rsid w:val="7F9D5A5E"/>
    <w:rsid w:val="7FA720B9"/>
    <w:rsid w:val="7FAC371A"/>
    <w:rsid w:val="7FAD04C1"/>
    <w:rsid w:val="7FB9A072"/>
    <w:rsid w:val="7FBA76E5"/>
    <w:rsid w:val="7FBB29B6"/>
    <w:rsid w:val="7FBB5862"/>
    <w:rsid w:val="7FBD8A02"/>
    <w:rsid w:val="7FBFA1BD"/>
    <w:rsid w:val="7FC6189E"/>
    <w:rsid w:val="7FCF6A47"/>
    <w:rsid w:val="7FCFA4A3"/>
    <w:rsid w:val="7FD53EEB"/>
    <w:rsid w:val="7FD78E5A"/>
    <w:rsid w:val="7FD7ADA7"/>
    <w:rsid w:val="7FD91F6F"/>
    <w:rsid w:val="7FDB7F61"/>
    <w:rsid w:val="7FDE1864"/>
    <w:rsid w:val="7FDFB376"/>
    <w:rsid w:val="7FDFCBF4"/>
    <w:rsid w:val="7FDFEEE4"/>
    <w:rsid w:val="7FE73EA6"/>
    <w:rsid w:val="7FEB3C54"/>
    <w:rsid w:val="7FEBF41B"/>
    <w:rsid w:val="7FEDB1EC"/>
    <w:rsid w:val="7FEE32F4"/>
    <w:rsid w:val="7FEE7433"/>
    <w:rsid w:val="7FEFB978"/>
    <w:rsid w:val="7FF18DC3"/>
    <w:rsid w:val="7FF1C0C7"/>
    <w:rsid w:val="7FF43B76"/>
    <w:rsid w:val="7FF66C82"/>
    <w:rsid w:val="7FF71CCF"/>
    <w:rsid w:val="7FF748AE"/>
    <w:rsid w:val="7FF78BF2"/>
    <w:rsid w:val="7FF7C0CA"/>
    <w:rsid w:val="7FF7DF78"/>
    <w:rsid w:val="7FF8D0AC"/>
    <w:rsid w:val="7FFB2B1F"/>
    <w:rsid w:val="7FFC6BB1"/>
    <w:rsid w:val="7FFCB9A5"/>
    <w:rsid w:val="7FFD5CAB"/>
    <w:rsid w:val="7FFDB716"/>
    <w:rsid w:val="7FFE3502"/>
    <w:rsid w:val="7FFE5CD8"/>
    <w:rsid w:val="7FFEE69C"/>
    <w:rsid w:val="7FFEE6A8"/>
    <w:rsid w:val="7FFF0128"/>
    <w:rsid w:val="7FFF9158"/>
    <w:rsid w:val="7FFFACBA"/>
    <w:rsid w:val="7FFFA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A76495"/>
  <w15:chartTrackingRefBased/>
  <w15:docId w15:val="{BA51101D-BA55-483D-B6D6-4A639EAEF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Title" w:qFormat="1"/>
    <w:lsdException w:name="Default Paragraph Font" w:uiPriority="1" w:unhideWhenUsed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240"/>
      <w:jc w:val="both"/>
    </w:pPr>
    <w:rPr>
      <w:sz w:val="24"/>
      <w:szCs w:val="24"/>
      <w:lang w:val="en-GB" w:bidi="ar-AE"/>
    </w:rPr>
  </w:style>
  <w:style w:type="paragraph" w:styleId="1">
    <w:name w:val="heading 1"/>
    <w:basedOn w:val="a"/>
    <w:next w:val="a"/>
    <w:link w:val="10"/>
    <w:qFormat/>
    <w:pPr>
      <w:outlineLvl w:val="0"/>
    </w:pPr>
    <w:rPr>
      <w:rFonts w:cs="Simplified Arabic"/>
    </w:rPr>
  </w:style>
  <w:style w:type="paragraph" w:styleId="2">
    <w:name w:val="heading 2"/>
    <w:basedOn w:val="a"/>
    <w:next w:val="a0"/>
    <w:link w:val="20"/>
    <w:qFormat/>
    <w:pPr>
      <w:outlineLvl w:val="1"/>
    </w:pPr>
    <w:rPr>
      <w:rFonts w:cs="Simplified Arabic"/>
    </w:rPr>
  </w:style>
  <w:style w:type="paragraph" w:styleId="3">
    <w:name w:val="heading 3"/>
    <w:basedOn w:val="2"/>
    <w:next w:val="a0"/>
    <w:link w:val="30"/>
    <w:qFormat/>
    <w:pPr>
      <w:outlineLvl w:val="2"/>
    </w:pPr>
  </w:style>
  <w:style w:type="paragraph" w:styleId="4">
    <w:name w:val="heading 4"/>
    <w:basedOn w:val="a"/>
    <w:next w:val="a0"/>
    <w:link w:val="40"/>
    <w:qFormat/>
    <w:pPr>
      <w:outlineLvl w:val="3"/>
    </w:pPr>
    <w:rPr>
      <w:rFonts w:cs="Simplified Arabic"/>
    </w:rPr>
  </w:style>
  <w:style w:type="paragraph" w:styleId="5">
    <w:name w:val="heading 5"/>
    <w:basedOn w:val="a"/>
    <w:next w:val="a0"/>
    <w:link w:val="50"/>
    <w:qFormat/>
    <w:pPr>
      <w:outlineLvl w:val="4"/>
    </w:pPr>
    <w:rPr>
      <w:rFonts w:cs="Simplified Arabic"/>
    </w:rPr>
  </w:style>
  <w:style w:type="paragraph" w:styleId="6">
    <w:name w:val="heading 6"/>
    <w:basedOn w:val="a"/>
    <w:next w:val="a0"/>
    <w:link w:val="60"/>
    <w:qFormat/>
    <w:pPr>
      <w:outlineLvl w:val="5"/>
    </w:pPr>
    <w:rPr>
      <w:rFonts w:cs="Simplified Arabic"/>
    </w:rPr>
  </w:style>
  <w:style w:type="paragraph" w:styleId="7">
    <w:name w:val="heading 7"/>
    <w:basedOn w:val="a"/>
    <w:next w:val="a0"/>
    <w:link w:val="70"/>
    <w:qFormat/>
    <w:pPr>
      <w:outlineLvl w:val="6"/>
    </w:pPr>
    <w:rPr>
      <w:rFonts w:cs="Simplified Arabic"/>
    </w:rPr>
  </w:style>
  <w:style w:type="paragraph" w:styleId="8">
    <w:name w:val="heading 8"/>
    <w:basedOn w:val="a"/>
    <w:next w:val="a0"/>
    <w:link w:val="80"/>
    <w:qFormat/>
    <w:pPr>
      <w:outlineLvl w:val="7"/>
    </w:pPr>
    <w:rPr>
      <w:rFonts w:cs="Simplified Arabic"/>
    </w:rPr>
  </w:style>
  <w:style w:type="paragraph" w:styleId="9">
    <w:name w:val="heading 9"/>
    <w:basedOn w:val="a"/>
    <w:next w:val="a0"/>
    <w:link w:val="90"/>
    <w:qFormat/>
    <w:pPr>
      <w:outlineLvl w:val="8"/>
    </w:pPr>
    <w:rPr>
      <w:rFonts w:cs="Simplified Arabic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macro"/>
    <w:link w:val="a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240"/>
      <w:jc w:val="both"/>
    </w:pPr>
    <w:rPr>
      <w:rFonts w:ascii="Courier New" w:hAnsi="Courier New" w:cs="Courier New"/>
      <w:lang w:val="en-GB" w:bidi="ar-AE"/>
    </w:rPr>
  </w:style>
  <w:style w:type="character" w:customStyle="1" w:styleId="a5">
    <w:name w:val="宏文本 字符"/>
    <w:link w:val="a4"/>
    <w:rPr>
      <w:rFonts w:ascii="Courier New" w:hAnsi="Courier New" w:cs="Courier New"/>
      <w:lang w:val="en-GB" w:eastAsia="zh-CN" w:bidi="ar-AE"/>
    </w:rPr>
  </w:style>
  <w:style w:type="character" w:customStyle="1" w:styleId="10">
    <w:name w:val="标题 1 字符"/>
    <w:link w:val="1"/>
    <w:rPr>
      <w:sz w:val="24"/>
      <w:szCs w:val="24"/>
      <w:lang w:bidi="ar-AE"/>
    </w:rPr>
  </w:style>
  <w:style w:type="character" w:customStyle="1" w:styleId="20">
    <w:name w:val="标题 2 字符"/>
    <w:link w:val="2"/>
    <w:rPr>
      <w:sz w:val="24"/>
      <w:szCs w:val="24"/>
      <w:lang w:bidi="ar-AE"/>
    </w:rPr>
  </w:style>
  <w:style w:type="paragraph" w:styleId="a0">
    <w:name w:val="Body Text"/>
    <w:basedOn w:val="a"/>
    <w:link w:val="a6"/>
    <w:rPr>
      <w:rFonts w:cs="Simplified Arabic"/>
      <w:lang w:eastAsia="en-GB"/>
    </w:rPr>
  </w:style>
  <w:style w:type="character" w:customStyle="1" w:styleId="a6">
    <w:name w:val="正文文本 字符"/>
    <w:link w:val="a0"/>
    <w:rPr>
      <w:sz w:val="24"/>
      <w:szCs w:val="24"/>
      <w:lang w:eastAsia="en-GB" w:bidi="ar-AE"/>
    </w:rPr>
  </w:style>
  <w:style w:type="character" w:customStyle="1" w:styleId="30">
    <w:name w:val="标题 3 字符"/>
    <w:link w:val="3"/>
    <w:rPr>
      <w:sz w:val="24"/>
      <w:szCs w:val="24"/>
      <w:lang w:bidi="ar-AE"/>
    </w:rPr>
  </w:style>
  <w:style w:type="character" w:customStyle="1" w:styleId="40">
    <w:name w:val="标题 4 字符"/>
    <w:link w:val="4"/>
    <w:rPr>
      <w:sz w:val="24"/>
      <w:szCs w:val="24"/>
      <w:lang w:bidi="ar-AE"/>
    </w:rPr>
  </w:style>
  <w:style w:type="character" w:customStyle="1" w:styleId="50">
    <w:name w:val="标题 5 字符"/>
    <w:link w:val="5"/>
    <w:rPr>
      <w:sz w:val="24"/>
      <w:szCs w:val="24"/>
      <w:lang w:bidi="ar-AE"/>
    </w:rPr>
  </w:style>
  <w:style w:type="character" w:customStyle="1" w:styleId="60">
    <w:name w:val="标题 6 字符"/>
    <w:link w:val="6"/>
    <w:rPr>
      <w:sz w:val="24"/>
      <w:szCs w:val="24"/>
      <w:lang w:bidi="ar-AE"/>
    </w:rPr>
  </w:style>
  <w:style w:type="character" w:customStyle="1" w:styleId="70">
    <w:name w:val="标题 7 字符"/>
    <w:link w:val="7"/>
    <w:rPr>
      <w:sz w:val="24"/>
      <w:szCs w:val="24"/>
      <w:lang w:bidi="ar-AE"/>
    </w:rPr>
  </w:style>
  <w:style w:type="character" w:customStyle="1" w:styleId="80">
    <w:name w:val="标题 8 字符"/>
    <w:link w:val="8"/>
    <w:rPr>
      <w:sz w:val="24"/>
      <w:szCs w:val="24"/>
      <w:lang w:bidi="ar-AE"/>
    </w:rPr>
  </w:style>
  <w:style w:type="character" w:customStyle="1" w:styleId="90">
    <w:name w:val="标题 9 字符"/>
    <w:link w:val="9"/>
    <w:rPr>
      <w:sz w:val="24"/>
      <w:szCs w:val="24"/>
      <w:lang w:bidi="ar-AE"/>
    </w:rPr>
  </w:style>
  <w:style w:type="paragraph" w:styleId="31">
    <w:name w:val="List 3"/>
    <w:basedOn w:val="a"/>
    <w:pPr>
      <w:ind w:left="1080" w:hanging="360"/>
      <w:contextualSpacing/>
    </w:pPr>
  </w:style>
  <w:style w:type="paragraph" w:styleId="TOC7">
    <w:name w:val="toc 7"/>
    <w:basedOn w:val="a"/>
    <w:next w:val="a"/>
    <w:pPr>
      <w:ind w:left="1440"/>
    </w:pPr>
  </w:style>
  <w:style w:type="paragraph" w:styleId="a7">
    <w:name w:val="table of authorities"/>
    <w:basedOn w:val="a"/>
    <w:next w:val="a"/>
    <w:pPr>
      <w:ind w:left="240" w:hanging="240"/>
    </w:pPr>
  </w:style>
  <w:style w:type="paragraph" w:styleId="a8">
    <w:name w:val="Note Heading"/>
    <w:basedOn w:val="a"/>
    <w:next w:val="a"/>
    <w:link w:val="a9"/>
    <w:rPr>
      <w:rFonts w:cs="Simplified Arabic"/>
    </w:rPr>
  </w:style>
  <w:style w:type="character" w:customStyle="1" w:styleId="a9">
    <w:name w:val="注释标题 字符"/>
    <w:link w:val="a8"/>
    <w:rPr>
      <w:sz w:val="24"/>
      <w:szCs w:val="24"/>
      <w:lang w:bidi="ar-AE"/>
    </w:rPr>
  </w:style>
  <w:style w:type="paragraph" w:styleId="81">
    <w:name w:val="index 8"/>
    <w:basedOn w:val="a"/>
    <w:next w:val="a"/>
    <w:pPr>
      <w:ind w:left="1920" w:hanging="240"/>
    </w:pPr>
  </w:style>
  <w:style w:type="paragraph" w:styleId="aa">
    <w:name w:val="E-mail Signature"/>
    <w:basedOn w:val="a"/>
    <w:link w:val="ab"/>
    <w:rPr>
      <w:rFonts w:cs="Simplified Arabic"/>
    </w:rPr>
  </w:style>
  <w:style w:type="character" w:customStyle="1" w:styleId="ab">
    <w:name w:val="电子邮件签名 字符"/>
    <w:link w:val="aa"/>
    <w:rPr>
      <w:sz w:val="24"/>
      <w:szCs w:val="24"/>
      <w:lang w:bidi="ar-AE"/>
    </w:rPr>
  </w:style>
  <w:style w:type="paragraph" w:styleId="ac">
    <w:name w:val="Normal Indent"/>
    <w:basedOn w:val="a"/>
    <w:pPr>
      <w:ind w:left="720"/>
    </w:pPr>
  </w:style>
  <w:style w:type="paragraph" w:styleId="ad">
    <w:name w:val="caption"/>
    <w:basedOn w:val="a"/>
    <w:next w:val="a"/>
    <w:qFormat/>
    <w:rPr>
      <w:b/>
      <w:bCs/>
      <w:sz w:val="20"/>
      <w:szCs w:val="20"/>
    </w:rPr>
  </w:style>
  <w:style w:type="paragraph" w:styleId="51">
    <w:name w:val="index 5"/>
    <w:basedOn w:val="a"/>
    <w:next w:val="a"/>
    <w:pPr>
      <w:ind w:left="1200" w:hanging="240"/>
    </w:pPr>
  </w:style>
  <w:style w:type="paragraph" w:styleId="ae">
    <w:name w:val="envelope address"/>
    <w:basedOn w:val="a"/>
    <w:pPr>
      <w:framePr w:w="7920" w:h="1980" w:hRule="exact" w:hSpace="180" w:wrap="auto" w:hAnchor="page" w:xAlign="center" w:yAlign="bottom"/>
      <w:ind w:left="2880"/>
    </w:pPr>
    <w:rPr>
      <w:rFonts w:cs="Simplified Arabic"/>
    </w:rPr>
  </w:style>
  <w:style w:type="paragraph" w:styleId="af">
    <w:name w:val="Document Map"/>
    <w:basedOn w:val="a"/>
    <w:link w:val="af0"/>
    <w:rPr>
      <w:rFonts w:ascii="Tahoma" w:hAnsi="Tahoma" w:cs="Tahoma"/>
      <w:sz w:val="16"/>
      <w:szCs w:val="16"/>
    </w:rPr>
  </w:style>
  <w:style w:type="character" w:customStyle="1" w:styleId="af0">
    <w:name w:val="文档结构图 字符"/>
    <w:link w:val="af"/>
    <w:rPr>
      <w:rFonts w:ascii="Tahoma" w:hAnsi="Tahoma" w:cs="Tahoma"/>
      <w:sz w:val="16"/>
      <w:szCs w:val="16"/>
      <w:lang w:bidi="ar-AE"/>
    </w:rPr>
  </w:style>
  <w:style w:type="paragraph" w:styleId="af1">
    <w:name w:val="toa heading"/>
    <w:basedOn w:val="a"/>
    <w:next w:val="a"/>
    <w:pPr>
      <w:spacing w:before="120"/>
    </w:pPr>
    <w:rPr>
      <w:rFonts w:cs="Simplified Arabic"/>
      <w:b/>
      <w:bCs/>
    </w:rPr>
  </w:style>
  <w:style w:type="paragraph" w:styleId="af2">
    <w:name w:val="annotation text"/>
    <w:basedOn w:val="a"/>
    <w:link w:val="af3"/>
    <w:pPr>
      <w:spacing w:after="120"/>
    </w:pPr>
    <w:rPr>
      <w:rFonts w:cs="Simplified Arabic"/>
      <w:sz w:val="20"/>
      <w:szCs w:val="20"/>
    </w:rPr>
  </w:style>
  <w:style w:type="character" w:customStyle="1" w:styleId="af3">
    <w:name w:val="批注文字 字符"/>
    <w:link w:val="af2"/>
    <w:rPr>
      <w:lang w:bidi="ar-AE"/>
    </w:rPr>
  </w:style>
  <w:style w:type="paragraph" w:styleId="61">
    <w:name w:val="index 6"/>
    <w:basedOn w:val="a"/>
    <w:next w:val="a"/>
    <w:pPr>
      <w:ind w:left="1440" w:hanging="240"/>
    </w:pPr>
  </w:style>
  <w:style w:type="paragraph" w:styleId="af4">
    <w:name w:val="Salutation"/>
    <w:basedOn w:val="a"/>
    <w:next w:val="a"/>
    <w:link w:val="af5"/>
    <w:rPr>
      <w:rFonts w:cs="Simplified Arabic"/>
    </w:rPr>
  </w:style>
  <w:style w:type="character" w:customStyle="1" w:styleId="af5">
    <w:name w:val="称呼 字符"/>
    <w:link w:val="af4"/>
    <w:rPr>
      <w:sz w:val="24"/>
      <w:szCs w:val="24"/>
      <w:lang w:bidi="ar-AE"/>
    </w:rPr>
  </w:style>
  <w:style w:type="paragraph" w:styleId="32">
    <w:name w:val="Body Text 3"/>
    <w:basedOn w:val="a"/>
    <w:link w:val="33"/>
    <w:pPr>
      <w:ind w:left="2160"/>
    </w:pPr>
    <w:rPr>
      <w:rFonts w:cs="Simplified Arabic"/>
      <w:lang w:eastAsia="en-GB"/>
    </w:rPr>
  </w:style>
  <w:style w:type="character" w:customStyle="1" w:styleId="33">
    <w:name w:val="正文文本 3 字符"/>
    <w:link w:val="32"/>
    <w:rPr>
      <w:sz w:val="24"/>
      <w:szCs w:val="24"/>
      <w:lang w:eastAsia="en-GB" w:bidi="ar-AE"/>
    </w:rPr>
  </w:style>
  <w:style w:type="paragraph" w:styleId="af6">
    <w:name w:val="Closing"/>
    <w:basedOn w:val="a"/>
    <w:link w:val="af7"/>
    <w:pPr>
      <w:ind w:left="4320"/>
    </w:pPr>
    <w:rPr>
      <w:rFonts w:cs="Simplified Arabic"/>
    </w:rPr>
  </w:style>
  <w:style w:type="character" w:customStyle="1" w:styleId="af7">
    <w:name w:val="结束语 字符"/>
    <w:link w:val="af6"/>
    <w:rPr>
      <w:sz w:val="24"/>
      <w:szCs w:val="24"/>
      <w:lang w:bidi="ar-AE"/>
    </w:rPr>
  </w:style>
  <w:style w:type="paragraph" w:styleId="af8">
    <w:name w:val="Body Text Indent"/>
    <w:basedOn w:val="a"/>
    <w:link w:val="af9"/>
    <w:pPr>
      <w:spacing w:after="120"/>
      <w:ind w:left="283"/>
    </w:pPr>
    <w:rPr>
      <w:rFonts w:cs="Simplified Arabic"/>
    </w:rPr>
  </w:style>
  <w:style w:type="character" w:customStyle="1" w:styleId="af9">
    <w:name w:val="正文文本缩进 字符"/>
    <w:link w:val="af8"/>
    <w:rPr>
      <w:sz w:val="24"/>
      <w:szCs w:val="24"/>
      <w:lang w:bidi="ar-AE"/>
    </w:rPr>
  </w:style>
  <w:style w:type="paragraph" w:styleId="21">
    <w:name w:val="List 2"/>
    <w:basedOn w:val="a"/>
    <w:pPr>
      <w:ind w:left="720" w:hanging="360"/>
      <w:contextualSpacing/>
    </w:pPr>
  </w:style>
  <w:style w:type="paragraph" w:styleId="afa">
    <w:name w:val="List Continue"/>
    <w:basedOn w:val="a"/>
    <w:pPr>
      <w:spacing w:after="120"/>
      <w:ind w:left="360"/>
      <w:contextualSpacing/>
    </w:pPr>
  </w:style>
  <w:style w:type="paragraph" w:styleId="afb">
    <w:name w:val="Block Text"/>
    <w:basedOn w:val="a"/>
    <w:pPr>
      <w:spacing w:after="120"/>
      <w:ind w:left="1440" w:right="1440"/>
    </w:pPr>
  </w:style>
  <w:style w:type="paragraph" w:styleId="HTML">
    <w:name w:val="HTML Address"/>
    <w:basedOn w:val="a"/>
    <w:link w:val="HTML0"/>
    <w:rPr>
      <w:rFonts w:cs="Simplified Arabic"/>
      <w:i/>
      <w:iCs/>
    </w:rPr>
  </w:style>
  <w:style w:type="character" w:customStyle="1" w:styleId="HTML0">
    <w:name w:val="HTML 地址 字符"/>
    <w:link w:val="HTML"/>
    <w:rPr>
      <w:i/>
      <w:iCs/>
      <w:sz w:val="24"/>
      <w:szCs w:val="24"/>
      <w:lang w:bidi="ar-AE"/>
    </w:rPr>
  </w:style>
  <w:style w:type="paragraph" w:styleId="41">
    <w:name w:val="index 4"/>
    <w:basedOn w:val="a"/>
    <w:next w:val="a"/>
    <w:pPr>
      <w:ind w:left="960" w:hanging="240"/>
    </w:pPr>
  </w:style>
  <w:style w:type="paragraph" w:styleId="TOC5">
    <w:name w:val="toc 5"/>
    <w:basedOn w:val="a"/>
    <w:next w:val="a"/>
    <w:pPr>
      <w:ind w:left="960"/>
    </w:pPr>
  </w:style>
  <w:style w:type="paragraph" w:styleId="TOC3">
    <w:name w:val="toc 3"/>
    <w:basedOn w:val="a"/>
    <w:next w:val="a"/>
    <w:pPr>
      <w:ind w:left="480"/>
    </w:pPr>
  </w:style>
  <w:style w:type="paragraph" w:styleId="afc">
    <w:name w:val="Plain Text"/>
    <w:basedOn w:val="a"/>
    <w:link w:val="afd"/>
    <w:rPr>
      <w:rFonts w:ascii="Courier New" w:hAnsi="Courier New" w:cs="Courier New"/>
      <w:sz w:val="20"/>
      <w:szCs w:val="20"/>
    </w:rPr>
  </w:style>
  <w:style w:type="character" w:customStyle="1" w:styleId="afd">
    <w:name w:val="纯文本 字符"/>
    <w:link w:val="afc"/>
    <w:rPr>
      <w:rFonts w:ascii="Courier New" w:hAnsi="Courier New" w:cs="Courier New"/>
      <w:lang w:bidi="ar-AE"/>
    </w:rPr>
  </w:style>
  <w:style w:type="paragraph" w:styleId="TOC8">
    <w:name w:val="toc 8"/>
    <w:basedOn w:val="a"/>
    <w:next w:val="a"/>
    <w:pPr>
      <w:ind w:left="1680"/>
    </w:pPr>
  </w:style>
  <w:style w:type="paragraph" w:styleId="34">
    <w:name w:val="index 3"/>
    <w:basedOn w:val="a"/>
    <w:next w:val="a"/>
    <w:pPr>
      <w:ind w:left="720" w:hanging="240"/>
    </w:pPr>
  </w:style>
  <w:style w:type="paragraph" w:styleId="afe">
    <w:name w:val="Date"/>
    <w:basedOn w:val="a"/>
    <w:next w:val="a"/>
    <w:link w:val="aff"/>
    <w:rPr>
      <w:rFonts w:cs="Simplified Arabic"/>
    </w:rPr>
  </w:style>
  <w:style w:type="character" w:customStyle="1" w:styleId="aff">
    <w:name w:val="日期 字符"/>
    <w:link w:val="afe"/>
    <w:rPr>
      <w:sz w:val="24"/>
      <w:szCs w:val="24"/>
      <w:lang w:bidi="ar-AE"/>
    </w:rPr>
  </w:style>
  <w:style w:type="paragraph" w:styleId="22">
    <w:name w:val="Body Text Indent 2"/>
    <w:basedOn w:val="a"/>
    <w:link w:val="23"/>
    <w:pPr>
      <w:spacing w:after="120"/>
      <w:ind w:left="360"/>
    </w:pPr>
    <w:rPr>
      <w:rFonts w:cs="Simplified Arabic"/>
    </w:rPr>
  </w:style>
  <w:style w:type="character" w:customStyle="1" w:styleId="23">
    <w:name w:val="正文文本缩进 2 字符"/>
    <w:link w:val="22"/>
    <w:rPr>
      <w:sz w:val="24"/>
      <w:szCs w:val="24"/>
      <w:lang w:bidi="ar-AE"/>
    </w:rPr>
  </w:style>
  <w:style w:type="paragraph" w:styleId="aff0">
    <w:name w:val="endnote text"/>
    <w:basedOn w:val="a"/>
    <w:next w:val="a"/>
    <w:link w:val="aff1"/>
    <w:pPr>
      <w:spacing w:after="120"/>
      <w:ind w:left="340" w:hanging="340"/>
    </w:pPr>
    <w:rPr>
      <w:rFonts w:cs="Simplified Arabic"/>
      <w:sz w:val="20"/>
      <w:szCs w:val="20"/>
    </w:rPr>
  </w:style>
  <w:style w:type="character" w:customStyle="1" w:styleId="aff1">
    <w:name w:val="尾注文本 字符"/>
    <w:link w:val="aff0"/>
    <w:rPr>
      <w:lang w:bidi="ar-AE"/>
    </w:rPr>
  </w:style>
  <w:style w:type="paragraph" w:styleId="52">
    <w:name w:val="List Continue 5"/>
    <w:basedOn w:val="a"/>
    <w:pPr>
      <w:spacing w:after="120"/>
      <w:ind w:left="1800"/>
      <w:contextualSpacing/>
    </w:pPr>
  </w:style>
  <w:style w:type="paragraph" w:styleId="aff2">
    <w:name w:val="Balloon Text"/>
    <w:basedOn w:val="a"/>
    <w:link w:val="aff3"/>
    <w:pPr>
      <w:spacing w:after="0"/>
    </w:pPr>
    <w:rPr>
      <w:rFonts w:ascii="Tahoma" w:hAnsi="Tahoma" w:cs="Tahoma"/>
      <w:sz w:val="16"/>
      <w:szCs w:val="16"/>
    </w:rPr>
  </w:style>
  <w:style w:type="character" w:customStyle="1" w:styleId="aff3">
    <w:name w:val="批注框文本 字符"/>
    <w:link w:val="aff2"/>
    <w:rPr>
      <w:rFonts w:ascii="Tahoma" w:hAnsi="Tahoma" w:cs="Tahoma"/>
      <w:sz w:val="16"/>
      <w:szCs w:val="16"/>
      <w:lang w:bidi="ar-AE"/>
    </w:rPr>
  </w:style>
  <w:style w:type="paragraph" w:styleId="aff4">
    <w:name w:val="footer"/>
    <w:link w:val="aff5"/>
    <w:rPr>
      <w:sz w:val="16"/>
      <w:szCs w:val="16"/>
      <w:lang w:val="en-GB" w:bidi="he-IL"/>
    </w:rPr>
  </w:style>
  <w:style w:type="character" w:customStyle="1" w:styleId="aff5">
    <w:name w:val="页脚 字符"/>
    <w:link w:val="aff4"/>
    <w:rPr>
      <w:sz w:val="16"/>
      <w:szCs w:val="16"/>
      <w:lang w:val="en-GB" w:eastAsia="zh-CN" w:bidi="he-IL"/>
    </w:rPr>
  </w:style>
  <w:style w:type="paragraph" w:styleId="aff6">
    <w:name w:val="envelope return"/>
    <w:basedOn w:val="a"/>
    <w:rPr>
      <w:rFonts w:cs="Simplified Arabic"/>
      <w:sz w:val="20"/>
      <w:szCs w:val="20"/>
    </w:rPr>
  </w:style>
  <w:style w:type="paragraph" w:styleId="aff7">
    <w:name w:val="header"/>
    <w:link w:val="aff8"/>
    <w:uiPriority w:val="99"/>
    <w:pPr>
      <w:jc w:val="both"/>
    </w:pPr>
    <w:rPr>
      <w:sz w:val="24"/>
      <w:szCs w:val="24"/>
      <w:lang w:val="en-GB" w:bidi="he-IL"/>
    </w:rPr>
  </w:style>
  <w:style w:type="character" w:customStyle="1" w:styleId="aff8">
    <w:name w:val="页眉 字符"/>
    <w:link w:val="aff7"/>
    <w:uiPriority w:val="99"/>
    <w:rPr>
      <w:sz w:val="24"/>
      <w:szCs w:val="24"/>
      <w:lang w:val="en-GB" w:eastAsia="zh-CN" w:bidi="he-IL"/>
    </w:rPr>
  </w:style>
  <w:style w:type="paragraph" w:styleId="aff9">
    <w:name w:val="Signature"/>
    <w:basedOn w:val="a"/>
    <w:link w:val="affa"/>
    <w:pPr>
      <w:ind w:left="4320"/>
    </w:pPr>
    <w:rPr>
      <w:rFonts w:cs="Simplified Arabic"/>
    </w:rPr>
  </w:style>
  <w:style w:type="character" w:customStyle="1" w:styleId="affa">
    <w:name w:val="签名 字符"/>
    <w:link w:val="aff9"/>
    <w:rPr>
      <w:sz w:val="24"/>
      <w:szCs w:val="24"/>
      <w:lang w:bidi="ar-AE"/>
    </w:rPr>
  </w:style>
  <w:style w:type="paragraph" w:styleId="TOC1">
    <w:name w:val="toc 1"/>
    <w:basedOn w:val="a"/>
    <w:next w:val="a0"/>
    <w:pPr>
      <w:tabs>
        <w:tab w:val="right" w:leader="dot" w:pos="9016"/>
      </w:tabs>
      <w:adjustRightInd w:val="0"/>
      <w:snapToGrid w:val="0"/>
      <w:spacing w:before="100" w:after="100"/>
      <w:ind w:left="510" w:hanging="510"/>
    </w:pPr>
    <w:rPr>
      <w:snapToGrid w:val="0"/>
      <w:lang w:bidi="he-IL"/>
    </w:rPr>
  </w:style>
  <w:style w:type="paragraph" w:styleId="42">
    <w:name w:val="List Continue 4"/>
    <w:basedOn w:val="a"/>
    <w:pPr>
      <w:spacing w:after="120"/>
      <w:ind w:left="1440"/>
      <w:contextualSpacing/>
    </w:pPr>
  </w:style>
  <w:style w:type="paragraph" w:styleId="TOC4">
    <w:name w:val="toc 4"/>
    <w:basedOn w:val="a"/>
    <w:next w:val="a"/>
    <w:pPr>
      <w:ind w:left="720"/>
    </w:pPr>
  </w:style>
  <w:style w:type="paragraph" w:styleId="affb">
    <w:name w:val="index heading"/>
    <w:basedOn w:val="a"/>
    <w:next w:val="a"/>
    <w:rPr>
      <w:b/>
      <w:bCs/>
    </w:rPr>
  </w:style>
  <w:style w:type="paragraph" w:styleId="affc">
    <w:name w:val="Subtitle"/>
    <w:basedOn w:val="a"/>
    <w:next w:val="a0"/>
    <w:link w:val="affd"/>
    <w:qFormat/>
    <w:pPr>
      <w:jc w:val="center"/>
    </w:pPr>
    <w:rPr>
      <w:rFonts w:cs="Simplified Arabic"/>
    </w:rPr>
  </w:style>
  <w:style w:type="character" w:customStyle="1" w:styleId="affd">
    <w:name w:val="副标题 字符"/>
    <w:link w:val="affc"/>
    <w:rPr>
      <w:sz w:val="24"/>
      <w:szCs w:val="24"/>
      <w:lang w:bidi="ar-AE"/>
    </w:rPr>
  </w:style>
  <w:style w:type="paragraph" w:styleId="affe">
    <w:name w:val="List"/>
    <w:basedOn w:val="a"/>
    <w:pPr>
      <w:ind w:left="360" w:hanging="360"/>
      <w:contextualSpacing/>
    </w:pPr>
  </w:style>
  <w:style w:type="paragraph" w:styleId="afff">
    <w:name w:val="footnote text"/>
    <w:basedOn w:val="a"/>
    <w:next w:val="a"/>
    <w:link w:val="afff0"/>
    <w:pPr>
      <w:spacing w:after="120"/>
      <w:ind w:left="340" w:hanging="340"/>
    </w:pPr>
    <w:rPr>
      <w:rFonts w:cs="Simplified Arabic"/>
      <w:sz w:val="20"/>
      <w:szCs w:val="20"/>
    </w:rPr>
  </w:style>
  <w:style w:type="character" w:customStyle="1" w:styleId="afff0">
    <w:name w:val="脚注文本 字符"/>
    <w:link w:val="afff"/>
    <w:rPr>
      <w:lang w:bidi="ar-AE"/>
    </w:rPr>
  </w:style>
  <w:style w:type="paragraph" w:styleId="TOC6">
    <w:name w:val="toc 6"/>
    <w:basedOn w:val="a"/>
    <w:next w:val="a"/>
    <w:pPr>
      <w:ind w:left="1200"/>
    </w:pPr>
  </w:style>
  <w:style w:type="paragraph" w:styleId="53">
    <w:name w:val="List 5"/>
    <w:basedOn w:val="a"/>
    <w:pPr>
      <w:ind w:left="1800" w:hanging="360"/>
      <w:contextualSpacing/>
    </w:pPr>
  </w:style>
  <w:style w:type="paragraph" w:styleId="35">
    <w:name w:val="Body Text Indent 3"/>
    <w:basedOn w:val="a"/>
    <w:link w:val="36"/>
    <w:pPr>
      <w:spacing w:after="120"/>
      <w:ind w:left="360"/>
    </w:pPr>
    <w:rPr>
      <w:rFonts w:cs="Simplified Arabic"/>
      <w:sz w:val="16"/>
      <w:szCs w:val="16"/>
    </w:rPr>
  </w:style>
  <w:style w:type="character" w:customStyle="1" w:styleId="36">
    <w:name w:val="正文文本缩进 3 字符"/>
    <w:link w:val="35"/>
    <w:rPr>
      <w:sz w:val="16"/>
      <w:szCs w:val="16"/>
      <w:lang w:bidi="ar-AE"/>
    </w:rPr>
  </w:style>
  <w:style w:type="paragraph" w:styleId="71">
    <w:name w:val="index 7"/>
    <w:basedOn w:val="a"/>
    <w:next w:val="a"/>
    <w:pPr>
      <w:ind w:left="1680" w:hanging="240"/>
    </w:pPr>
  </w:style>
  <w:style w:type="paragraph" w:styleId="91">
    <w:name w:val="index 9"/>
    <w:basedOn w:val="a"/>
    <w:next w:val="a"/>
    <w:pPr>
      <w:ind w:left="2160" w:hanging="240"/>
    </w:pPr>
  </w:style>
  <w:style w:type="paragraph" w:styleId="afff1">
    <w:name w:val="table of figures"/>
    <w:basedOn w:val="a"/>
    <w:next w:val="a"/>
  </w:style>
  <w:style w:type="paragraph" w:styleId="TOC2">
    <w:name w:val="toc 2"/>
    <w:basedOn w:val="a"/>
    <w:next w:val="a0"/>
    <w:pPr>
      <w:tabs>
        <w:tab w:val="right" w:leader="dot" w:pos="9015"/>
      </w:tabs>
      <w:adjustRightInd w:val="0"/>
      <w:snapToGrid w:val="0"/>
      <w:spacing w:before="100" w:after="100"/>
      <w:ind w:left="1230" w:hanging="720"/>
    </w:pPr>
    <w:rPr>
      <w:snapToGrid w:val="0"/>
      <w:lang w:bidi="he-IL"/>
    </w:rPr>
  </w:style>
  <w:style w:type="paragraph" w:styleId="TOC9">
    <w:name w:val="toc 9"/>
    <w:basedOn w:val="a"/>
    <w:next w:val="a"/>
    <w:pPr>
      <w:ind w:left="1920"/>
    </w:pPr>
  </w:style>
  <w:style w:type="paragraph" w:styleId="24">
    <w:name w:val="Body Text 2"/>
    <w:basedOn w:val="a"/>
    <w:link w:val="25"/>
    <w:pPr>
      <w:ind w:left="1440"/>
    </w:pPr>
    <w:rPr>
      <w:rFonts w:cs="Simplified Arabic"/>
      <w:lang w:eastAsia="en-GB"/>
    </w:rPr>
  </w:style>
  <w:style w:type="character" w:customStyle="1" w:styleId="25">
    <w:name w:val="正文文本 2 字符"/>
    <w:link w:val="24"/>
    <w:rPr>
      <w:sz w:val="24"/>
      <w:szCs w:val="24"/>
      <w:lang w:eastAsia="en-GB" w:bidi="ar-AE"/>
    </w:rPr>
  </w:style>
  <w:style w:type="paragraph" w:styleId="43">
    <w:name w:val="List 4"/>
    <w:basedOn w:val="a"/>
    <w:pPr>
      <w:ind w:left="1440" w:hanging="360"/>
      <w:contextualSpacing/>
    </w:pPr>
  </w:style>
  <w:style w:type="paragraph" w:styleId="26">
    <w:name w:val="List Continue 2"/>
    <w:basedOn w:val="a"/>
    <w:pPr>
      <w:spacing w:after="120"/>
      <w:ind w:left="720"/>
      <w:contextualSpacing/>
    </w:pPr>
  </w:style>
  <w:style w:type="paragraph" w:styleId="afff2">
    <w:name w:val="Message Header"/>
    <w:basedOn w:val="a"/>
    <w:link w:val="afff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cs="Simplified Arabic"/>
    </w:rPr>
  </w:style>
  <w:style w:type="character" w:customStyle="1" w:styleId="afff3">
    <w:name w:val="信息标题 字符"/>
    <w:link w:val="afff2"/>
    <w:rPr>
      <w:rFonts w:ascii="Times New Roman" w:eastAsia="宋体" w:hAnsi="Times New Roman" w:cs="Simplified Arabic"/>
      <w:sz w:val="24"/>
      <w:szCs w:val="24"/>
      <w:shd w:val="pct20" w:color="auto" w:fill="auto"/>
      <w:lang w:bidi="ar-AE"/>
    </w:rPr>
  </w:style>
  <w:style w:type="paragraph" w:styleId="HTML1">
    <w:name w:val="HTML Preformatted"/>
    <w:basedOn w:val="a"/>
    <w:link w:val="HTML2"/>
    <w:rPr>
      <w:rFonts w:ascii="Courier New" w:hAnsi="Courier New" w:cs="Courier New"/>
      <w:sz w:val="20"/>
      <w:szCs w:val="20"/>
    </w:rPr>
  </w:style>
  <w:style w:type="character" w:customStyle="1" w:styleId="HTML2">
    <w:name w:val="HTML 预设格式 字符"/>
    <w:link w:val="HTML1"/>
    <w:rPr>
      <w:rFonts w:ascii="Courier New" w:hAnsi="Courier New" w:cs="Courier New"/>
      <w:lang w:bidi="ar-AE"/>
    </w:rPr>
  </w:style>
  <w:style w:type="paragraph" w:styleId="afff4">
    <w:name w:val="Normal (Web)"/>
    <w:basedOn w:val="a"/>
  </w:style>
  <w:style w:type="paragraph" w:styleId="37">
    <w:name w:val="List Continue 3"/>
    <w:basedOn w:val="a"/>
    <w:pPr>
      <w:spacing w:after="120"/>
      <w:ind w:left="1080"/>
      <w:contextualSpacing/>
    </w:pPr>
  </w:style>
  <w:style w:type="paragraph" w:styleId="11">
    <w:name w:val="index 1"/>
    <w:basedOn w:val="a"/>
    <w:next w:val="a"/>
    <w:pPr>
      <w:ind w:left="240" w:hanging="240"/>
    </w:pPr>
  </w:style>
  <w:style w:type="paragraph" w:styleId="27">
    <w:name w:val="index 2"/>
    <w:basedOn w:val="a"/>
    <w:next w:val="a"/>
    <w:pPr>
      <w:ind w:left="480" w:hanging="240"/>
    </w:pPr>
  </w:style>
  <w:style w:type="paragraph" w:styleId="afff5">
    <w:name w:val="Title"/>
    <w:basedOn w:val="a"/>
    <w:next w:val="a0"/>
    <w:link w:val="afff6"/>
    <w:qFormat/>
    <w:pPr>
      <w:jc w:val="center"/>
    </w:pPr>
    <w:rPr>
      <w:rFonts w:cs="Simplified Arabic"/>
      <w:b/>
      <w:bCs/>
    </w:rPr>
  </w:style>
  <w:style w:type="character" w:customStyle="1" w:styleId="afff6">
    <w:name w:val="标题 字符"/>
    <w:link w:val="afff5"/>
    <w:rPr>
      <w:b/>
      <w:bCs/>
      <w:sz w:val="24"/>
      <w:szCs w:val="24"/>
      <w:lang w:bidi="ar-AE"/>
    </w:rPr>
  </w:style>
  <w:style w:type="paragraph" w:styleId="afff7">
    <w:name w:val="annotation subject"/>
    <w:basedOn w:val="af2"/>
    <w:next w:val="af2"/>
    <w:link w:val="afff8"/>
    <w:pPr>
      <w:spacing w:after="240"/>
    </w:pPr>
    <w:rPr>
      <w:b/>
      <w:bCs/>
    </w:rPr>
  </w:style>
  <w:style w:type="character" w:customStyle="1" w:styleId="afff8">
    <w:name w:val="批注主题 字符"/>
    <w:link w:val="afff7"/>
    <w:rPr>
      <w:b/>
      <w:bCs/>
      <w:lang w:bidi="ar-AE"/>
    </w:rPr>
  </w:style>
  <w:style w:type="paragraph" w:styleId="afff9">
    <w:name w:val="Body Text First Indent"/>
    <w:basedOn w:val="a0"/>
    <w:link w:val="afffa"/>
    <w:pPr>
      <w:ind w:firstLine="720"/>
    </w:pPr>
  </w:style>
  <w:style w:type="character" w:customStyle="1" w:styleId="afffa">
    <w:name w:val="正文文本首行缩进 字符"/>
    <w:link w:val="afff9"/>
    <w:rPr>
      <w:sz w:val="24"/>
      <w:szCs w:val="24"/>
      <w:lang w:eastAsia="en-GB" w:bidi="ar-AE"/>
    </w:rPr>
  </w:style>
  <w:style w:type="paragraph" w:styleId="28">
    <w:name w:val="Body Text First Indent 2"/>
    <w:basedOn w:val="afff9"/>
    <w:link w:val="29"/>
    <w:pPr>
      <w:ind w:firstLine="1440"/>
    </w:pPr>
  </w:style>
  <w:style w:type="character" w:customStyle="1" w:styleId="29">
    <w:name w:val="正文文本首行缩进 2 字符"/>
    <w:link w:val="28"/>
    <w:rPr>
      <w:sz w:val="24"/>
      <w:szCs w:val="24"/>
      <w:lang w:eastAsia="en-GB" w:bidi="ar-AE"/>
    </w:rPr>
  </w:style>
  <w:style w:type="table" w:styleId="afffb">
    <w:name w:val="Table Grid"/>
    <w:basedOn w:val="a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fffc">
    <w:name w:val="Table Theme"/>
    <w:basedOn w:val="a2"/>
    <w:pPr>
      <w:spacing w:after="24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2">
    <w:name w:val="Table Colorful 1"/>
    <w:basedOn w:val="a2"/>
    <w:pPr>
      <w:spacing w:after="24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a">
    <w:name w:val="Table Colorful 2"/>
    <w:basedOn w:val="a2"/>
    <w:pPr>
      <w:spacing w:after="24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8">
    <w:name w:val="Table Colorful 3"/>
    <w:basedOn w:val="a2"/>
    <w:pPr>
      <w:spacing w:after="24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single" w:sz="36" w:space="0" w:color="000000"/>
          <w:bottom w:val="nil"/>
          <w:right w:val="single" w:sz="6" w:space="0" w:color="00000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afffd">
    <w:name w:val="Table Elegant"/>
    <w:basedOn w:val="a2"/>
    <w:pPr>
      <w:spacing w:after="24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">
    <w:name w:val="Table Classic 1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00000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b">
    <w:name w:val="Table Classic 2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9">
    <w:name w:val="Table Classic 3"/>
    <w:basedOn w:val="a2"/>
    <w:pPr>
      <w:spacing w:after="24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4">
    <w:name w:val="Table Classic 4"/>
    <w:basedOn w:val="a2"/>
    <w:pPr>
      <w:spacing w:after="24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">
    <w:name w:val="Table Simple 1"/>
    <w:basedOn w:val="a2"/>
    <w:pPr>
      <w:spacing w:after="24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8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c">
    <w:name w:val="Table Simple 2"/>
    <w:basedOn w:val="a2"/>
    <w:pPr>
      <w:spacing w:after="240"/>
      <w:jc w:val="both"/>
    </w:pPr>
    <w:tblPr/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a">
    <w:name w:val="Table Simple 3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5">
    <w:name w:val="Table Subtle 1"/>
    <w:basedOn w:val="a2"/>
    <w:pPr>
      <w:spacing w:after="24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d">
    <w:name w:val="Table Subtle 2"/>
    <w:basedOn w:val="a2"/>
    <w:pPr>
      <w:spacing w:after="24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6">
    <w:name w:val="Table 3D effects 1"/>
    <w:basedOn w:val="a2"/>
    <w:pPr>
      <w:spacing w:after="24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6" w:space="0" w:color="FFFFFF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e">
    <w:name w:val="Table 3D effects 2"/>
    <w:basedOn w:val="a2"/>
    <w:pPr>
      <w:spacing w:after="24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b">
    <w:name w:val="Table 3D effects 3"/>
    <w:basedOn w:val="a2"/>
    <w:pPr>
      <w:spacing w:after="24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7">
    <w:name w:val="Table List 1"/>
    <w:basedOn w:val="a2"/>
    <w:pPr>
      <w:spacing w:after="240"/>
      <w:jc w:val="both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">
    <w:name w:val="Table List 2"/>
    <w:basedOn w:val="a2"/>
    <w:pPr>
      <w:spacing w:after="240"/>
      <w:jc w:val="both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c">
    <w:name w:val="Table List 3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5">
    <w:name w:val="Table List 4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54">
    <w:name w:val="Table List 5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2">
    <w:name w:val="Table List 6"/>
    <w:basedOn w:val="a2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72">
    <w:name w:val="Table List 7"/>
    <w:basedOn w:val="a2"/>
    <w:pPr>
      <w:spacing w:after="240"/>
      <w:jc w:val="both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8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82">
    <w:name w:val="Table List 8"/>
    <w:basedOn w:val="a2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auto"/>
          <w:tr2bl w:val="nil"/>
        </w:tcBorders>
      </w:tcPr>
    </w:tblStylePr>
  </w:style>
  <w:style w:type="table" w:styleId="afffe">
    <w:name w:val="Table Contemporary"/>
    <w:basedOn w:val="a2"/>
    <w:pPr>
      <w:spacing w:after="240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8">
    <w:name w:val="Table Columns 1"/>
    <w:basedOn w:val="a2"/>
    <w:pPr>
      <w:spacing w:after="240"/>
      <w:jc w:val="both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top w:val="nil"/>
          <w:left w:val="nil"/>
          <w:bottom w:val="doub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0">
    <w:name w:val="Table Columns 2"/>
    <w:basedOn w:val="a2"/>
    <w:pPr>
      <w:spacing w:after="24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d">
    <w:name w:val="Table Columns 3"/>
    <w:basedOn w:val="a2"/>
    <w:pPr>
      <w:spacing w:after="240"/>
      <w:jc w:val="both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6">
    <w:name w:val="Table Columns 4"/>
    <w:basedOn w:val="a2"/>
    <w:pPr>
      <w:spacing w:after="24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5">
    <w:name w:val="Table Columns 5"/>
    <w:basedOn w:val="a2"/>
    <w:pPr>
      <w:spacing w:after="240"/>
      <w:jc w:val="both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9">
    <w:name w:val="Table Grid 1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2f1">
    <w:name w:val="Table Grid 2"/>
    <w:basedOn w:val="a2"/>
    <w:pPr>
      <w:spacing w:after="24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e">
    <w:name w:val="Table Grid 3"/>
    <w:basedOn w:val="a2"/>
    <w:pPr>
      <w:spacing w:after="24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47">
    <w:name w:val="Table Grid 4"/>
    <w:basedOn w:val="a2"/>
    <w:pPr>
      <w:spacing w:after="24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56">
    <w:name w:val="Table Grid 5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63">
    <w:name w:val="Table Grid 6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73">
    <w:name w:val="Table Grid 7"/>
    <w:basedOn w:val="a2"/>
    <w:pPr>
      <w:spacing w:after="24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83">
    <w:name w:val="Table Grid 8"/>
    <w:basedOn w:val="a2"/>
    <w:pPr>
      <w:spacing w:after="24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a">
    <w:name w:val="Table Web 1"/>
    <w:basedOn w:val="a2"/>
    <w:pPr>
      <w:spacing w:after="240"/>
      <w:jc w:val="both"/>
    </w:pPr>
    <w:tblPr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2">
    <w:name w:val="Table Web 2"/>
    <w:basedOn w:val="a2"/>
    <w:pPr>
      <w:spacing w:after="240"/>
      <w:jc w:val="both"/>
    </w:pPr>
    <w:tblPr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f">
    <w:name w:val="Table Web 3"/>
    <w:basedOn w:val="a2"/>
    <w:pPr>
      <w:spacing w:after="240"/>
      <w:jc w:val="both"/>
    </w:pPr>
    <w:tblPr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affff">
    <w:name w:val="Table Professional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-2">
    <w:name w:val="Light Shading Accent 2"/>
    <w:basedOn w:val="a2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-3">
    <w:name w:val="Light Shading Accent 3"/>
    <w:basedOn w:val="a2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-4">
    <w:name w:val="Light Shading Accent 4"/>
    <w:basedOn w:val="a2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-5">
    <w:name w:val="Light Shading Accent 5"/>
    <w:basedOn w:val="a2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-6">
    <w:name w:val="Light Shading Accent 6"/>
    <w:basedOn w:val="a2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-20">
    <w:name w:val="Light List Accent 2"/>
    <w:basedOn w:val="a2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</w:style>
  <w:style w:type="table" w:styleId="-30">
    <w:name w:val="Light List Accent 3"/>
    <w:basedOn w:val="a2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</w:style>
  <w:style w:type="table" w:styleId="-40">
    <w:name w:val="Light List Accent 4"/>
    <w:basedOn w:val="a2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</w:style>
  <w:style w:type="table" w:styleId="-50">
    <w:name w:val="Light List Accent 5"/>
    <w:basedOn w:val="a2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</w:style>
  <w:style w:type="table" w:styleId="-60">
    <w:name w:val="Light List Accent 6"/>
    <w:basedOn w:val="a2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</w:style>
  <w:style w:type="table" w:styleId="-21">
    <w:name w:val="Light Grid Accent 2"/>
    <w:basedOn w:val="a2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</w:style>
  <w:style w:type="table" w:styleId="-31">
    <w:name w:val="Light Grid Accent 3"/>
    <w:basedOn w:val="a2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</w:style>
  <w:style w:type="table" w:styleId="-41">
    <w:name w:val="Light Grid Accent 4"/>
    <w:basedOn w:val="a2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</w:style>
  <w:style w:type="table" w:styleId="-51">
    <w:name w:val="Light Grid Accent 5"/>
    <w:basedOn w:val="a2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</w:style>
  <w:style w:type="table" w:styleId="-61">
    <w:name w:val="Light Grid Accent 6"/>
    <w:basedOn w:val="a2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</w:style>
  <w:style w:type="table" w:styleId="1-2">
    <w:name w:val="Medium Shading 1 Accent 2"/>
    <w:basedOn w:val="a2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-3">
    <w:name w:val="Medium Shading 1 Accent 3"/>
    <w:basedOn w:val="a2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-4">
    <w:name w:val="Medium Shading 1 Accent 4"/>
    <w:basedOn w:val="a2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-5">
    <w:name w:val="Medium Shading 1 Accent 5"/>
    <w:basedOn w:val="a2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-6">
    <w:name w:val="Medium Shading 1 Accent 6"/>
    <w:basedOn w:val="a2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2-2">
    <w:name w:val="Medium Shading 2 Accent 2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shd w:val="clear" w:color="auto" w:fill="C0504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3">
    <w:name w:val="Medium Shading 2 Accent 3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shd w:val="clear" w:color="auto" w:fill="9BBB59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4">
    <w:name w:val="Medium Shading 2 Accent 4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shd w:val="clear" w:color="auto" w:fill="8064A2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5">
    <w:name w:val="Medium Shading 2 Accent 5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shd w:val="clear" w:color="auto" w:fill="4BACC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6">
    <w:name w:val="Medium Shading 2 Accent 6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shd w:val="clear" w:color="auto" w:fill="F7964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-20">
    <w:name w:val="Medium List 1 Accent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-30">
    <w:name w:val="Medium List 1 Accent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-40">
    <w:name w:val="Medium List 1 Accent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-50">
    <w:name w:val="Medium List 1 Accent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-60">
    <w:name w:val="Medium List 1 Accent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2-1">
    <w:name w:val="Medium List 2 Accent 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  <w:tblStylePr w:type="nwCell">
      <w:tblPr/>
      <w:tcPr>
        <w:shd w:val="clear" w:color="auto" w:fill="FFFFFF"/>
      </w:tcPr>
    </w:tblStylePr>
  </w:style>
  <w:style w:type="table" w:styleId="2-20">
    <w:name w:val="Medium List 2 Accent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  <w:tblStylePr w:type="nwCell">
      <w:tblPr/>
      <w:tcPr>
        <w:shd w:val="clear" w:color="auto" w:fill="FFFFFF"/>
      </w:tcPr>
    </w:tblStylePr>
  </w:style>
  <w:style w:type="table" w:styleId="2-30">
    <w:name w:val="Medium List 2 Accent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  <w:tblStylePr w:type="nwCell">
      <w:tblPr/>
      <w:tcPr>
        <w:shd w:val="clear" w:color="auto" w:fill="FFFFFF"/>
      </w:tcPr>
    </w:tblStylePr>
  </w:style>
  <w:style w:type="table" w:styleId="2-40">
    <w:name w:val="Medium List 2 Accent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  <w:tblStylePr w:type="nwCell">
      <w:tblPr/>
      <w:tcPr>
        <w:shd w:val="clear" w:color="auto" w:fill="FFFFFF"/>
      </w:tcPr>
    </w:tblStylePr>
  </w:style>
  <w:style w:type="table" w:styleId="2-50">
    <w:name w:val="Medium List 2 Accent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  <w:tblStylePr w:type="nwCell">
      <w:tblPr/>
      <w:tcPr>
        <w:shd w:val="clear" w:color="auto" w:fill="FFFFFF"/>
      </w:tcPr>
    </w:tblStylePr>
  </w:style>
  <w:style w:type="table" w:styleId="2-60">
    <w:name w:val="Medium List 2 Accent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  <w:tblStylePr w:type="nwCell">
      <w:tblPr/>
      <w:tcPr>
        <w:shd w:val="clear" w:color="auto" w:fill="FFFFFF"/>
      </w:tcPr>
    </w:tblStylePr>
  </w:style>
  <w:style w:type="table" w:styleId="1-1">
    <w:name w:val="Medium Grid 1 Accent 1"/>
    <w:basedOn w:val="a2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-21">
    <w:name w:val="Medium Grid 1 Accent 2"/>
    <w:basedOn w:val="a2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-31">
    <w:name w:val="Medium Grid 1 Accent 3"/>
    <w:basedOn w:val="a2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-41">
    <w:name w:val="Medium Grid 1 Accent 4"/>
    <w:basedOn w:val="a2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-51">
    <w:name w:val="Medium Grid 1 Accent 5"/>
    <w:basedOn w:val="a2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-61">
    <w:name w:val="Medium Grid 1 Accent 6"/>
    <w:basedOn w:val="a2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-10">
    <w:name w:val="Medium Grid 2 Accent 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4F81BD"/>
          <w:insideV w:val="single" w:sz="6" w:space="0" w:color="4F81BD"/>
          <w:tl2br w:val="nil"/>
          <w:tr2bl w:val="nil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-21">
    <w:name w:val="Medium Grid 2 Accent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C0504D"/>
          <w:insideV w:val="single" w:sz="6" w:space="0" w:color="C0504D"/>
          <w:tl2br w:val="nil"/>
          <w:tr2bl w:val="nil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-31">
    <w:name w:val="Medium Grid 2 Accent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9BBB59"/>
          <w:insideV w:val="single" w:sz="6" w:space="0" w:color="9BBB59"/>
          <w:tl2br w:val="nil"/>
          <w:tr2bl w:val="nil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-41">
    <w:name w:val="Medium Grid 2 Accent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8064A2"/>
          <w:insideV w:val="single" w:sz="6" w:space="0" w:color="8064A2"/>
          <w:tl2br w:val="nil"/>
          <w:tr2bl w:val="nil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-51">
    <w:name w:val="Medium Grid 2 Accent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4BACC6"/>
          <w:insideV w:val="single" w:sz="6" w:space="0" w:color="4BACC6"/>
          <w:tl2br w:val="nil"/>
          <w:tr2bl w:val="nil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-61">
    <w:name w:val="Medium Grid 2 Accent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F79646"/>
          <w:insideV w:val="single" w:sz="6" w:space="0" w:color="F79646"/>
          <w:tl2br w:val="nil"/>
          <w:tr2bl w:val="nil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3-1">
    <w:name w:val="Medium Grid 3 Accent 1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A7BFDE"/>
      </w:tcPr>
    </w:tblStylePr>
  </w:style>
  <w:style w:type="table" w:styleId="3-2">
    <w:name w:val="Medium Grid 3 Accent 2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DFA7A6"/>
      </w:tcPr>
    </w:tblStylePr>
  </w:style>
  <w:style w:type="table" w:styleId="3-3">
    <w:name w:val="Medium Grid 3 Accent 3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CDDDAC"/>
      </w:tcPr>
    </w:tblStylePr>
  </w:style>
  <w:style w:type="table" w:styleId="3-4">
    <w:name w:val="Medium Grid 3 Accent 4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BFB1D0"/>
      </w:tcPr>
    </w:tblStylePr>
  </w:style>
  <w:style w:type="table" w:styleId="3-5">
    <w:name w:val="Medium Grid 3 Accent 5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A5D5E2"/>
      </w:tcPr>
    </w:tblStylePr>
  </w:style>
  <w:style w:type="table" w:styleId="3-6">
    <w:name w:val="Medium Grid 3 Accent 6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FBCAA2"/>
      </w:tcPr>
    </w:tblStylePr>
  </w:style>
  <w:style w:type="table" w:styleId="-1">
    <w:name w:val="Dark List Accent 1"/>
    <w:basedOn w:val="a2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band1Vert">
      <w:tblPr/>
      <w:tcPr>
        <w:shd w:val="clear" w:color="auto" w:fill="365F91"/>
      </w:tcPr>
    </w:tblStylePr>
    <w:tblStylePr w:type="band1Horz">
      <w:tblPr/>
      <w:tcPr>
        <w:shd w:val="clear" w:color="auto" w:fill="365F91"/>
      </w:tcPr>
    </w:tblStylePr>
  </w:style>
  <w:style w:type="table" w:styleId="-22">
    <w:name w:val="Dark List Accent 2"/>
    <w:basedOn w:val="a2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band1Vert">
      <w:tblPr/>
      <w:tcPr>
        <w:shd w:val="clear" w:color="auto" w:fill="943634"/>
      </w:tcPr>
    </w:tblStylePr>
    <w:tblStylePr w:type="band1Horz">
      <w:tblPr/>
      <w:tcPr>
        <w:shd w:val="clear" w:color="auto" w:fill="943634"/>
      </w:tcPr>
    </w:tblStylePr>
  </w:style>
  <w:style w:type="table" w:styleId="-32">
    <w:name w:val="Dark List Accent 3"/>
    <w:basedOn w:val="a2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band1Vert">
      <w:tblPr/>
      <w:tcPr>
        <w:shd w:val="clear" w:color="auto" w:fill="76923C"/>
      </w:tcPr>
    </w:tblStylePr>
    <w:tblStylePr w:type="band1Horz">
      <w:tblPr/>
      <w:tcPr>
        <w:shd w:val="clear" w:color="auto" w:fill="76923C"/>
      </w:tcPr>
    </w:tblStylePr>
  </w:style>
  <w:style w:type="table" w:styleId="-42">
    <w:name w:val="Dark List Accent 4"/>
    <w:basedOn w:val="a2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band1Vert">
      <w:tblPr/>
      <w:tcPr>
        <w:shd w:val="clear" w:color="auto" w:fill="5F497A"/>
      </w:tcPr>
    </w:tblStylePr>
    <w:tblStylePr w:type="band1Horz">
      <w:tblPr/>
      <w:tcPr>
        <w:shd w:val="clear" w:color="auto" w:fill="5F497A"/>
      </w:tcPr>
    </w:tblStylePr>
  </w:style>
  <w:style w:type="table" w:styleId="-52">
    <w:name w:val="Dark List Accent 5"/>
    <w:basedOn w:val="a2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band1Vert">
      <w:tblPr/>
      <w:tcPr>
        <w:shd w:val="clear" w:color="auto" w:fill="31849B"/>
      </w:tcPr>
    </w:tblStylePr>
    <w:tblStylePr w:type="band1Horz">
      <w:tblPr/>
      <w:tcPr>
        <w:shd w:val="clear" w:color="auto" w:fill="31849B"/>
      </w:tcPr>
    </w:tblStylePr>
  </w:style>
  <w:style w:type="table" w:styleId="-62">
    <w:name w:val="Dark List Accent 6"/>
    <w:basedOn w:val="a2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band1Vert">
      <w:tblPr/>
      <w:tcPr>
        <w:shd w:val="clear" w:color="auto" w:fill="E36C0A"/>
      </w:tcPr>
    </w:tblStylePr>
    <w:tblStylePr w:type="band1Horz">
      <w:tblPr/>
      <w:tcPr>
        <w:shd w:val="clear" w:color="auto" w:fill="E36C0A"/>
      </w:tcPr>
    </w:tblStylePr>
  </w:style>
  <w:style w:type="table" w:styleId="-10">
    <w:name w:val="Colorful Shading Accent 1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  <w:tl2br w:val="nil"/>
          <w:tr2bl w:val="nil"/>
        </w:tcBorders>
        <w:shd w:val="clear" w:color="auto" w:fill="2C4C74"/>
      </w:tcPr>
    </w:tblStylePr>
    <w:tblStylePr w:type="lastCol">
      <w:rPr>
        <w:color w:val="FFFFFF"/>
      </w:rPr>
      <w:tblPr/>
      <w:tcPr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Shading Accent 2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  <w:tl2br w:val="nil"/>
          <w:tr2bl w:val="nil"/>
        </w:tcBorders>
        <w:shd w:val="clear" w:color="auto" w:fill="772C2A"/>
      </w:tcPr>
    </w:tblStylePr>
    <w:tblStylePr w:type="lastCol">
      <w:rPr>
        <w:color w:val="FFFFFF"/>
      </w:rPr>
      <w:tblPr/>
      <w:tcPr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basedOn w:val="a2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  <w:tl2br w:val="nil"/>
          <w:tr2bl w:val="nil"/>
        </w:tcBorders>
        <w:shd w:val="clear" w:color="auto" w:fill="5E7530"/>
      </w:tcPr>
    </w:tblStylePr>
    <w:tblStylePr w:type="lastCol">
      <w:rPr>
        <w:color w:val="FFFFFF"/>
      </w:rPr>
      <w:tblPr/>
      <w:tcPr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-43">
    <w:name w:val="Colorful Shading Accent 4"/>
    <w:basedOn w:val="a2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  <w:tl2br w:val="nil"/>
          <w:tr2bl w:val="nil"/>
        </w:tcBorders>
        <w:shd w:val="clear" w:color="auto" w:fill="4C3B62"/>
      </w:tcPr>
    </w:tblStylePr>
    <w:tblStylePr w:type="lastCol">
      <w:rPr>
        <w:color w:val="FFFFFF"/>
      </w:rPr>
      <w:tblPr/>
      <w:tcPr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3">
    <w:name w:val="Colorful Shading Accent 5"/>
    <w:basedOn w:val="a2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  <w:tl2br w:val="nil"/>
          <w:tr2bl w:val="nil"/>
        </w:tcBorders>
        <w:shd w:val="clear" w:color="auto" w:fill="276A7C"/>
      </w:tcPr>
    </w:tblStylePr>
    <w:tblStylePr w:type="lastCol">
      <w:rPr>
        <w:color w:val="FFFFFF"/>
      </w:rPr>
      <w:tblPr/>
      <w:tcPr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basedOn w:val="a2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  <w:tl2br w:val="nil"/>
          <w:tr2bl w:val="nil"/>
        </w:tcBorders>
        <w:shd w:val="clear" w:color="auto" w:fill="B65608"/>
      </w:tcPr>
    </w:tblStylePr>
    <w:tblStylePr w:type="lastCol">
      <w:rPr>
        <w:color w:val="FFFFFF"/>
      </w:rPr>
      <w:tblPr/>
      <w:tcPr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1">
    <w:name w:val="Colorful List Accent 1"/>
    <w:basedOn w:val="a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-24">
    <w:name w:val="Colorful List Accent 2"/>
    <w:basedOn w:val="a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-34">
    <w:name w:val="Colorful List Accent 3"/>
    <w:basedOn w:val="a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-44">
    <w:name w:val="Colorful List Accent 4"/>
    <w:basedOn w:val="a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-54">
    <w:name w:val="Colorful List Accent 5"/>
    <w:basedOn w:val="a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-64">
    <w:name w:val="Colorful List Accent 6"/>
    <w:basedOn w:val="a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-12">
    <w:name w:val="Colorful Grid Accent 1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-25">
    <w:name w:val="Colorful Grid Accent 2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-35">
    <w:name w:val="Colorful Grid Accent 3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-45">
    <w:name w:val="Colorful Grid Accent 4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-55">
    <w:name w:val="Colorful Grid Accent 5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-65">
    <w:name w:val="Colorful Grid Accent 6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affff0">
    <w:name w:val="Strong"/>
    <w:qFormat/>
    <w:rPr>
      <w:b/>
      <w:bCs/>
    </w:rPr>
  </w:style>
  <w:style w:type="character" w:styleId="affff1">
    <w:name w:val="endnote reference"/>
    <w:rPr>
      <w:rFonts w:ascii="Times New Roman" w:eastAsia="宋体" w:hAnsi="Times New Roman" w:cs="Simplified Arabic"/>
      <w:sz w:val="18"/>
      <w:szCs w:val="18"/>
      <w:vertAlign w:val="superscript"/>
      <w:lang w:val="en-GB" w:bidi="ar-AE"/>
    </w:rPr>
  </w:style>
  <w:style w:type="character" w:styleId="affff2">
    <w:name w:val="page number"/>
    <w:rPr>
      <w:rFonts w:ascii="Times New Roman" w:eastAsia="宋体" w:hAnsi="Times New Roman" w:cs="Simplified Arabic"/>
      <w:sz w:val="24"/>
      <w:szCs w:val="24"/>
      <w:lang w:val="en-GB" w:bidi="ar-AE"/>
    </w:rPr>
  </w:style>
  <w:style w:type="character" w:styleId="affff3">
    <w:name w:val="FollowedHyperlink"/>
    <w:rPr>
      <w:color w:val="800080"/>
      <w:u w:val="single"/>
    </w:rPr>
  </w:style>
  <w:style w:type="character" w:styleId="affff4">
    <w:name w:val="Emphasis"/>
    <w:qFormat/>
    <w:rPr>
      <w:i/>
      <w:iCs/>
    </w:rPr>
  </w:style>
  <w:style w:type="character" w:styleId="affff5">
    <w:name w:val="Hyperlink"/>
    <w:uiPriority w:val="99"/>
    <w:rPr>
      <w:color w:val="0000FF"/>
      <w:u w:val="single"/>
    </w:rPr>
  </w:style>
  <w:style w:type="character" w:styleId="affff6">
    <w:name w:val="annotation reference"/>
    <w:rPr>
      <w:rFonts w:ascii="Times New Roman" w:eastAsia="宋体" w:hAnsi="Times New Roman" w:cs="Simplified Arabic"/>
      <w:sz w:val="18"/>
      <w:szCs w:val="18"/>
      <w:lang w:val="en-GB" w:bidi="ar-AE"/>
    </w:rPr>
  </w:style>
  <w:style w:type="character" w:styleId="affff7">
    <w:name w:val="footnote reference"/>
    <w:rPr>
      <w:rFonts w:ascii="Times New Roman" w:eastAsia="宋体" w:hAnsi="Times New Roman" w:cs="Simplified Arabic"/>
      <w:sz w:val="18"/>
      <w:szCs w:val="18"/>
      <w:vertAlign w:val="superscript"/>
      <w:lang w:bidi="ar-AE"/>
    </w:rPr>
  </w:style>
  <w:style w:type="paragraph" w:customStyle="1" w:styleId="BodyText1">
    <w:name w:val="Body Text 1"/>
    <w:basedOn w:val="a"/>
    <w:pPr>
      <w:ind w:left="720"/>
    </w:pPr>
    <w:rPr>
      <w:lang w:eastAsia="en-GB"/>
    </w:rPr>
  </w:style>
  <w:style w:type="paragraph" w:customStyle="1" w:styleId="BodyText4">
    <w:name w:val="Body Text 4"/>
    <w:basedOn w:val="a"/>
    <w:pPr>
      <w:ind w:left="2880"/>
    </w:pPr>
    <w:rPr>
      <w:lang w:eastAsia="en-GB"/>
    </w:rPr>
  </w:style>
  <w:style w:type="paragraph" w:customStyle="1" w:styleId="BodyText5">
    <w:name w:val="Body Text 5"/>
    <w:basedOn w:val="a"/>
    <w:pPr>
      <w:ind w:left="3600"/>
    </w:pPr>
    <w:rPr>
      <w:lang w:eastAsia="en-GB"/>
    </w:rPr>
  </w:style>
  <w:style w:type="paragraph" w:customStyle="1" w:styleId="BodyText6">
    <w:name w:val="Body Text 6"/>
    <w:basedOn w:val="a"/>
    <w:pPr>
      <w:ind w:left="4320"/>
    </w:pPr>
    <w:rPr>
      <w:lang w:eastAsia="en-GB"/>
    </w:rPr>
  </w:style>
  <w:style w:type="paragraph" w:customStyle="1" w:styleId="BodyText7">
    <w:name w:val="Body Text 7"/>
    <w:basedOn w:val="a"/>
    <w:pPr>
      <w:ind w:left="5041"/>
    </w:pPr>
    <w:rPr>
      <w:lang w:eastAsia="en-GB"/>
    </w:rPr>
  </w:style>
  <w:style w:type="paragraph" w:customStyle="1" w:styleId="FooterRight">
    <w:name w:val="Footer Right"/>
    <w:basedOn w:val="aff4"/>
    <w:pPr>
      <w:jc w:val="right"/>
    </w:pPr>
  </w:style>
  <w:style w:type="paragraph" w:customStyle="1" w:styleId="Footnote">
    <w:name w:val="Footnote"/>
    <w:basedOn w:val="afff"/>
    <w:pPr>
      <w:tabs>
        <w:tab w:val="left" w:pos="340"/>
      </w:tabs>
    </w:pPr>
  </w:style>
  <w:style w:type="paragraph" w:styleId="affff8">
    <w:name w:val="List Paragraph"/>
    <w:basedOn w:val="a"/>
    <w:uiPriority w:val="34"/>
    <w:qFormat/>
    <w:pPr>
      <w:ind w:left="720"/>
      <w:contextualSpacing/>
    </w:pPr>
  </w:style>
  <w:style w:type="paragraph" w:styleId="affff9">
    <w:name w:val="No Spacing"/>
    <w:basedOn w:val="a"/>
    <w:qFormat/>
    <w:pPr>
      <w:spacing w:after="0"/>
    </w:pPr>
  </w:style>
  <w:style w:type="paragraph" w:customStyle="1" w:styleId="NormalBold">
    <w:name w:val="NormalBold"/>
    <w:basedOn w:val="a"/>
    <w:next w:val="a"/>
    <w:rPr>
      <w:b/>
      <w:bCs/>
    </w:rPr>
  </w:style>
  <w:style w:type="paragraph" w:customStyle="1" w:styleId="NormalBoldNS">
    <w:name w:val="NormalBoldNS"/>
    <w:basedOn w:val="a"/>
    <w:next w:val="a"/>
    <w:pPr>
      <w:spacing w:after="0"/>
      <w:jc w:val="left"/>
    </w:pPr>
    <w:rPr>
      <w:b/>
      <w:bCs/>
    </w:rPr>
  </w:style>
  <w:style w:type="paragraph" w:customStyle="1" w:styleId="NormalNS">
    <w:name w:val="NormalNS"/>
    <w:basedOn w:val="a"/>
    <w:pPr>
      <w:spacing w:after="0"/>
    </w:pPr>
  </w:style>
  <w:style w:type="paragraph" w:customStyle="1" w:styleId="NormalRight">
    <w:name w:val="NormalRight"/>
    <w:basedOn w:val="NormalNS"/>
    <w:pPr>
      <w:jc w:val="right"/>
    </w:pPr>
  </w:style>
  <w:style w:type="paragraph" w:customStyle="1" w:styleId="NoteContinuation">
    <w:name w:val="Note Continuation"/>
    <w:basedOn w:val="a"/>
    <w:pPr>
      <w:spacing w:after="120"/>
      <w:ind w:left="340"/>
    </w:pPr>
    <w:rPr>
      <w:sz w:val="20"/>
      <w:szCs w:val="20"/>
    </w:rPr>
  </w:style>
  <w:style w:type="paragraph" w:styleId="TOC">
    <w:name w:val="TOC Heading"/>
    <w:basedOn w:val="a"/>
    <w:next w:val="a"/>
    <w:qFormat/>
    <w:pPr>
      <w:jc w:val="center"/>
    </w:pPr>
    <w:rPr>
      <w:b/>
      <w:bCs/>
      <w:caps/>
    </w:rPr>
  </w:style>
  <w:style w:type="paragraph" w:customStyle="1" w:styleId="BGHStandard">
    <w:name w:val="BGH Standard"/>
    <w:basedOn w:val="a"/>
    <w:pPr>
      <w:ind w:left="1985"/>
    </w:pPr>
    <w:rPr>
      <w:lang w:eastAsia="en-GB"/>
    </w:rPr>
  </w:style>
  <w:style w:type="paragraph" w:customStyle="1" w:styleId="NormalRight12">
    <w:name w:val="NormalRight12"/>
    <w:basedOn w:val="NormalRight"/>
    <w:pPr>
      <w:spacing w:after="240"/>
    </w:pPr>
  </w:style>
  <w:style w:type="paragraph" w:customStyle="1" w:styleId="SubTitle0">
    <w:name w:val="SubTitle0"/>
    <w:basedOn w:val="affc"/>
    <w:pPr>
      <w:spacing w:after="0"/>
    </w:pPr>
  </w:style>
  <w:style w:type="paragraph" w:customStyle="1" w:styleId="OptionLabel">
    <w:name w:val="OptionLabel"/>
    <w:rPr>
      <w:b/>
      <w:bCs/>
      <w:sz w:val="24"/>
      <w:szCs w:val="24"/>
      <w:lang w:val="en-GB" w:bidi="ar-AE"/>
    </w:rPr>
  </w:style>
  <w:style w:type="paragraph" w:customStyle="1" w:styleId="NormalLeft0">
    <w:name w:val="NormalLeft"/>
    <w:basedOn w:val="a"/>
    <w:next w:val="a"/>
    <w:pPr>
      <w:jc w:val="left"/>
    </w:pPr>
  </w:style>
  <w:style w:type="paragraph" w:styleId="affffa">
    <w:name w:val="Bibliography"/>
    <w:basedOn w:val="a"/>
    <w:next w:val="a"/>
  </w:style>
  <w:style w:type="table" w:customStyle="1" w:styleId="ColorfulGrid1">
    <w:name w:val="Colorful Grid1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ColorfulList1">
    <w:name w:val="Colorful List1"/>
    <w:basedOn w:val="a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ColorfulShading1">
    <w:name w:val="Colorful Shading1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DarkList1">
    <w:name w:val="Dark List1"/>
    <w:basedOn w:val="a2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shd w:val="clear" w:color="auto" w:fill="000000"/>
      </w:tcPr>
    </w:tblStylePr>
    <w:tblStylePr w:type="band1Horz">
      <w:tblPr/>
      <w:tcPr>
        <w:shd w:val="clear" w:color="auto" w:fill="000000"/>
      </w:tcPr>
    </w:tblStylePr>
  </w:style>
  <w:style w:type="paragraph" w:styleId="affffb">
    <w:name w:val="Intense Quote"/>
    <w:basedOn w:val="a"/>
    <w:next w:val="a"/>
    <w:link w:val="affffc"/>
    <w:qFormat/>
    <w:pPr>
      <w:pBdr>
        <w:bottom w:val="single" w:sz="4" w:space="4" w:color="4F81BD"/>
      </w:pBdr>
      <w:spacing w:before="200" w:after="280"/>
      <w:ind w:left="936" w:right="936"/>
    </w:pPr>
    <w:rPr>
      <w:rFonts w:cs="Simplified Arabic"/>
      <w:b/>
      <w:bCs/>
      <w:i/>
      <w:iCs/>
      <w:color w:val="4F81BD"/>
    </w:rPr>
  </w:style>
  <w:style w:type="character" w:customStyle="1" w:styleId="affffc">
    <w:name w:val="明显引用 字符"/>
    <w:link w:val="affffb"/>
    <w:rPr>
      <w:b/>
      <w:bCs/>
      <w:i/>
      <w:iCs/>
      <w:color w:val="4F81BD"/>
      <w:sz w:val="24"/>
      <w:szCs w:val="24"/>
      <w:lang w:bidi="ar-AE"/>
    </w:rPr>
  </w:style>
  <w:style w:type="table" w:customStyle="1" w:styleId="LightGrid1">
    <w:name w:val="Light Grid1"/>
    <w:basedOn w:val="a2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</w:style>
  <w:style w:type="table" w:customStyle="1" w:styleId="LightGrid-Accent11">
    <w:name w:val="Light Grid - Accent 11"/>
    <w:basedOn w:val="a2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</w:style>
  <w:style w:type="table" w:customStyle="1" w:styleId="LightList1">
    <w:name w:val="Light List1"/>
    <w:basedOn w:val="a2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</w:style>
  <w:style w:type="table" w:customStyle="1" w:styleId="LightList-Accent11">
    <w:name w:val="Light List - Accent 11"/>
    <w:basedOn w:val="a2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</w:style>
  <w:style w:type="table" w:customStyle="1" w:styleId="LightShading1">
    <w:name w:val="Light Shading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LightShading-Accent11">
    <w:name w:val="Light Shading - Accent 11"/>
    <w:basedOn w:val="a2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Grid11">
    <w:name w:val="Medium Grid 11"/>
    <w:basedOn w:val="a2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MediumGrid21">
    <w:name w:val="Medium Grid 2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000000"/>
          <w:insideV w:val="single" w:sz="6" w:space="0" w:color="000000"/>
          <w:tl2br w:val="nil"/>
          <w:tr2bl w:val="nil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31">
    <w:name w:val="Medium Grid 31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808080"/>
      </w:tcPr>
    </w:tblStylePr>
  </w:style>
  <w:style w:type="table" w:customStyle="1" w:styleId="MediumList11">
    <w:name w:val="Medium List 1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List1-Accent11">
    <w:name w:val="Medium List 1 - Accent 1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List21">
    <w:name w:val="Medium List 2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Shading11">
    <w:name w:val="Medium Shading 11"/>
    <w:basedOn w:val="a2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Shading1-Accent11">
    <w:name w:val="Medium Shading 1 - Accent 11"/>
    <w:basedOn w:val="a2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Shading21">
    <w:name w:val="Medium Shading 21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MediumShading2-Accent11">
    <w:name w:val="Medium Shading 2 - Accent 11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shd w:val="clear" w:color="auto" w:fill="4F81B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affffd">
    <w:name w:val="Quote"/>
    <w:basedOn w:val="a"/>
    <w:next w:val="a"/>
    <w:link w:val="affffe"/>
    <w:qFormat/>
    <w:rPr>
      <w:rFonts w:cs="Simplified Arabic"/>
      <w:i/>
      <w:iCs/>
      <w:color w:val="000000"/>
    </w:rPr>
  </w:style>
  <w:style w:type="character" w:customStyle="1" w:styleId="affffe">
    <w:name w:val="引用 字符"/>
    <w:link w:val="affffd"/>
    <w:rPr>
      <w:i/>
      <w:iCs/>
      <w:color w:val="000000"/>
      <w:sz w:val="24"/>
      <w:szCs w:val="24"/>
      <w:lang w:bidi="ar-AE"/>
    </w:rPr>
  </w:style>
  <w:style w:type="paragraph" w:customStyle="1" w:styleId="StandardL9">
    <w:name w:val="Standard L9"/>
    <w:basedOn w:val="a"/>
    <w:next w:val="32"/>
    <w:link w:val="StandardL9Char"/>
    <w:pPr>
      <w:numPr>
        <w:ilvl w:val="8"/>
        <w:numId w:val="1"/>
      </w:numPr>
      <w:tabs>
        <w:tab w:val="left" w:pos="2160"/>
      </w:tabs>
      <w:outlineLvl w:val="8"/>
    </w:pPr>
    <w:rPr>
      <w:rFonts w:cs="Simplified Arabic"/>
    </w:rPr>
  </w:style>
  <w:style w:type="character" w:customStyle="1" w:styleId="StandardL9Char">
    <w:name w:val="Standard L9 Char"/>
    <w:link w:val="StandardL9"/>
    <w:rPr>
      <w:sz w:val="24"/>
      <w:szCs w:val="24"/>
      <w:lang w:bidi="ar-AE"/>
    </w:rPr>
  </w:style>
  <w:style w:type="paragraph" w:customStyle="1" w:styleId="StandardL8">
    <w:name w:val="Standard L8"/>
    <w:basedOn w:val="a"/>
    <w:next w:val="24"/>
    <w:link w:val="StandardL8Char"/>
    <w:pPr>
      <w:numPr>
        <w:ilvl w:val="7"/>
        <w:numId w:val="1"/>
      </w:numPr>
      <w:tabs>
        <w:tab w:val="left" w:pos="1440"/>
      </w:tabs>
      <w:outlineLvl w:val="7"/>
    </w:pPr>
    <w:rPr>
      <w:rFonts w:cs="Simplified Arabic"/>
    </w:rPr>
  </w:style>
  <w:style w:type="character" w:customStyle="1" w:styleId="StandardL8Char">
    <w:name w:val="Standard L8 Char"/>
    <w:link w:val="StandardL8"/>
    <w:rPr>
      <w:sz w:val="24"/>
      <w:szCs w:val="24"/>
      <w:lang w:bidi="ar-AE"/>
    </w:rPr>
  </w:style>
  <w:style w:type="paragraph" w:customStyle="1" w:styleId="StandardL7">
    <w:name w:val="Standard L7"/>
    <w:basedOn w:val="a"/>
    <w:next w:val="BodyText6"/>
    <w:link w:val="StandardL7Char"/>
    <w:pPr>
      <w:numPr>
        <w:ilvl w:val="6"/>
        <w:numId w:val="1"/>
      </w:numPr>
      <w:tabs>
        <w:tab w:val="left" w:pos="4320"/>
      </w:tabs>
      <w:outlineLvl w:val="6"/>
    </w:pPr>
    <w:rPr>
      <w:rFonts w:cs="Simplified Arabic"/>
    </w:rPr>
  </w:style>
  <w:style w:type="character" w:customStyle="1" w:styleId="StandardL7Char">
    <w:name w:val="Standard L7 Char"/>
    <w:link w:val="StandardL7"/>
    <w:rPr>
      <w:sz w:val="24"/>
      <w:szCs w:val="24"/>
      <w:lang w:bidi="ar-AE"/>
    </w:rPr>
  </w:style>
  <w:style w:type="paragraph" w:customStyle="1" w:styleId="StandardL6">
    <w:name w:val="Standard L6"/>
    <w:basedOn w:val="a"/>
    <w:next w:val="BodyText5"/>
    <w:link w:val="StandardL6Char"/>
    <w:pPr>
      <w:numPr>
        <w:ilvl w:val="5"/>
        <w:numId w:val="1"/>
      </w:numPr>
      <w:tabs>
        <w:tab w:val="left" w:pos="3600"/>
      </w:tabs>
      <w:outlineLvl w:val="5"/>
    </w:pPr>
    <w:rPr>
      <w:rFonts w:cs="Simplified Arabic"/>
    </w:rPr>
  </w:style>
  <w:style w:type="character" w:customStyle="1" w:styleId="StandardL6Char">
    <w:name w:val="Standard L6 Char"/>
    <w:link w:val="StandardL6"/>
    <w:rPr>
      <w:sz w:val="24"/>
      <w:szCs w:val="24"/>
      <w:lang w:bidi="ar-AE"/>
    </w:rPr>
  </w:style>
  <w:style w:type="paragraph" w:customStyle="1" w:styleId="StandardL5">
    <w:name w:val="Standard L5"/>
    <w:basedOn w:val="a"/>
    <w:next w:val="BodyText4"/>
    <w:link w:val="StandardL5Char"/>
    <w:pPr>
      <w:numPr>
        <w:ilvl w:val="4"/>
        <w:numId w:val="1"/>
      </w:numPr>
      <w:tabs>
        <w:tab w:val="left" w:pos="2880"/>
      </w:tabs>
      <w:outlineLvl w:val="4"/>
    </w:pPr>
    <w:rPr>
      <w:rFonts w:cs="Simplified Arabic"/>
    </w:rPr>
  </w:style>
  <w:style w:type="character" w:customStyle="1" w:styleId="StandardL5Char">
    <w:name w:val="Standard L5 Char"/>
    <w:link w:val="StandardL5"/>
    <w:rPr>
      <w:sz w:val="24"/>
      <w:szCs w:val="24"/>
      <w:lang w:bidi="ar-AE"/>
    </w:rPr>
  </w:style>
  <w:style w:type="paragraph" w:customStyle="1" w:styleId="BulletL9">
    <w:name w:val="Bullet L9"/>
    <w:basedOn w:val="a"/>
    <w:link w:val="BulletL9Char"/>
    <w:pPr>
      <w:numPr>
        <w:ilvl w:val="8"/>
        <w:numId w:val="2"/>
      </w:numPr>
      <w:tabs>
        <w:tab w:val="left" w:pos="0"/>
      </w:tabs>
      <w:outlineLvl w:val="8"/>
    </w:pPr>
    <w:rPr>
      <w:rFonts w:cs="Simplified Arabic"/>
    </w:rPr>
  </w:style>
  <w:style w:type="character" w:customStyle="1" w:styleId="BulletL9Char">
    <w:name w:val="Bullet L9 Char"/>
    <w:link w:val="BulletL9"/>
    <w:rPr>
      <w:sz w:val="24"/>
      <w:szCs w:val="24"/>
      <w:lang w:bidi="ar-AE"/>
    </w:rPr>
  </w:style>
  <w:style w:type="paragraph" w:customStyle="1" w:styleId="BulletL8">
    <w:name w:val="Bullet L8"/>
    <w:basedOn w:val="a"/>
    <w:link w:val="BulletL8Char"/>
    <w:pPr>
      <w:numPr>
        <w:ilvl w:val="7"/>
        <w:numId w:val="2"/>
      </w:numPr>
      <w:tabs>
        <w:tab w:val="left" w:pos="0"/>
      </w:tabs>
      <w:outlineLvl w:val="7"/>
    </w:pPr>
    <w:rPr>
      <w:rFonts w:cs="Simplified Arabic"/>
    </w:rPr>
  </w:style>
  <w:style w:type="character" w:customStyle="1" w:styleId="BulletL8Char">
    <w:name w:val="Bullet L8 Char"/>
    <w:link w:val="BulletL8"/>
    <w:rPr>
      <w:sz w:val="24"/>
      <w:szCs w:val="24"/>
      <w:lang w:bidi="ar-AE"/>
    </w:rPr>
  </w:style>
  <w:style w:type="paragraph" w:customStyle="1" w:styleId="BulletL7">
    <w:name w:val="Bullet L7"/>
    <w:basedOn w:val="a"/>
    <w:link w:val="BulletL7Char"/>
    <w:pPr>
      <w:numPr>
        <w:ilvl w:val="6"/>
        <w:numId w:val="2"/>
      </w:numPr>
      <w:tabs>
        <w:tab w:val="left" w:pos="5040"/>
      </w:tabs>
      <w:outlineLvl w:val="6"/>
    </w:pPr>
    <w:rPr>
      <w:rFonts w:cs="Simplified Arabic"/>
    </w:rPr>
  </w:style>
  <w:style w:type="character" w:customStyle="1" w:styleId="BulletL7Char">
    <w:name w:val="Bullet L7 Char"/>
    <w:link w:val="BulletL7"/>
    <w:rPr>
      <w:sz w:val="24"/>
      <w:szCs w:val="24"/>
      <w:lang w:bidi="ar-AE"/>
    </w:rPr>
  </w:style>
  <w:style w:type="paragraph" w:customStyle="1" w:styleId="BulletL6">
    <w:name w:val="Bullet L6"/>
    <w:basedOn w:val="a"/>
    <w:link w:val="BulletL6Char"/>
    <w:pPr>
      <w:numPr>
        <w:ilvl w:val="5"/>
        <w:numId w:val="2"/>
      </w:numPr>
      <w:tabs>
        <w:tab w:val="left" w:pos="4320"/>
      </w:tabs>
      <w:outlineLvl w:val="5"/>
    </w:pPr>
    <w:rPr>
      <w:rFonts w:cs="Simplified Arabic"/>
    </w:rPr>
  </w:style>
  <w:style w:type="character" w:customStyle="1" w:styleId="BulletL6Char">
    <w:name w:val="Bullet L6 Char"/>
    <w:link w:val="BulletL6"/>
    <w:rPr>
      <w:sz w:val="24"/>
      <w:szCs w:val="24"/>
      <w:lang w:bidi="ar-AE"/>
    </w:rPr>
  </w:style>
  <w:style w:type="paragraph" w:customStyle="1" w:styleId="BulletL5">
    <w:name w:val="Bullet L5"/>
    <w:basedOn w:val="a"/>
    <w:link w:val="BulletL5Char"/>
    <w:pPr>
      <w:numPr>
        <w:ilvl w:val="4"/>
        <w:numId w:val="2"/>
      </w:numPr>
      <w:tabs>
        <w:tab w:val="left" w:pos="3600"/>
      </w:tabs>
      <w:outlineLvl w:val="4"/>
    </w:pPr>
    <w:rPr>
      <w:rFonts w:cs="Simplified Arabic"/>
    </w:rPr>
  </w:style>
  <w:style w:type="character" w:customStyle="1" w:styleId="BulletL5Char">
    <w:name w:val="Bullet L5 Char"/>
    <w:link w:val="BulletL5"/>
    <w:rPr>
      <w:sz w:val="24"/>
      <w:szCs w:val="24"/>
      <w:lang w:bidi="ar-AE"/>
    </w:rPr>
  </w:style>
  <w:style w:type="paragraph" w:customStyle="1" w:styleId="BulletL4">
    <w:name w:val="Bullet L4"/>
    <w:basedOn w:val="a"/>
    <w:link w:val="BulletL4Char"/>
    <w:pPr>
      <w:numPr>
        <w:ilvl w:val="3"/>
        <w:numId w:val="2"/>
      </w:numPr>
      <w:tabs>
        <w:tab w:val="left" w:pos="2880"/>
      </w:tabs>
      <w:outlineLvl w:val="3"/>
    </w:pPr>
    <w:rPr>
      <w:rFonts w:cs="Simplified Arabic"/>
    </w:rPr>
  </w:style>
  <w:style w:type="character" w:customStyle="1" w:styleId="BulletL4Char">
    <w:name w:val="Bullet L4 Char"/>
    <w:link w:val="BulletL4"/>
    <w:rPr>
      <w:sz w:val="24"/>
      <w:szCs w:val="24"/>
      <w:lang w:bidi="ar-AE"/>
    </w:rPr>
  </w:style>
  <w:style w:type="paragraph" w:customStyle="1" w:styleId="BulletL3">
    <w:name w:val="Bullet L3"/>
    <w:basedOn w:val="a"/>
    <w:link w:val="BulletL3Char"/>
    <w:pPr>
      <w:numPr>
        <w:ilvl w:val="2"/>
        <w:numId w:val="2"/>
      </w:numPr>
      <w:tabs>
        <w:tab w:val="left" w:pos="2160"/>
      </w:tabs>
      <w:outlineLvl w:val="2"/>
    </w:pPr>
    <w:rPr>
      <w:rFonts w:cs="Simplified Arabic"/>
    </w:rPr>
  </w:style>
  <w:style w:type="character" w:customStyle="1" w:styleId="BulletL3Char">
    <w:name w:val="Bullet L3 Char"/>
    <w:link w:val="BulletL3"/>
    <w:rPr>
      <w:sz w:val="24"/>
      <w:szCs w:val="24"/>
      <w:lang w:bidi="ar-AE"/>
    </w:rPr>
  </w:style>
  <w:style w:type="paragraph" w:customStyle="1" w:styleId="BulletL2">
    <w:name w:val="Bullet L2"/>
    <w:basedOn w:val="a"/>
    <w:link w:val="BulletL2Char"/>
    <w:pPr>
      <w:numPr>
        <w:ilvl w:val="1"/>
        <w:numId w:val="2"/>
      </w:numPr>
      <w:tabs>
        <w:tab w:val="left" w:pos="1440"/>
      </w:tabs>
      <w:outlineLvl w:val="1"/>
    </w:pPr>
    <w:rPr>
      <w:rFonts w:cs="Simplified Arabic"/>
    </w:rPr>
  </w:style>
  <w:style w:type="character" w:customStyle="1" w:styleId="BulletL2Char">
    <w:name w:val="Bullet L2 Char"/>
    <w:link w:val="BulletL2"/>
    <w:rPr>
      <w:sz w:val="24"/>
      <w:szCs w:val="24"/>
      <w:lang w:bidi="ar-AE"/>
    </w:rPr>
  </w:style>
  <w:style w:type="paragraph" w:customStyle="1" w:styleId="BulletL1">
    <w:name w:val="Bullet L1"/>
    <w:basedOn w:val="a"/>
    <w:link w:val="BulletL1Char"/>
    <w:pPr>
      <w:numPr>
        <w:numId w:val="2"/>
      </w:numPr>
      <w:tabs>
        <w:tab w:val="left" w:pos="720"/>
      </w:tabs>
      <w:outlineLvl w:val="0"/>
    </w:pPr>
    <w:rPr>
      <w:rFonts w:cs="Simplified Arabic"/>
    </w:rPr>
  </w:style>
  <w:style w:type="character" w:customStyle="1" w:styleId="BulletL1Char">
    <w:name w:val="Bullet L1 Char"/>
    <w:link w:val="BulletL1"/>
    <w:rPr>
      <w:sz w:val="24"/>
      <w:szCs w:val="24"/>
      <w:lang w:bidi="ar-AE"/>
    </w:rPr>
  </w:style>
  <w:style w:type="paragraph" w:customStyle="1" w:styleId="StandardL4">
    <w:name w:val="Standard L4"/>
    <w:basedOn w:val="a"/>
    <w:next w:val="32"/>
    <w:link w:val="StandardL4Char"/>
    <w:pPr>
      <w:numPr>
        <w:ilvl w:val="3"/>
        <w:numId w:val="1"/>
      </w:numPr>
      <w:tabs>
        <w:tab w:val="left" w:pos="2160"/>
      </w:tabs>
      <w:outlineLvl w:val="3"/>
    </w:pPr>
    <w:rPr>
      <w:rFonts w:cs="Simplified Arabic"/>
    </w:rPr>
  </w:style>
  <w:style w:type="character" w:customStyle="1" w:styleId="StandardL4Char">
    <w:name w:val="Standard L4 Char"/>
    <w:link w:val="StandardL4"/>
    <w:rPr>
      <w:sz w:val="24"/>
      <w:szCs w:val="24"/>
      <w:lang w:bidi="ar-AE"/>
    </w:rPr>
  </w:style>
  <w:style w:type="paragraph" w:customStyle="1" w:styleId="StandardL3">
    <w:name w:val="Standard L3"/>
    <w:basedOn w:val="a"/>
    <w:next w:val="24"/>
    <w:link w:val="StandardL3Char"/>
    <w:pPr>
      <w:numPr>
        <w:ilvl w:val="2"/>
        <w:numId w:val="1"/>
      </w:numPr>
      <w:tabs>
        <w:tab w:val="left" w:pos="1440"/>
      </w:tabs>
      <w:outlineLvl w:val="2"/>
    </w:pPr>
    <w:rPr>
      <w:rFonts w:cs="Simplified Arabic"/>
    </w:rPr>
  </w:style>
  <w:style w:type="character" w:customStyle="1" w:styleId="StandardL3Char">
    <w:name w:val="Standard L3 Char"/>
    <w:link w:val="StandardL3"/>
    <w:rPr>
      <w:sz w:val="24"/>
      <w:szCs w:val="24"/>
      <w:lang w:bidi="ar-AE"/>
    </w:rPr>
  </w:style>
  <w:style w:type="paragraph" w:customStyle="1" w:styleId="StandardL2">
    <w:name w:val="Standard L2"/>
    <w:basedOn w:val="a"/>
    <w:next w:val="BodyText1"/>
    <w:link w:val="StandardL2Char"/>
    <w:pPr>
      <w:numPr>
        <w:ilvl w:val="1"/>
        <w:numId w:val="1"/>
      </w:numPr>
      <w:tabs>
        <w:tab w:val="left" w:pos="720"/>
      </w:tabs>
      <w:outlineLvl w:val="1"/>
    </w:pPr>
    <w:rPr>
      <w:rFonts w:cs="Simplified Arabic"/>
    </w:rPr>
  </w:style>
  <w:style w:type="character" w:customStyle="1" w:styleId="StandardL2Char">
    <w:name w:val="Standard L2 Char"/>
    <w:link w:val="StandardL2"/>
    <w:rPr>
      <w:sz w:val="24"/>
      <w:szCs w:val="24"/>
      <w:lang w:bidi="ar-AE"/>
    </w:rPr>
  </w:style>
  <w:style w:type="paragraph" w:customStyle="1" w:styleId="StandardL1">
    <w:name w:val="Standard L1"/>
    <w:basedOn w:val="a"/>
    <w:next w:val="BodyText1"/>
    <w:link w:val="StandardL1Char"/>
    <w:pPr>
      <w:keepNext/>
      <w:numPr>
        <w:numId w:val="1"/>
      </w:numPr>
      <w:tabs>
        <w:tab w:val="left" w:pos="720"/>
      </w:tabs>
      <w:suppressAutoHyphens/>
      <w:jc w:val="left"/>
      <w:outlineLvl w:val="0"/>
    </w:pPr>
    <w:rPr>
      <w:rFonts w:cs="Simplified Arabic"/>
      <w:b/>
      <w:caps/>
    </w:rPr>
  </w:style>
  <w:style w:type="character" w:customStyle="1" w:styleId="StandardL1Char">
    <w:name w:val="Standard L1 Char"/>
    <w:link w:val="StandardL1"/>
    <w:rPr>
      <w:b/>
      <w:caps/>
      <w:sz w:val="24"/>
      <w:szCs w:val="24"/>
      <w:lang w:bidi="ar-AE"/>
    </w:rPr>
  </w:style>
  <w:style w:type="paragraph" w:customStyle="1" w:styleId="Bullet1">
    <w:name w:val="Bullet 1"/>
    <w:qFormat/>
    <w:pPr>
      <w:spacing w:before="240" w:line="260" w:lineRule="atLeast"/>
      <w:jc w:val="both"/>
    </w:pPr>
    <w:rPr>
      <w:rFonts w:eastAsia="Calibri"/>
      <w:sz w:val="22"/>
      <w:szCs w:val="22"/>
      <w:lang w:val="en-GB" w:eastAsia="en-US"/>
    </w:rPr>
  </w:style>
  <w:style w:type="paragraph" w:customStyle="1" w:styleId="NormalLeft">
    <w:name w:val="Normal + Left"/>
    <w:basedOn w:val="Bullet1"/>
    <w:pPr>
      <w:numPr>
        <w:numId w:val="3"/>
      </w:numPr>
      <w:spacing w:before="0"/>
    </w:pPr>
    <w:rPr>
      <w:rFonts w:eastAsia="仿宋_GB2312"/>
      <w:bCs/>
      <w:sz w:val="21"/>
      <w:szCs w:val="21"/>
    </w:rPr>
  </w:style>
  <w:style w:type="paragraph" w:styleId="afffff">
    <w:name w:val="Revision"/>
    <w:hidden/>
    <w:uiPriority w:val="99"/>
    <w:unhideWhenUsed/>
    <w:rsid w:val="002D3701"/>
    <w:rPr>
      <w:sz w:val="24"/>
      <w:szCs w:val="24"/>
      <w:lang w:val="en-GB" w:bidi="ar-A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7633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1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KWM\blank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26A2BEFD371A2D43AF26B316195BAA8F" ma:contentTypeVersion="2" ma:contentTypeDescription="新建文档。" ma:contentTypeScope="" ma:versionID="b1eecc3491faeb640b7f37cfe9d18cbb">
  <xsd:schema xmlns:xsd="http://www.w3.org/2001/XMLSchema" xmlns:xs="http://www.w3.org/2001/XMLSchema" xmlns:p="http://schemas.microsoft.com/office/2006/metadata/properties" xmlns:ns2="d0400def-d59b-43ac-9ce1-d8ee2e82e940" targetNamespace="http://schemas.microsoft.com/office/2006/metadata/properties" ma:root="true" ma:fieldsID="2eacc22e744b46b031800c01404c57d9" ns2:_="">
    <xsd:import namespace="d0400def-d59b-43ac-9ce1-d8ee2e82e940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400def-d59b-43ac-9ce1-d8ee2e82e94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享对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共享对象详细信息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F2C31E1-2A29-43FC-9A09-18CC4BE1EDB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B759A43-313D-4CAC-86A8-EA64C2CC387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FC465F0-A23F-426F-B115-4AE77A7931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400def-d59b-43ac-9ce1-d8ee2e82e9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158C313-7436-47C2-BE5F-574DF2F5684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C:\Program Files (x86)\Microsoft Office\Templates\KWM\blank.dot</Template>
  <TotalTime>10</TotalTime>
  <Pages>2</Pages>
  <Words>213</Words>
  <Characters>1220</Characters>
  <Application>Microsoft Office Word</Application>
  <DocSecurity>0</DocSecurity>
  <Lines>10</Lines>
  <Paragraphs>2</Paragraphs>
  <ScaleCrop>false</ScaleCrop>
  <Manager/>
  <Company/>
  <LinksUpToDate>false</LinksUpToDate>
  <CharactersWithSpaces>1431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 Kun</dc:creator>
  <cp:keywords/>
  <dc:description/>
  <cp:lastModifiedBy>Han Kun</cp:lastModifiedBy>
  <cp:revision>9</cp:revision>
  <cp:lastPrinted>2022-03-20T13:18:00Z</cp:lastPrinted>
  <dcterms:created xsi:type="dcterms:W3CDTF">2024-08-03T15:30:00Z</dcterms:created>
  <dcterms:modified xsi:type="dcterms:W3CDTF">2024-08-20T03:50:00Z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2052-11.8.2.9695</vt:lpwstr>
  </property>
</Properties>
</file>