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090C4F" w14:textId="77777777" w:rsidR="00C2124D" w:rsidRPr="005A0BFD" w:rsidRDefault="00C2124D" w:rsidP="00C2124D">
      <w:pPr>
        <w:widowControl/>
        <w:spacing w:after="240"/>
        <w:jc w:val="center"/>
        <w:rPr>
          <w:rFonts w:ascii="黑体" w:eastAsia="黑体" w:hAnsi="黑体" w:cs="黑体" w:hint="eastAsia"/>
          <w:bCs/>
          <w:kern w:val="0"/>
          <w:sz w:val="36"/>
          <w:szCs w:val="36"/>
          <w:lang w:val="en-GB" w:bidi="ar-AE"/>
        </w:rPr>
      </w:pPr>
      <w:r w:rsidRPr="005A0BFD">
        <w:rPr>
          <w:rFonts w:ascii="黑体" w:eastAsia="黑体" w:hAnsi="黑体" w:cs="黑体" w:hint="eastAsia"/>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C2124D" w:rsidRPr="001802C2" w14:paraId="253BF24D" w14:textId="77777777" w:rsidTr="00E45F4E">
        <w:trPr>
          <w:trHeight w:val="926"/>
        </w:trPr>
        <w:tc>
          <w:tcPr>
            <w:tcW w:w="1940" w:type="dxa"/>
            <w:shd w:val="clear" w:color="auto" w:fill="D9D9D9"/>
            <w:vAlign w:val="center"/>
          </w:tcPr>
          <w:p w14:paraId="1F2A0652"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eastAsia="en-GB" w:bidi="ar-AE"/>
              </w:rPr>
            </w:pPr>
            <w:r w:rsidRPr="001802C2">
              <w:rPr>
                <w:rFonts w:ascii="宋体" w:eastAsia="宋体" w:hAnsi="宋体" w:cs="宋体" w:hint="eastAsia"/>
                <w:bCs/>
                <w:color w:val="000000"/>
                <w:kern w:val="0"/>
                <w:sz w:val="24"/>
                <w:szCs w:val="24"/>
                <w:lang w:val="en-GB" w:eastAsia="en-GB" w:bidi="ar-AE"/>
              </w:rPr>
              <w:t>案件名称</w:t>
            </w:r>
          </w:p>
        </w:tc>
        <w:tc>
          <w:tcPr>
            <w:tcW w:w="7700" w:type="dxa"/>
            <w:gridSpan w:val="2"/>
            <w:vAlign w:val="center"/>
          </w:tcPr>
          <w:p w14:paraId="2A41468A" w14:textId="629ED315" w:rsidR="00C2124D" w:rsidRPr="001802C2" w:rsidRDefault="008B7F56"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bidi="ar-AE"/>
              </w:rPr>
              <w:t>西日本电信电话株式会社收购Gaussin Macnica Mobility股权案</w:t>
            </w:r>
          </w:p>
        </w:tc>
      </w:tr>
      <w:tr w:rsidR="00C2124D" w:rsidRPr="001802C2" w14:paraId="2F233787" w14:textId="77777777" w:rsidTr="00E45F4E">
        <w:trPr>
          <w:trHeight w:val="1391"/>
        </w:trPr>
        <w:tc>
          <w:tcPr>
            <w:tcW w:w="1940" w:type="dxa"/>
            <w:shd w:val="clear" w:color="auto" w:fill="D9D9D9"/>
            <w:vAlign w:val="center"/>
          </w:tcPr>
          <w:p w14:paraId="07CB4978"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t>交易概况（限200字内）</w:t>
            </w:r>
          </w:p>
        </w:tc>
        <w:tc>
          <w:tcPr>
            <w:tcW w:w="7700" w:type="dxa"/>
            <w:gridSpan w:val="2"/>
            <w:vAlign w:val="center"/>
          </w:tcPr>
          <w:p w14:paraId="1CCE3DBD" w14:textId="6F682290" w:rsidR="00C2124D" w:rsidRPr="001802C2" w:rsidRDefault="008B7F56" w:rsidP="008B7F56">
            <w:pPr>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bidi="ar-AE"/>
              </w:rPr>
              <w:t>西日本电信电话株式会社（“NTT西日本”</w:t>
            </w:r>
            <w:r w:rsidR="00CD7D23">
              <w:rPr>
                <w:rFonts w:ascii="宋体" w:eastAsia="宋体" w:hAnsi="宋体" w:cs="宋体" w:hint="eastAsia"/>
                <w:bCs/>
                <w:color w:val="000000"/>
                <w:kern w:val="0"/>
                <w:sz w:val="24"/>
                <w:szCs w:val="24"/>
                <w:lang w:bidi="ar-AE"/>
              </w:rPr>
              <w:t>）</w:t>
            </w:r>
            <w:r w:rsidRPr="001802C2">
              <w:rPr>
                <w:rFonts w:ascii="宋体" w:eastAsia="宋体" w:hAnsi="宋体" w:cs="宋体" w:hint="eastAsia"/>
                <w:bCs/>
                <w:color w:val="000000"/>
                <w:kern w:val="0"/>
                <w:sz w:val="24"/>
                <w:szCs w:val="24"/>
                <w:lang w:bidi="ar-AE"/>
              </w:rPr>
              <w:t>将通过认购Gaussin Macnica Mobility（“GAMA”）新发行的股份取得</w:t>
            </w:r>
            <w:r w:rsidR="001802C2" w:rsidRPr="001802C2">
              <w:rPr>
                <w:rFonts w:ascii="宋体" w:eastAsia="宋体" w:hAnsi="宋体" w:cs="宋体" w:hint="eastAsia"/>
                <w:bCs/>
                <w:color w:val="000000"/>
                <w:kern w:val="0"/>
                <w:sz w:val="24"/>
                <w:szCs w:val="24"/>
                <w:lang w:bidi="ar-AE"/>
              </w:rPr>
              <w:t>GAMA</w:t>
            </w:r>
            <w:r w:rsidRPr="001802C2">
              <w:rPr>
                <w:rFonts w:ascii="宋体" w:eastAsia="宋体" w:hAnsi="宋体" w:cs="宋体" w:hint="eastAsia"/>
                <w:bCs/>
                <w:color w:val="000000"/>
                <w:kern w:val="0"/>
                <w:sz w:val="24"/>
                <w:szCs w:val="24"/>
                <w:lang w:bidi="ar-AE"/>
              </w:rPr>
              <w:t>29.15%的股份</w:t>
            </w:r>
            <w:r w:rsidR="00D916F2" w:rsidRPr="001802C2">
              <w:rPr>
                <w:rFonts w:ascii="宋体" w:eastAsia="宋体" w:hAnsi="宋体" w:cs="宋体" w:hint="eastAsia"/>
                <w:bCs/>
                <w:color w:val="000000"/>
                <w:kern w:val="0"/>
                <w:sz w:val="24"/>
                <w:szCs w:val="24"/>
                <w:lang w:bidi="ar-AE"/>
              </w:rPr>
              <w:t>。</w:t>
            </w:r>
            <w:r w:rsidRPr="001802C2">
              <w:rPr>
                <w:rFonts w:ascii="宋体" w:eastAsia="宋体" w:hAnsi="宋体" w:cs="宋体" w:hint="eastAsia"/>
                <w:bCs/>
                <w:color w:val="000000"/>
                <w:kern w:val="0"/>
                <w:sz w:val="24"/>
                <w:szCs w:val="24"/>
                <w:lang w:bidi="ar-AE"/>
              </w:rPr>
              <w:t>GAMA的主要业务为以自动驾驶软件开发为核心的自动驾驶解决方案业务（具体包括提供公路和私有地上的自动驾驶车辆，并提供实施支持及运营相关的服务）</w:t>
            </w:r>
            <w:r w:rsidR="00B10B14" w:rsidRPr="001802C2">
              <w:rPr>
                <w:rFonts w:ascii="宋体" w:eastAsia="宋体" w:hAnsi="宋体" w:cs="宋体" w:hint="eastAsia"/>
                <w:bCs/>
                <w:color w:val="000000"/>
                <w:kern w:val="0"/>
                <w:sz w:val="24"/>
                <w:szCs w:val="24"/>
                <w:lang w:bidi="ar-AE"/>
              </w:rPr>
              <w:t>。</w:t>
            </w:r>
            <w:r w:rsidRPr="001802C2">
              <w:rPr>
                <w:rFonts w:ascii="宋体" w:eastAsia="宋体" w:hAnsi="宋体" w:cs="宋体" w:hint="eastAsia"/>
                <w:bCs/>
                <w:color w:val="000000"/>
                <w:kern w:val="0"/>
                <w:sz w:val="24"/>
                <w:szCs w:val="24"/>
                <w:lang w:bidi="ar-AE"/>
              </w:rPr>
              <w:t>本交易前，株式会社Macnica（“Macnica”）持有GAMA100%的股份，单独控制GAMA。本交易后，NTT西日本和Macnica将分别持有GAMA 29.15%和70.85%的股份，共同控制GAMA。</w:t>
            </w:r>
          </w:p>
        </w:tc>
      </w:tr>
      <w:tr w:rsidR="00C2124D" w:rsidRPr="001802C2" w14:paraId="5F5CDBB0" w14:textId="77777777" w:rsidTr="00E45F4E">
        <w:trPr>
          <w:trHeight w:val="942"/>
        </w:trPr>
        <w:tc>
          <w:tcPr>
            <w:tcW w:w="1940" w:type="dxa"/>
            <w:vMerge w:val="restart"/>
            <w:shd w:val="clear" w:color="auto" w:fill="D9D9D9"/>
            <w:vAlign w:val="center"/>
          </w:tcPr>
          <w:p w14:paraId="751614E6"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t>参与集中的经营者简介（每个限</w:t>
            </w:r>
            <w:r w:rsidRPr="001802C2">
              <w:rPr>
                <w:rFonts w:ascii="宋体" w:eastAsia="宋体" w:hAnsi="宋体" w:cs="宋体" w:hint="eastAsia"/>
                <w:bCs/>
                <w:color w:val="000000"/>
                <w:kern w:val="0"/>
                <w:sz w:val="24"/>
                <w:szCs w:val="24"/>
                <w:lang w:bidi="ar-AE"/>
              </w:rPr>
              <w:t>100字以内</w:t>
            </w:r>
            <w:r w:rsidRPr="001802C2">
              <w:rPr>
                <w:rFonts w:ascii="宋体" w:eastAsia="宋体" w:hAnsi="宋体" w:cs="宋体" w:hint="eastAsia"/>
                <w:bCs/>
                <w:color w:val="000000"/>
                <w:kern w:val="0"/>
                <w:sz w:val="24"/>
                <w:szCs w:val="24"/>
                <w:lang w:val="en-GB" w:bidi="ar-AE"/>
              </w:rPr>
              <w:t>）</w:t>
            </w:r>
          </w:p>
        </w:tc>
        <w:tc>
          <w:tcPr>
            <w:tcW w:w="1607" w:type="dxa"/>
            <w:vAlign w:val="center"/>
          </w:tcPr>
          <w:p w14:paraId="6B2CBA1B" w14:textId="56489842" w:rsidR="00C2124D" w:rsidRPr="001802C2" w:rsidRDefault="00C2124D" w:rsidP="00C2124D">
            <w:pPr>
              <w:widowControl/>
              <w:adjustRightInd w:val="0"/>
              <w:snapToGrid w:val="0"/>
              <w:rPr>
                <w:rFonts w:ascii="宋体" w:eastAsia="宋体" w:hAnsi="宋体" w:cs="宋体" w:hint="eastAsia"/>
                <w:bCs/>
                <w:color w:val="000000"/>
                <w:kern w:val="0"/>
                <w:sz w:val="24"/>
                <w:szCs w:val="24"/>
                <w:lang w:val="en-GB" w:bidi="ar-AE"/>
              </w:rPr>
            </w:pPr>
            <w:r w:rsidRPr="001802C2">
              <w:rPr>
                <w:rFonts w:ascii="宋体" w:eastAsia="宋体" w:hAnsi="宋体" w:cs="宋体" w:hint="eastAsia"/>
                <w:bCs/>
                <w:color w:val="000000"/>
                <w:kern w:val="0"/>
                <w:sz w:val="24"/>
                <w:szCs w:val="24"/>
                <w:lang w:bidi="ar-AE"/>
              </w:rPr>
              <w:t>1.</w:t>
            </w:r>
            <w:r w:rsidR="008B7F56" w:rsidRPr="001802C2">
              <w:rPr>
                <w:rFonts w:ascii="宋体" w:eastAsia="宋体" w:hAnsi="宋体" w:cs="宋体" w:hint="eastAsia"/>
                <w:bCs/>
                <w:color w:val="000000"/>
                <w:kern w:val="0"/>
                <w:sz w:val="24"/>
                <w:szCs w:val="24"/>
                <w:lang w:bidi="ar-AE"/>
              </w:rPr>
              <w:t>NTT西日本</w:t>
            </w:r>
          </w:p>
        </w:tc>
        <w:tc>
          <w:tcPr>
            <w:tcW w:w="6093" w:type="dxa"/>
            <w:vAlign w:val="center"/>
          </w:tcPr>
          <w:p w14:paraId="2DEC9612" w14:textId="0795B764" w:rsidR="00C2124D" w:rsidRPr="001802C2" w:rsidRDefault="008B7F56" w:rsidP="00C2124D">
            <w:pPr>
              <w:adjustRightInd w:val="0"/>
              <w:snapToGrid w:val="0"/>
              <w:rPr>
                <w:rFonts w:ascii="宋体" w:eastAsia="宋体" w:hAnsi="宋体" w:cs="宋体" w:hint="eastAsia"/>
                <w:kern w:val="0"/>
                <w:sz w:val="24"/>
                <w:szCs w:val="24"/>
                <w:lang w:bidi="ar-AE"/>
              </w:rPr>
            </w:pPr>
            <w:r w:rsidRPr="001802C2">
              <w:rPr>
                <w:rFonts w:ascii="宋体" w:eastAsia="宋体" w:hAnsi="宋体" w:cs="宋体" w:hint="eastAsia"/>
                <w:bCs/>
                <w:color w:val="000000"/>
                <w:kern w:val="0"/>
                <w:sz w:val="24"/>
                <w:szCs w:val="24"/>
                <w:lang w:bidi="ar-AE"/>
              </w:rPr>
              <w:t>NTT西日本</w:t>
            </w:r>
            <w:r w:rsidR="00C2124D" w:rsidRPr="001802C2">
              <w:rPr>
                <w:rFonts w:ascii="宋体" w:eastAsia="宋体" w:hAnsi="宋体" w:cs="宋体" w:hint="eastAsia"/>
                <w:kern w:val="0"/>
                <w:sz w:val="24"/>
                <w:szCs w:val="24"/>
                <w:lang w:bidi="ar-AE"/>
              </w:rPr>
              <w:t>于</w:t>
            </w:r>
            <w:r w:rsidRPr="001802C2">
              <w:rPr>
                <w:rFonts w:ascii="宋体" w:eastAsia="宋体" w:hAnsi="宋体" w:cs="宋体"/>
                <w:kern w:val="0"/>
                <w:sz w:val="24"/>
                <w:szCs w:val="24"/>
                <w:lang w:bidi="ar-AE"/>
              </w:rPr>
              <w:t>1999年7月1日</w:t>
            </w:r>
            <w:r w:rsidR="00C2124D" w:rsidRPr="001802C2">
              <w:rPr>
                <w:rFonts w:ascii="宋体" w:eastAsia="宋体" w:hAnsi="宋体" w:cs="宋体" w:hint="eastAsia"/>
                <w:kern w:val="0"/>
                <w:sz w:val="24"/>
                <w:szCs w:val="24"/>
                <w:lang w:bidi="ar-AE"/>
              </w:rPr>
              <w:t>成立于</w:t>
            </w:r>
            <w:r w:rsidR="00664E85" w:rsidRPr="001802C2">
              <w:rPr>
                <w:rFonts w:ascii="宋体" w:eastAsia="宋体" w:hAnsi="宋体" w:cs="宋体" w:hint="eastAsia"/>
                <w:kern w:val="0"/>
                <w:sz w:val="24"/>
                <w:szCs w:val="24"/>
                <w:lang w:bidi="ar-AE"/>
              </w:rPr>
              <w:t>日本</w:t>
            </w:r>
            <w:r w:rsidRPr="001802C2">
              <w:rPr>
                <w:rFonts w:ascii="宋体" w:eastAsia="宋体" w:hAnsi="宋体" w:cs="宋体" w:hint="eastAsia"/>
                <w:kern w:val="0"/>
                <w:sz w:val="24"/>
                <w:szCs w:val="24"/>
                <w:lang w:bidi="ar-AE"/>
              </w:rPr>
              <w:t>大阪</w:t>
            </w:r>
            <w:r w:rsidR="00C2124D" w:rsidRPr="001802C2">
              <w:rPr>
                <w:rFonts w:ascii="宋体" w:eastAsia="宋体" w:hAnsi="宋体" w:cs="宋体" w:hint="eastAsia"/>
                <w:kern w:val="0"/>
                <w:sz w:val="24"/>
                <w:szCs w:val="24"/>
                <w:lang w:bidi="ar-AE"/>
              </w:rPr>
              <w:t>，主要业务为</w:t>
            </w:r>
            <w:r w:rsidRPr="001802C2">
              <w:rPr>
                <w:rFonts w:ascii="宋体" w:eastAsia="宋体" w:hAnsi="宋体" w:cs="宋体" w:hint="eastAsia"/>
                <w:kern w:val="0"/>
                <w:sz w:val="24"/>
                <w:szCs w:val="24"/>
                <w:lang w:bidi="ar-AE"/>
              </w:rPr>
              <w:t>西日本地区的地区电信业务、地区电信业务的附属业务、其他为实现公司经营目的所必要的业务，以及利用为开展西日本地区</w:t>
            </w:r>
            <w:r w:rsidR="00CD7D23">
              <w:rPr>
                <w:rFonts w:ascii="宋体" w:eastAsia="宋体" w:hAnsi="宋体" w:cs="宋体" w:hint="eastAsia"/>
                <w:kern w:val="0"/>
                <w:sz w:val="24"/>
                <w:szCs w:val="24"/>
                <w:lang w:bidi="ar-AE"/>
              </w:rPr>
              <w:t>的地区</w:t>
            </w:r>
            <w:r w:rsidRPr="001802C2">
              <w:rPr>
                <w:rFonts w:ascii="宋体" w:eastAsia="宋体" w:hAnsi="宋体" w:cs="宋体" w:hint="eastAsia"/>
                <w:kern w:val="0"/>
                <w:sz w:val="24"/>
                <w:szCs w:val="24"/>
                <w:lang w:bidi="ar-AE"/>
              </w:rPr>
              <w:t>电信业务及其附属业务而持有的设备、技术或员工而开展的电信业务等业务</w:t>
            </w:r>
            <w:r w:rsidR="00C2124D" w:rsidRPr="001802C2">
              <w:rPr>
                <w:rFonts w:ascii="宋体" w:eastAsia="宋体" w:hAnsi="宋体" w:cs="宋体" w:hint="eastAsia"/>
                <w:kern w:val="0"/>
                <w:sz w:val="24"/>
                <w:szCs w:val="24"/>
                <w:lang w:bidi="ar-AE"/>
              </w:rPr>
              <w:t>。</w:t>
            </w:r>
          </w:p>
          <w:p w14:paraId="6845F88B" w14:textId="2B032A88" w:rsidR="00C2124D" w:rsidRPr="001802C2" w:rsidRDefault="001802C2" w:rsidP="00C2124D">
            <w:pPr>
              <w:adjustRightInd w:val="0"/>
              <w:snapToGrid w:val="0"/>
              <w:rPr>
                <w:rFonts w:ascii="宋体" w:eastAsia="宋体" w:hAnsi="宋体" w:cs="宋体" w:hint="eastAsia"/>
                <w:kern w:val="0"/>
                <w:sz w:val="24"/>
                <w:szCs w:val="24"/>
                <w:lang w:bidi="ar-AE"/>
              </w:rPr>
            </w:pPr>
            <w:r w:rsidRPr="001802C2">
              <w:rPr>
                <w:rFonts w:ascii="宋体" w:eastAsia="宋体" w:hAnsi="宋体" w:cs="宋体" w:hint="eastAsia"/>
                <w:kern w:val="0"/>
                <w:sz w:val="24"/>
                <w:szCs w:val="24"/>
                <w:lang w:bidi="ar-AE"/>
              </w:rPr>
              <w:t>NTT西日本</w:t>
            </w:r>
            <w:r w:rsidR="00E04DA0" w:rsidRPr="001802C2">
              <w:rPr>
                <w:rFonts w:ascii="宋体" w:eastAsia="宋体" w:hAnsi="宋体" w:cs="宋体" w:hint="eastAsia"/>
                <w:kern w:val="0"/>
                <w:sz w:val="24"/>
                <w:szCs w:val="24"/>
                <w:lang w:bidi="ar-AE"/>
              </w:rPr>
              <w:t>的</w:t>
            </w:r>
            <w:r w:rsidR="00C2124D" w:rsidRPr="001802C2">
              <w:rPr>
                <w:rFonts w:ascii="宋体" w:eastAsia="宋体" w:hAnsi="宋体" w:cs="宋体" w:hint="eastAsia"/>
                <w:kern w:val="0"/>
                <w:sz w:val="24"/>
                <w:szCs w:val="24"/>
                <w:lang w:bidi="ar-AE"/>
              </w:rPr>
              <w:t>最终控制人为</w:t>
            </w:r>
            <w:r w:rsidR="00121F99" w:rsidRPr="00121F99">
              <w:rPr>
                <w:rFonts w:ascii="宋体" w:eastAsia="宋体" w:hAnsi="宋体" w:cs="宋体" w:hint="eastAsia"/>
                <w:kern w:val="0"/>
                <w:sz w:val="24"/>
                <w:szCs w:val="24"/>
                <w:lang w:bidi="ar-AE"/>
              </w:rPr>
              <w:t>日本电信电话株式会社</w:t>
            </w:r>
            <w:r w:rsidR="00C2124D" w:rsidRPr="001802C2">
              <w:rPr>
                <w:rFonts w:ascii="宋体" w:eastAsia="宋体" w:hAnsi="宋体" w:cs="宋体" w:hint="eastAsia"/>
                <w:kern w:val="0"/>
                <w:sz w:val="24"/>
                <w:szCs w:val="24"/>
                <w:lang w:bidi="ar-AE"/>
              </w:rPr>
              <w:t>，</w:t>
            </w:r>
            <w:r w:rsidR="00121F99" w:rsidRPr="00121F99">
              <w:rPr>
                <w:rFonts w:ascii="宋体" w:eastAsia="宋体" w:hAnsi="宋体" w:cs="宋体" w:hint="eastAsia"/>
                <w:kern w:val="0"/>
                <w:sz w:val="24"/>
                <w:szCs w:val="24"/>
                <w:lang w:bidi="ar-AE"/>
              </w:rPr>
              <w:t>日本电信电话株式会社</w:t>
            </w:r>
            <w:r w:rsidRPr="001802C2">
              <w:rPr>
                <w:rFonts w:ascii="宋体" w:eastAsia="宋体" w:hAnsi="宋体" w:cs="宋体" w:hint="eastAsia"/>
                <w:kern w:val="0"/>
                <w:sz w:val="24"/>
                <w:szCs w:val="24"/>
                <w:lang w:bidi="ar-AE"/>
              </w:rPr>
              <w:t>的主要业务包括综合ICT业务、地区通信业务和全球解决方案业务。综合ICT业务主要包括移动电话业务、国内电信业务中的县际通信服务、国际通信业务、解决方案业务、系统开发业务及其相关业务。地区通信业务主要提供国内电信业务中的县内通信服务及其附属业务。全球解决方案业务主要包括系统集成、网络系统、云服务、全球数据中心及其相关业务。</w:t>
            </w:r>
          </w:p>
        </w:tc>
      </w:tr>
      <w:tr w:rsidR="00C2124D" w:rsidRPr="001802C2" w14:paraId="063336F6" w14:textId="77777777" w:rsidTr="00E45F4E">
        <w:trPr>
          <w:trHeight w:val="984"/>
        </w:trPr>
        <w:tc>
          <w:tcPr>
            <w:tcW w:w="1940" w:type="dxa"/>
            <w:vMerge/>
            <w:shd w:val="clear" w:color="auto" w:fill="D9D9D9"/>
            <w:vAlign w:val="center"/>
          </w:tcPr>
          <w:p w14:paraId="0864DE0F"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p>
        </w:tc>
        <w:tc>
          <w:tcPr>
            <w:tcW w:w="1607" w:type="dxa"/>
            <w:vAlign w:val="center"/>
          </w:tcPr>
          <w:p w14:paraId="20A7A73D" w14:textId="42C4B86F" w:rsidR="00C2124D" w:rsidRPr="001802C2" w:rsidRDefault="00C2124D" w:rsidP="00C2124D">
            <w:pPr>
              <w:widowControl/>
              <w:adjustRightInd w:val="0"/>
              <w:snapToGrid w:val="0"/>
              <w:rPr>
                <w:rFonts w:ascii="宋体" w:eastAsia="宋体" w:hAnsi="宋体" w:cs="宋体" w:hint="eastAsia"/>
                <w:bCs/>
                <w:color w:val="000000"/>
                <w:kern w:val="0"/>
                <w:sz w:val="24"/>
                <w:szCs w:val="24"/>
                <w:lang w:val="en-GB" w:bidi="ar-AE"/>
              </w:rPr>
            </w:pPr>
            <w:r w:rsidRPr="001802C2">
              <w:rPr>
                <w:rFonts w:ascii="宋体" w:eastAsia="宋体" w:hAnsi="宋体" w:cs="宋体" w:hint="eastAsia"/>
                <w:bCs/>
                <w:color w:val="000000"/>
                <w:kern w:val="0"/>
                <w:sz w:val="24"/>
                <w:szCs w:val="24"/>
                <w:lang w:bidi="ar-AE"/>
              </w:rPr>
              <w:t>2.</w:t>
            </w:r>
            <w:r w:rsidR="008B7F56" w:rsidRPr="001802C2">
              <w:rPr>
                <w:rFonts w:ascii="宋体" w:eastAsia="宋体" w:hAnsi="宋体" w:cs="宋体" w:hint="eastAsia"/>
                <w:bCs/>
                <w:color w:val="000000"/>
                <w:kern w:val="0"/>
                <w:sz w:val="24"/>
                <w:szCs w:val="24"/>
                <w:lang w:bidi="ar-AE"/>
              </w:rPr>
              <w:t>Macnica</w:t>
            </w:r>
          </w:p>
        </w:tc>
        <w:tc>
          <w:tcPr>
            <w:tcW w:w="6093" w:type="dxa"/>
            <w:vAlign w:val="center"/>
          </w:tcPr>
          <w:p w14:paraId="5AC79511" w14:textId="112B9DB8" w:rsidR="00C2124D" w:rsidRPr="001802C2" w:rsidRDefault="001802C2"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bidi="ar-AE"/>
              </w:rPr>
              <w:t>Macnica</w:t>
            </w:r>
            <w:r w:rsidR="00C2124D" w:rsidRPr="001802C2">
              <w:rPr>
                <w:rFonts w:ascii="宋体" w:eastAsia="宋体" w:hAnsi="宋体" w:cs="宋体" w:hint="eastAsia"/>
                <w:bCs/>
                <w:color w:val="000000"/>
                <w:kern w:val="0"/>
                <w:sz w:val="24"/>
                <w:szCs w:val="24"/>
                <w:lang w:bidi="ar-AE"/>
              </w:rPr>
              <w:t>于</w:t>
            </w:r>
            <w:r w:rsidRPr="001802C2">
              <w:rPr>
                <w:rFonts w:ascii="宋体" w:eastAsia="宋体" w:hAnsi="宋体" w:cs="宋体" w:hint="eastAsia"/>
                <w:bCs/>
                <w:color w:val="000000"/>
                <w:kern w:val="0"/>
                <w:sz w:val="24"/>
                <w:szCs w:val="24"/>
                <w:lang w:bidi="ar-AE"/>
              </w:rPr>
              <w:t>1972</w:t>
            </w:r>
            <w:r w:rsidR="00B10B14" w:rsidRPr="001802C2">
              <w:rPr>
                <w:rFonts w:ascii="宋体" w:eastAsia="宋体" w:hAnsi="宋体" w:cs="宋体" w:hint="eastAsia"/>
                <w:bCs/>
                <w:color w:val="000000"/>
                <w:kern w:val="0"/>
                <w:sz w:val="24"/>
                <w:szCs w:val="24"/>
                <w:lang w:bidi="ar-AE"/>
              </w:rPr>
              <w:t>年</w:t>
            </w:r>
            <w:r w:rsidRPr="001802C2">
              <w:rPr>
                <w:rFonts w:ascii="宋体" w:eastAsia="宋体" w:hAnsi="宋体" w:cs="宋体" w:hint="eastAsia"/>
                <w:bCs/>
                <w:color w:val="000000"/>
                <w:kern w:val="0"/>
                <w:sz w:val="24"/>
                <w:szCs w:val="24"/>
                <w:lang w:bidi="ar-AE"/>
              </w:rPr>
              <w:t>10</w:t>
            </w:r>
            <w:r w:rsidR="00B10B14" w:rsidRPr="001802C2">
              <w:rPr>
                <w:rFonts w:ascii="宋体" w:eastAsia="宋体" w:hAnsi="宋体" w:cs="宋体" w:hint="eastAsia"/>
                <w:bCs/>
                <w:color w:val="000000"/>
                <w:kern w:val="0"/>
                <w:sz w:val="24"/>
                <w:szCs w:val="24"/>
                <w:lang w:bidi="ar-AE"/>
              </w:rPr>
              <w:t>月30日</w:t>
            </w:r>
            <w:r w:rsidR="00C2124D" w:rsidRPr="001802C2">
              <w:rPr>
                <w:rFonts w:ascii="宋体" w:eastAsia="宋体" w:hAnsi="宋体" w:cs="宋体" w:hint="eastAsia"/>
                <w:bCs/>
                <w:color w:val="000000"/>
                <w:kern w:val="0"/>
                <w:sz w:val="24"/>
                <w:szCs w:val="24"/>
                <w:lang w:bidi="ar-AE"/>
              </w:rPr>
              <w:t>成立于</w:t>
            </w:r>
            <w:r w:rsidR="001A458E" w:rsidRPr="001802C2">
              <w:rPr>
                <w:rFonts w:ascii="宋体" w:eastAsia="宋体" w:hAnsi="宋体" w:cs="宋体" w:hint="eastAsia"/>
                <w:bCs/>
                <w:color w:val="000000"/>
                <w:kern w:val="0"/>
                <w:sz w:val="24"/>
                <w:szCs w:val="24"/>
                <w:lang w:bidi="ar-AE"/>
              </w:rPr>
              <w:t>日本</w:t>
            </w:r>
            <w:r w:rsidRPr="001802C2">
              <w:rPr>
                <w:rFonts w:ascii="宋体" w:eastAsia="宋体" w:hAnsi="宋体" w:cs="宋体" w:hint="eastAsia"/>
                <w:bCs/>
                <w:color w:val="000000"/>
                <w:kern w:val="0"/>
                <w:sz w:val="24"/>
                <w:szCs w:val="24"/>
                <w:lang w:bidi="ar-AE"/>
              </w:rPr>
              <w:t>横滨</w:t>
            </w:r>
            <w:r w:rsidR="00C2124D" w:rsidRPr="001802C2">
              <w:rPr>
                <w:rFonts w:ascii="宋体" w:eastAsia="宋体" w:hAnsi="宋体" w:cs="宋体" w:hint="eastAsia"/>
                <w:bCs/>
                <w:color w:val="000000"/>
                <w:kern w:val="0"/>
                <w:sz w:val="24"/>
                <w:szCs w:val="24"/>
                <w:lang w:bidi="ar-AE"/>
              </w:rPr>
              <w:t>，</w:t>
            </w:r>
            <w:r w:rsidR="001A458E" w:rsidRPr="001802C2">
              <w:rPr>
                <w:rFonts w:ascii="宋体" w:eastAsia="宋体" w:hAnsi="宋体" w:cs="宋体" w:hint="eastAsia"/>
                <w:bCs/>
                <w:color w:val="000000"/>
                <w:kern w:val="0"/>
                <w:sz w:val="24"/>
                <w:szCs w:val="24"/>
                <w:lang w:bidi="ar-AE"/>
              </w:rPr>
              <w:t>主要业务为</w:t>
            </w:r>
            <w:r w:rsidRPr="001802C2">
              <w:rPr>
                <w:rFonts w:ascii="宋体" w:eastAsia="宋体" w:hAnsi="宋体" w:cs="宋体" w:hint="eastAsia"/>
                <w:bCs/>
                <w:color w:val="000000"/>
                <w:kern w:val="0"/>
                <w:sz w:val="24"/>
                <w:szCs w:val="24"/>
                <w:lang w:bidi="ar-AE"/>
              </w:rPr>
              <w:t>半导体、集成电路等电子元件的进出口、销售、开发、加工，以及电子设备及其周边设备和附属品的开发、进出口、销售等业务</w:t>
            </w:r>
            <w:r w:rsidR="00C2124D" w:rsidRPr="001802C2">
              <w:rPr>
                <w:rFonts w:ascii="宋体" w:eastAsia="宋体" w:hAnsi="宋体" w:cs="宋体" w:hint="eastAsia"/>
                <w:bCs/>
                <w:color w:val="000000"/>
                <w:kern w:val="0"/>
                <w:sz w:val="24"/>
                <w:szCs w:val="24"/>
                <w:lang w:bidi="ar-AE"/>
              </w:rPr>
              <w:t>。</w:t>
            </w:r>
          </w:p>
          <w:p w14:paraId="35AE9913" w14:textId="55034BE4" w:rsidR="00C2124D" w:rsidRPr="001802C2" w:rsidRDefault="001802C2"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bidi="ar-AE"/>
              </w:rPr>
              <w:t>Macnica</w:t>
            </w:r>
            <w:r w:rsidR="00B10B14" w:rsidRPr="001802C2">
              <w:rPr>
                <w:rFonts w:ascii="宋体" w:eastAsia="宋体" w:hAnsi="宋体" w:cs="宋体" w:hint="eastAsia"/>
                <w:bCs/>
                <w:color w:val="000000"/>
                <w:kern w:val="0"/>
                <w:sz w:val="24"/>
                <w:szCs w:val="24"/>
                <w:lang w:bidi="ar-AE"/>
              </w:rPr>
              <w:t>的</w:t>
            </w:r>
            <w:r w:rsidR="006E3122" w:rsidRPr="001802C2">
              <w:rPr>
                <w:rFonts w:ascii="宋体" w:eastAsia="宋体" w:hAnsi="宋体" w:cs="宋体" w:hint="eastAsia"/>
                <w:bCs/>
                <w:color w:val="000000"/>
                <w:kern w:val="0"/>
                <w:sz w:val="24"/>
                <w:szCs w:val="24"/>
                <w:lang w:bidi="ar-AE"/>
              </w:rPr>
              <w:t>最终控制人</w:t>
            </w:r>
            <w:r w:rsidR="00B10B14" w:rsidRPr="001802C2">
              <w:rPr>
                <w:rFonts w:ascii="宋体" w:eastAsia="宋体" w:hAnsi="宋体" w:cs="宋体" w:hint="eastAsia"/>
                <w:bCs/>
                <w:color w:val="000000"/>
                <w:kern w:val="0"/>
                <w:sz w:val="24"/>
                <w:szCs w:val="24"/>
                <w:lang w:bidi="ar-AE"/>
              </w:rPr>
              <w:t>为</w:t>
            </w:r>
            <w:r w:rsidRPr="001802C2">
              <w:rPr>
                <w:rFonts w:ascii="宋体" w:eastAsia="宋体" w:hAnsi="宋体"/>
                <w:sz w:val="24"/>
                <w:szCs w:val="24"/>
              </w:rPr>
              <w:t>Macnica</w:t>
            </w:r>
            <w:r w:rsidRPr="001802C2">
              <w:rPr>
                <w:rFonts w:ascii="宋体" w:eastAsia="宋体" w:hAnsi="宋体" w:hint="eastAsia"/>
                <w:sz w:val="24"/>
                <w:szCs w:val="24"/>
              </w:rPr>
              <w:t>控股株式会社</w:t>
            </w:r>
            <w:r w:rsidR="00B10B14" w:rsidRPr="001802C2">
              <w:rPr>
                <w:rFonts w:ascii="宋体" w:eastAsia="宋体" w:hAnsi="宋体" w:cs="宋体" w:hint="eastAsia"/>
                <w:bCs/>
                <w:color w:val="000000"/>
                <w:kern w:val="0"/>
                <w:sz w:val="24"/>
                <w:szCs w:val="24"/>
                <w:lang w:bidi="ar-AE"/>
              </w:rPr>
              <w:t>，</w:t>
            </w:r>
            <w:r w:rsidR="00121F99" w:rsidRPr="00121F99">
              <w:rPr>
                <w:rFonts w:ascii="宋体" w:eastAsia="宋体" w:hAnsi="宋体" w:cs="宋体" w:hint="eastAsia"/>
                <w:bCs/>
                <w:color w:val="000000"/>
                <w:kern w:val="0"/>
                <w:sz w:val="24"/>
                <w:szCs w:val="24"/>
                <w:lang w:bidi="ar-AE"/>
              </w:rPr>
              <w:t>Macnica控股株式会社</w:t>
            </w:r>
            <w:r w:rsidRPr="001802C2">
              <w:rPr>
                <w:rFonts w:ascii="宋体" w:eastAsia="宋体" w:hAnsi="宋体" w:hint="eastAsia"/>
                <w:sz w:val="24"/>
                <w:szCs w:val="24"/>
              </w:rPr>
              <w:t>主要从事集成电路、电子器件及网络相关产品的销售业务。</w:t>
            </w:r>
          </w:p>
        </w:tc>
      </w:tr>
      <w:tr w:rsidR="00C2124D" w:rsidRPr="001802C2" w14:paraId="2C0DE4F8" w14:textId="77777777" w:rsidTr="00E45F4E">
        <w:trPr>
          <w:trHeight w:val="279"/>
        </w:trPr>
        <w:tc>
          <w:tcPr>
            <w:tcW w:w="1940" w:type="dxa"/>
            <w:vMerge w:val="restart"/>
            <w:shd w:val="clear" w:color="auto" w:fill="D9D9D9"/>
            <w:vAlign w:val="center"/>
          </w:tcPr>
          <w:p w14:paraId="75D032A9"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t>简易案件理由（可以单选，也可以多选）</w:t>
            </w:r>
          </w:p>
        </w:tc>
        <w:tc>
          <w:tcPr>
            <w:tcW w:w="7700" w:type="dxa"/>
            <w:gridSpan w:val="2"/>
            <w:vAlign w:val="center"/>
          </w:tcPr>
          <w:p w14:paraId="4F347F8B" w14:textId="6AF4F0B4" w:rsidR="00C2124D" w:rsidRPr="001802C2" w:rsidRDefault="00B10B14"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sym w:font="Wingdings" w:char="00A8"/>
            </w:r>
            <w:r w:rsidR="00C2124D" w:rsidRPr="001802C2">
              <w:rPr>
                <w:rFonts w:ascii="宋体" w:eastAsia="宋体" w:hAnsi="宋体" w:cs="宋体" w:hint="eastAsia"/>
                <w:bCs/>
                <w:color w:val="000000"/>
                <w:kern w:val="0"/>
                <w:sz w:val="24"/>
                <w:szCs w:val="24"/>
                <w:lang w:val="en-GB" w:bidi="ar-AE"/>
              </w:rPr>
              <w:t xml:space="preserve"> 1、在同一相关市场，所有参与集中的经营者所占市场份额之和小于15%。</w:t>
            </w:r>
          </w:p>
        </w:tc>
      </w:tr>
      <w:tr w:rsidR="00C2124D" w:rsidRPr="001802C2" w14:paraId="6FF99767" w14:textId="77777777" w:rsidTr="00E45F4E">
        <w:trPr>
          <w:trHeight w:val="330"/>
        </w:trPr>
        <w:tc>
          <w:tcPr>
            <w:tcW w:w="1940" w:type="dxa"/>
            <w:vMerge/>
            <w:shd w:val="clear" w:color="auto" w:fill="D9D9D9"/>
            <w:vAlign w:val="center"/>
          </w:tcPr>
          <w:p w14:paraId="2C15C008"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p>
        </w:tc>
        <w:tc>
          <w:tcPr>
            <w:tcW w:w="7700" w:type="dxa"/>
            <w:gridSpan w:val="2"/>
            <w:vAlign w:val="center"/>
          </w:tcPr>
          <w:p w14:paraId="5974C6C0" w14:textId="7DA65BBB" w:rsidR="00C2124D" w:rsidRPr="001802C2" w:rsidRDefault="00B10B14"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sym w:font="Wingdings" w:char="00A8"/>
            </w:r>
            <w:r w:rsidR="00C2124D" w:rsidRPr="001802C2">
              <w:rPr>
                <w:rFonts w:ascii="宋体" w:eastAsia="宋体" w:hAnsi="宋体" w:cs="宋体" w:hint="eastAsia"/>
                <w:bCs/>
                <w:color w:val="000000"/>
                <w:kern w:val="0"/>
                <w:sz w:val="24"/>
                <w:szCs w:val="24"/>
                <w:lang w:val="en-GB" w:bidi="ar-AE"/>
              </w:rPr>
              <w:t xml:space="preserve"> 2、存在上下游关系的参与集中的经营者，在上下游市场所占的市场份额均小于25%。</w:t>
            </w:r>
          </w:p>
        </w:tc>
      </w:tr>
      <w:tr w:rsidR="00C2124D" w:rsidRPr="001802C2" w14:paraId="742FE1FB" w14:textId="77777777" w:rsidTr="00E45F4E">
        <w:trPr>
          <w:trHeight w:val="285"/>
        </w:trPr>
        <w:tc>
          <w:tcPr>
            <w:tcW w:w="1940" w:type="dxa"/>
            <w:vMerge/>
            <w:shd w:val="clear" w:color="auto" w:fill="D9D9D9"/>
            <w:vAlign w:val="center"/>
          </w:tcPr>
          <w:p w14:paraId="55323A96"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p>
        </w:tc>
        <w:tc>
          <w:tcPr>
            <w:tcW w:w="7700" w:type="dxa"/>
            <w:gridSpan w:val="2"/>
            <w:vAlign w:val="center"/>
          </w:tcPr>
          <w:p w14:paraId="02FE6330" w14:textId="58D1B3A3" w:rsidR="00C2124D" w:rsidRPr="001802C2" w:rsidRDefault="00664E85"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sym w:font="Wingdings" w:char="00A8"/>
            </w:r>
            <w:r w:rsidR="00C2124D" w:rsidRPr="001802C2">
              <w:rPr>
                <w:rFonts w:ascii="宋体" w:eastAsia="宋体" w:hAnsi="宋体" w:cs="宋体" w:hint="eastAsia"/>
                <w:bCs/>
                <w:color w:val="000000"/>
                <w:kern w:val="0"/>
                <w:sz w:val="24"/>
                <w:szCs w:val="24"/>
                <w:lang w:val="en-GB" w:bidi="ar-AE"/>
              </w:rPr>
              <w:t xml:space="preserve">  3、不在同一相关市场、也不存在上下游关系的参与集中的经营者，在与交易有关的每个市场所占的份额均小于25%。</w:t>
            </w:r>
          </w:p>
        </w:tc>
      </w:tr>
      <w:tr w:rsidR="00C2124D" w:rsidRPr="001802C2" w14:paraId="47612FF7" w14:textId="77777777" w:rsidTr="00E45F4E">
        <w:trPr>
          <w:trHeight w:val="870"/>
        </w:trPr>
        <w:tc>
          <w:tcPr>
            <w:tcW w:w="1940" w:type="dxa"/>
            <w:vMerge/>
            <w:shd w:val="clear" w:color="auto" w:fill="D9D9D9"/>
            <w:vAlign w:val="center"/>
          </w:tcPr>
          <w:p w14:paraId="6BFD4734"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p>
        </w:tc>
        <w:tc>
          <w:tcPr>
            <w:tcW w:w="7700" w:type="dxa"/>
            <w:gridSpan w:val="2"/>
            <w:vAlign w:val="center"/>
          </w:tcPr>
          <w:p w14:paraId="6EA191BF" w14:textId="7729B0AA" w:rsidR="00C2124D" w:rsidRPr="001802C2" w:rsidRDefault="001802C2"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sym w:font="Wingdings" w:char="00A8"/>
            </w:r>
            <w:r w:rsidR="00C2124D" w:rsidRPr="001802C2">
              <w:rPr>
                <w:rFonts w:ascii="宋体" w:eastAsia="宋体" w:hAnsi="宋体" w:cs="宋体" w:hint="eastAsia"/>
                <w:bCs/>
                <w:color w:val="000000"/>
                <w:kern w:val="0"/>
                <w:sz w:val="24"/>
                <w:szCs w:val="24"/>
                <w:lang w:val="en-GB" w:bidi="ar-AE"/>
              </w:rPr>
              <w:t xml:space="preserve"> 4、参与集中的经营者在中国境外设立合营企业，合营企业不在中国境内从事经济活动。</w:t>
            </w:r>
          </w:p>
        </w:tc>
      </w:tr>
      <w:tr w:rsidR="00C2124D" w:rsidRPr="001802C2" w14:paraId="75C56EFB" w14:textId="77777777" w:rsidTr="00E45F4E">
        <w:trPr>
          <w:trHeight w:val="264"/>
        </w:trPr>
        <w:tc>
          <w:tcPr>
            <w:tcW w:w="1940" w:type="dxa"/>
            <w:vMerge/>
            <w:shd w:val="clear" w:color="auto" w:fill="D9D9D9"/>
            <w:vAlign w:val="center"/>
          </w:tcPr>
          <w:p w14:paraId="767A0000"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p>
        </w:tc>
        <w:tc>
          <w:tcPr>
            <w:tcW w:w="7700" w:type="dxa"/>
            <w:gridSpan w:val="2"/>
            <w:vAlign w:val="center"/>
          </w:tcPr>
          <w:p w14:paraId="415F0812" w14:textId="156B5D9A" w:rsidR="00C2124D" w:rsidRPr="001802C2" w:rsidRDefault="001802C2"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sym w:font="Wingdings" w:char="00FE"/>
            </w:r>
            <w:r w:rsidR="00C2124D" w:rsidRPr="001802C2">
              <w:rPr>
                <w:rFonts w:ascii="宋体" w:eastAsia="宋体" w:hAnsi="宋体" w:cs="宋体" w:hint="eastAsia"/>
                <w:bCs/>
                <w:color w:val="000000"/>
                <w:kern w:val="0"/>
                <w:sz w:val="24"/>
                <w:szCs w:val="24"/>
                <w:lang w:val="en-GB" w:bidi="ar-AE"/>
              </w:rPr>
              <w:t xml:space="preserve"> 5、参与集中的经营者收购境外企业股权或资产的，该境外企业不在中国境内从事经济活动。</w:t>
            </w:r>
          </w:p>
        </w:tc>
      </w:tr>
      <w:tr w:rsidR="00C2124D" w:rsidRPr="001802C2" w14:paraId="70767AA2" w14:textId="77777777" w:rsidTr="00E45F4E">
        <w:trPr>
          <w:trHeight w:val="345"/>
        </w:trPr>
        <w:tc>
          <w:tcPr>
            <w:tcW w:w="1940" w:type="dxa"/>
            <w:vMerge/>
            <w:shd w:val="clear" w:color="auto" w:fill="D9D9D9"/>
            <w:vAlign w:val="center"/>
          </w:tcPr>
          <w:p w14:paraId="323F8839"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p>
        </w:tc>
        <w:tc>
          <w:tcPr>
            <w:tcW w:w="7700" w:type="dxa"/>
            <w:gridSpan w:val="2"/>
            <w:vAlign w:val="center"/>
          </w:tcPr>
          <w:p w14:paraId="4A59C20E"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sym w:font="Wingdings" w:char="00A8"/>
            </w:r>
            <w:r w:rsidRPr="001802C2">
              <w:rPr>
                <w:rFonts w:ascii="宋体" w:eastAsia="宋体" w:hAnsi="宋体" w:cs="宋体" w:hint="eastAsia"/>
                <w:bCs/>
                <w:color w:val="000000"/>
                <w:kern w:val="0"/>
                <w:sz w:val="24"/>
                <w:szCs w:val="24"/>
                <w:lang w:val="en-GB" w:bidi="ar-AE"/>
              </w:rPr>
              <w:t xml:space="preserve"> 6、由两个以上的经营者共同控制的合营企业，通过集中被其中一个或一个以上经营者控制。</w:t>
            </w:r>
          </w:p>
        </w:tc>
      </w:tr>
      <w:tr w:rsidR="00C2124D" w:rsidRPr="001802C2" w14:paraId="6D78FC7E" w14:textId="77777777" w:rsidTr="00E45F4E">
        <w:trPr>
          <w:trHeight w:val="1250"/>
        </w:trPr>
        <w:tc>
          <w:tcPr>
            <w:tcW w:w="1940" w:type="dxa"/>
            <w:shd w:val="clear" w:color="auto" w:fill="D9D9D9"/>
            <w:vAlign w:val="center"/>
          </w:tcPr>
          <w:p w14:paraId="0C4B9A1B" w14:textId="77777777" w:rsidR="00C2124D" w:rsidRPr="001802C2" w:rsidRDefault="00C2124D" w:rsidP="00C2124D">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bidi="ar-AE"/>
              </w:rPr>
              <w:t>备注</w:t>
            </w:r>
          </w:p>
        </w:tc>
        <w:tc>
          <w:tcPr>
            <w:tcW w:w="7700" w:type="dxa"/>
            <w:gridSpan w:val="2"/>
            <w:vAlign w:val="center"/>
          </w:tcPr>
          <w:p w14:paraId="0E36F59B" w14:textId="42C43025" w:rsidR="001A458E" w:rsidRPr="001802C2" w:rsidRDefault="00B10B14" w:rsidP="001A458E">
            <w:pPr>
              <w:widowControl/>
              <w:adjustRightInd w:val="0"/>
              <w:snapToGrid w:val="0"/>
              <w:rPr>
                <w:rFonts w:ascii="宋体" w:eastAsia="宋体" w:hAnsi="宋体" w:cs="宋体" w:hint="eastAsia"/>
                <w:bCs/>
                <w:color w:val="000000"/>
                <w:kern w:val="0"/>
                <w:sz w:val="24"/>
                <w:szCs w:val="24"/>
                <w:lang w:bidi="ar-AE"/>
              </w:rPr>
            </w:pPr>
            <w:r w:rsidRPr="001802C2">
              <w:rPr>
                <w:rFonts w:ascii="宋体" w:eastAsia="宋体" w:hAnsi="宋体" w:cs="宋体" w:hint="eastAsia"/>
                <w:bCs/>
                <w:color w:val="000000"/>
                <w:kern w:val="0"/>
                <w:sz w:val="24"/>
                <w:szCs w:val="24"/>
                <w:lang w:val="en-GB" w:bidi="ar-AE"/>
              </w:rPr>
              <w:t>无</w:t>
            </w:r>
          </w:p>
        </w:tc>
      </w:tr>
    </w:tbl>
    <w:p w14:paraId="6DAE3469" w14:textId="77777777" w:rsidR="00234B23" w:rsidRPr="001802C2" w:rsidRDefault="00234B23">
      <w:pPr>
        <w:rPr>
          <w:rFonts w:ascii="宋体" w:eastAsia="宋体" w:hAnsi="宋体" w:hint="eastAsia"/>
          <w:sz w:val="24"/>
          <w:szCs w:val="24"/>
          <w:lang w:val="en-GB"/>
        </w:rPr>
      </w:pPr>
    </w:p>
    <w:sectPr w:rsidR="00234B23" w:rsidRPr="001802C2">
      <w:footerReference w:type="default" r:id="rId6"/>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1C718" w14:textId="77777777" w:rsidR="00690FC3" w:rsidRDefault="00690FC3">
      <w:pPr>
        <w:rPr>
          <w:rFonts w:hint="eastAsia"/>
        </w:rPr>
      </w:pPr>
      <w:r>
        <w:separator/>
      </w:r>
    </w:p>
  </w:endnote>
  <w:endnote w:type="continuationSeparator" w:id="0">
    <w:p w14:paraId="4E688C42" w14:textId="77777777" w:rsidR="00690FC3" w:rsidRDefault="00690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000" w:firstRow="0" w:lastRow="0" w:firstColumn="0" w:lastColumn="0" w:noHBand="0" w:noVBand="0"/>
    </w:tblPr>
    <w:tblGrid>
      <w:gridCol w:w="3007"/>
      <w:gridCol w:w="3011"/>
      <w:gridCol w:w="3008"/>
    </w:tblGrid>
    <w:tr w:rsidR="005744EB" w14:paraId="5B88DD82" w14:textId="77777777">
      <w:tc>
        <w:tcPr>
          <w:tcW w:w="3080" w:type="dxa"/>
        </w:tcPr>
        <w:p w14:paraId="0B522282" w14:textId="77777777" w:rsidR="00947C78" w:rsidRDefault="00947C78">
          <w:pPr>
            <w:pStyle w:val="a3"/>
            <w:rPr>
              <w:rFonts w:hint="eastAsia"/>
            </w:rPr>
          </w:pPr>
        </w:p>
      </w:tc>
      <w:tc>
        <w:tcPr>
          <w:tcW w:w="3081" w:type="dxa"/>
        </w:tcPr>
        <w:p w14:paraId="69027E36" w14:textId="77777777" w:rsidR="00947C78" w:rsidRDefault="00C2124D">
          <w:pPr>
            <w:pStyle w:val="a3"/>
            <w:jc w:val="center"/>
            <w:rPr>
              <w:rStyle w:val="a5"/>
              <w:rFonts w:cs="Times New Roman"/>
            </w:rPr>
          </w:pPr>
          <w:r>
            <w:rPr>
              <w:rStyle w:val="a5"/>
              <w:rFonts w:cs="Times New Roman"/>
            </w:rPr>
            <w:t xml:space="preserve">- </w:t>
          </w:r>
          <w:r>
            <w:rPr>
              <w:rStyle w:val="a5"/>
              <w:rFonts w:cs="Times New Roman"/>
            </w:rPr>
            <w:fldChar w:fldCharType="begin"/>
          </w:r>
          <w:r>
            <w:rPr>
              <w:rStyle w:val="a5"/>
              <w:rFonts w:cs="Times New Roman"/>
            </w:rPr>
            <w:instrText xml:space="preserve"> PAGE   \* MERGEFORMAT </w:instrText>
          </w:r>
          <w:r>
            <w:rPr>
              <w:rStyle w:val="a5"/>
              <w:rFonts w:cs="Times New Roman"/>
            </w:rPr>
            <w:fldChar w:fldCharType="separate"/>
          </w:r>
          <w:r>
            <w:rPr>
              <w:rStyle w:val="a5"/>
              <w:rFonts w:cs="Times New Roman"/>
              <w:lang w:val="en-US"/>
            </w:rPr>
            <w:t>2</w:t>
          </w:r>
          <w:r>
            <w:rPr>
              <w:rStyle w:val="a5"/>
              <w:rFonts w:cs="Times New Roman"/>
            </w:rPr>
            <w:fldChar w:fldCharType="end"/>
          </w:r>
          <w:r>
            <w:rPr>
              <w:rStyle w:val="a5"/>
              <w:rFonts w:cs="Times New Roman"/>
            </w:rPr>
            <w:t xml:space="preserve"> -</w:t>
          </w:r>
        </w:p>
      </w:tc>
      <w:tc>
        <w:tcPr>
          <w:tcW w:w="3081" w:type="dxa"/>
        </w:tcPr>
        <w:p w14:paraId="1FB0C52C" w14:textId="77777777" w:rsidR="00947C78" w:rsidRDefault="00947C78">
          <w:pPr>
            <w:pStyle w:val="FooterRight"/>
          </w:pPr>
        </w:p>
      </w:tc>
    </w:tr>
  </w:tbl>
  <w:p w14:paraId="2CA6AABB" w14:textId="77777777" w:rsidR="00947C78" w:rsidRDefault="00947C78">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5DECC" w14:textId="77777777" w:rsidR="00690FC3" w:rsidRDefault="00690FC3">
      <w:pPr>
        <w:rPr>
          <w:rFonts w:hint="eastAsia"/>
        </w:rPr>
      </w:pPr>
      <w:r>
        <w:separator/>
      </w:r>
    </w:p>
  </w:footnote>
  <w:footnote w:type="continuationSeparator" w:id="0">
    <w:p w14:paraId="4990CA81" w14:textId="77777777" w:rsidR="00690FC3" w:rsidRDefault="00690F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A0"/>
    <w:rsid w:val="000120CE"/>
    <w:rsid w:val="00021069"/>
    <w:rsid w:val="0004246A"/>
    <w:rsid w:val="000469C6"/>
    <w:rsid w:val="00066353"/>
    <w:rsid w:val="00067917"/>
    <w:rsid w:val="00121F99"/>
    <w:rsid w:val="001802C2"/>
    <w:rsid w:val="00190AC6"/>
    <w:rsid w:val="001965A3"/>
    <w:rsid w:val="001A2F9C"/>
    <w:rsid w:val="001A458E"/>
    <w:rsid w:val="001B2C78"/>
    <w:rsid w:val="001C39A0"/>
    <w:rsid w:val="00201B4B"/>
    <w:rsid w:val="00221699"/>
    <w:rsid w:val="002218E3"/>
    <w:rsid w:val="00234B23"/>
    <w:rsid w:val="0024336F"/>
    <w:rsid w:val="002775DD"/>
    <w:rsid w:val="00291329"/>
    <w:rsid w:val="00295AA2"/>
    <w:rsid w:val="002A59C6"/>
    <w:rsid w:val="002B2A9F"/>
    <w:rsid w:val="002F3D2A"/>
    <w:rsid w:val="002F510B"/>
    <w:rsid w:val="00340A35"/>
    <w:rsid w:val="00366469"/>
    <w:rsid w:val="003D0B22"/>
    <w:rsid w:val="00417350"/>
    <w:rsid w:val="004A5BDB"/>
    <w:rsid w:val="004E4217"/>
    <w:rsid w:val="00570A70"/>
    <w:rsid w:val="00572023"/>
    <w:rsid w:val="005765ED"/>
    <w:rsid w:val="005A0BFD"/>
    <w:rsid w:val="005F0504"/>
    <w:rsid w:val="006028BC"/>
    <w:rsid w:val="0065683D"/>
    <w:rsid w:val="00664E85"/>
    <w:rsid w:val="00690F7A"/>
    <w:rsid w:val="00690FC3"/>
    <w:rsid w:val="006970CC"/>
    <w:rsid w:val="006D4819"/>
    <w:rsid w:val="006E3122"/>
    <w:rsid w:val="00713DEA"/>
    <w:rsid w:val="00745AEB"/>
    <w:rsid w:val="00764AAC"/>
    <w:rsid w:val="007A3C95"/>
    <w:rsid w:val="007F5E84"/>
    <w:rsid w:val="00897271"/>
    <w:rsid w:val="008A2910"/>
    <w:rsid w:val="008B7F56"/>
    <w:rsid w:val="008D324C"/>
    <w:rsid w:val="008F795B"/>
    <w:rsid w:val="0094192D"/>
    <w:rsid w:val="00947C78"/>
    <w:rsid w:val="0097394F"/>
    <w:rsid w:val="00977970"/>
    <w:rsid w:val="009F4BB3"/>
    <w:rsid w:val="00B10B14"/>
    <w:rsid w:val="00B31737"/>
    <w:rsid w:val="00B527DC"/>
    <w:rsid w:val="00B939F5"/>
    <w:rsid w:val="00BD6C63"/>
    <w:rsid w:val="00C02CA0"/>
    <w:rsid w:val="00C2124D"/>
    <w:rsid w:val="00CD7D23"/>
    <w:rsid w:val="00CE15CA"/>
    <w:rsid w:val="00D14C6D"/>
    <w:rsid w:val="00D916F2"/>
    <w:rsid w:val="00DD60FA"/>
    <w:rsid w:val="00E04DA0"/>
    <w:rsid w:val="00E14AD6"/>
    <w:rsid w:val="00E42031"/>
    <w:rsid w:val="00E62B75"/>
    <w:rsid w:val="00E7229D"/>
    <w:rsid w:val="00E77092"/>
    <w:rsid w:val="00EE0E3F"/>
    <w:rsid w:val="00F35575"/>
    <w:rsid w:val="00F47B89"/>
    <w:rsid w:val="00F60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2FE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C2124D"/>
    <w:pPr>
      <w:tabs>
        <w:tab w:val="center" w:pos="4153"/>
        <w:tab w:val="right" w:pos="8306"/>
      </w:tabs>
      <w:snapToGrid w:val="0"/>
      <w:jc w:val="left"/>
    </w:pPr>
    <w:rPr>
      <w:sz w:val="18"/>
      <w:szCs w:val="18"/>
    </w:rPr>
  </w:style>
  <w:style w:type="character" w:customStyle="1" w:styleId="a4">
    <w:name w:val="页脚 字符"/>
    <w:basedOn w:val="a0"/>
    <w:link w:val="a3"/>
    <w:uiPriority w:val="99"/>
    <w:rsid w:val="00C2124D"/>
    <w:rPr>
      <w:sz w:val="18"/>
      <w:szCs w:val="18"/>
    </w:rPr>
  </w:style>
  <w:style w:type="character" w:styleId="a5">
    <w:name w:val="page number"/>
    <w:rsid w:val="00C2124D"/>
    <w:rPr>
      <w:rFonts w:ascii="Times New Roman" w:eastAsia="宋体" w:hAnsi="Times New Roman" w:cs="Simplified Arabic"/>
      <w:sz w:val="24"/>
      <w:szCs w:val="24"/>
      <w:lang w:val="en-GB" w:bidi="ar-AE"/>
    </w:rPr>
  </w:style>
  <w:style w:type="paragraph" w:customStyle="1" w:styleId="FooterRight">
    <w:name w:val="Footer Right"/>
    <w:basedOn w:val="a3"/>
    <w:rsid w:val="00C2124D"/>
    <w:pPr>
      <w:widowControl/>
      <w:tabs>
        <w:tab w:val="clear" w:pos="4153"/>
        <w:tab w:val="clear" w:pos="8306"/>
      </w:tabs>
      <w:snapToGrid/>
      <w:jc w:val="right"/>
    </w:pPr>
    <w:rPr>
      <w:rFonts w:ascii="Times New Roman" w:eastAsia="宋体" w:hAnsi="Times New Roman" w:cs="Times New Roman"/>
      <w:kern w:val="0"/>
      <w:sz w:val="16"/>
      <w:szCs w:val="16"/>
      <w:lang w:val="en-GB" w:bidi="he-IL"/>
    </w:rPr>
  </w:style>
  <w:style w:type="paragraph" w:styleId="a6">
    <w:name w:val="header"/>
    <w:basedOn w:val="a"/>
    <w:link w:val="a7"/>
    <w:uiPriority w:val="99"/>
    <w:unhideWhenUsed/>
    <w:rsid w:val="004E421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E4217"/>
    <w:rPr>
      <w:sz w:val="18"/>
      <w:szCs w:val="18"/>
    </w:rPr>
  </w:style>
  <w:style w:type="paragraph" w:styleId="a8">
    <w:name w:val="Revision"/>
    <w:hidden/>
    <w:uiPriority w:val="99"/>
    <w:semiHidden/>
    <w:rsid w:val="001A4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2024-09-03T13:48:00Z</dcterms:created>
  <dcterms:modified xsi:type="dcterms:W3CDTF">2024-09-03T13:50:00Z</dcterms:modified>
</cp:coreProperties>
</file>