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940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  <w:r>
              <w:rPr>
                <w:b/>
                <w:color w:val="000000"/>
                <w:sz w:val="24"/>
                <w:szCs w:val="32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szCs w:val="32"/>
              </w:rPr>
            </w:pPr>
            <w:r>
              <w:rPr>
                <w:rFonts w:hint="eastAsia"/>
                <w:bCs/>
                <w:color w:val="000000"/>
                <w:sz w:val="24"/>
                <w:szCs w:val="32"/>
              </w:rPr>
              <w:t>海南交控置业有限公司收购海南华特石油化工有限公司股权案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6" w:hRule="atLeast"/>
          <w:jc w:val="center"/>
        </w:trPr>
        <w:tc>
          <w:tcPr>
            <w:tcW w:w="1940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  <w:r>
              <w:rPr>
                <w:b/>
                <w:color w:val="000000"/>
                <w:sz w:val="24"/>
                <w:szCs w:val="32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  <w:r>
              <w:rPr>
                <w:b/>
                <w:color w:val="000000"/>
                <w:sz w:val="24"/>
                <w:szCs w:val="32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before="156" w:beforeLines="50" w:after="156" w:afterLines="50"/>
              <w:rPr>
                <w:bCs/>
                <w:color w:val="000000"/>
                <w:sz w:val="24"/>
                <w:szCs w:val="32"/>
              </w:rPr>
            </w:pPr>
            <w:r>
              <w:rPr>
                <w:rFonts w:hint="eastAsia" w:ascii="Times" w:hAnsi="Times"/>
                <w:sz w:val="24"/>
                <w:szCs w:val="32"/>
              </w:rPr>
              <w:t>海南交控置业有限公司（“交控置业”）与厦门华特集团有限责任公司（“厦门华特”）、海南华特石油化工有限公司（“海南华特”）签署协议，交控置业拟收购海南华特共计51%的股权。海南华特主要从事沥青的加工和仓储业务，拟涉及的品类有重交沥青、改性沥青等。交易前，厦门华特持有海南华特100%的股权，单独控制海南华特。交易后，交控置业与厦门华特分别持有海南华特51%和49%的股权，双方共同控制海南华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3" w:hRule="atLeast"/>
          <w:jc w:val="center"/>
        </w:trPr>
        <w:tc>
          <w:tcPr>
            <w:tcW w:w="1940" w:type="dxa"/>
            <w:vMerge w:val="restart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  <w:r>
              <w:rPr>
                <w:b/>
                <w:color w:val="000000"/>
                <w:sz w:val="24"/>
                <w:szCs w:val="32"/>
              </w:rPr>
              <w:t>参与集中的经营者简介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  <w:r>
              <w:rPr>
                <w:b/>
                <w:color w:val="000000"/>
                <w:sz w:val="24"/>
                <w:szCs w:val="32"/>
              </w:rPr>
              <w:t>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32"/>
              </w:rPr>
            </w:pPr>
            <w:r>
              <w:rPr>
                <w:rFonts w:hint="eastAsia" w:ascii="Times" w:hAnsi="Times"/>
                <w:sz w:val="24"/>
                <w:szCs w:val="32"/>
              </w:rPr>
              <w:t>交控置业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/>
                <w:bCs/>
                <w:color w:val="000000"/>
                <w:sz w:val="24"/>
                <w:szCs w:val="32"/>
              </w:rPr>
            </w:pPr>
            <w:r>
              <w:rPr>
                <w:rFonts w:hint="eastAsia"/>
                <w:bCs/>
                <w:color w:val="000000"/>
                <w:sz w:val="24"/>
                <w:szCs w:val="32"/>
              </w:rPr>
              <w:t>交控置业于2013年6月18日成立于海南省，核心从事物质贸易业务，主要为公路建设供应原材料，其他业务为政府投资项目代管代建管理、土地开发建设、交通系统产业链拓展与运营等业务。</w:t>
            </w:r>
          </w:p>
          <w:p>
            <w:pPr>
              <w:adjustRightInd w:val="0"/>
              <w:snapToGrid w:val="0"/>
              <w:rPr>
                <w:bCs/>
                <w:color w:val="000000"/>
                <w:sz w:val="24"/>
                <w:szCs w:val="32"/>
              </w:rPr>
            </w:pPr>
            <w:r>
              <w:rPr>
                <w:rFonts w:hint="eastAsia"/>
                <w:bCs/>
                <w:color w:val="000000"/>
                <w:sz w:val="24"/>
                <w:szCs w:val="32"/>
              </w:rPr>
              <w:t>交控置业的最终控制人为海南省交通投资控股有限公司，主要从事商务服务业，负责海南省交通重点项目的投资建设。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7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numPr>
                <w:ilvl w:val="0"/>
                <w:numId w:val="1"/>
              </w:numPr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32"/>
              </w:rPr>
            </w:pPr>
            <w:r>
              <w:rPr>
                <w:rFonts w:hint="eastAsia" w:ascii="Times" w:hAnsi="Times"/>
                <w:sz w:val="24"/>
                <w:szCs w:val="32"/>
              </w:rPr>
              <w:t>厦门华特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/>
                <w:bCs/>
                <w:color w:val="000000"/>
                <w:sz w:val="24"/>
                <w:szCs w:val="32"/>
              </w:rPr>
            </w:pPr>
            <w:r>
              <w:rPr>
                <w:rFonts w:hint="eastAsia"/>
                <w:bCs/>
                <w:color w:val="000000"/>
                <w:sz w:val="24"/>
                <w:szCs w:val="32"/>
              </w:rPr>
              <w:t>厦门华特于1996年7月26日成立于福建省，主要从事沥青材料业务。</w:t>
            </w:r>
          </w:p>
          <w:p>
            <w:pPr>
              <w:adjustRightInd w:val="0"/>
              <w:snapToGrid w:val="0"/>
              <w:rPr>
                <w:bCs/>
                <w:color w:val="000000"/>
                <w:sz w:val="24"/>
                <w:szCs w:val="32"/>
              </w:rPr>
            </w:pPr>
            <w:r>
              <w:rPr>
                <w:rFonts w:hint="eastAsia"/>
                <w:bCs/>
                <w:color w:val="000000"/>
                <w:sz w:val="24"/>
                <w:szCs w:val="32"/>
              </w:rPr>
              <w:t>厦门华特的最终控制人为海南省发展控股有限公司，主要从事机场建设运营、区域综合开发等业务。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940" w:type="dxa"/>
            <w:vMerge w:val="restart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  <w:r>
              <w:rPr>
                <w:b/>
                <w:color w:val="000000"/>
                <w:sz w:val="24"/>
                <w:szCs w:val="32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FE"/>
            </w:r>
            <w:r>
              <w:rPr>
                <w:bCs/>
                <w:color w:val="000000"/>
                <w:sz w:val="24"/>
                <w:szCs w:val="3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  <w:jc w:val="center"/>
        </w:trPr>
        <w:tc>
          <w:tcPr>
            <w:tcW w:w="1940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b/>
                <w:color w:val="000000"/>
                <w:sz w:val="24"/>
                <w:szCs w:val="32"/>
              </w:rPr>
            </w:pPr>
            <w:r>
              <w:rPr>
                <w:b/>
                <w:color w:val="000000"/>
                <w:sz w:val="24"/>
                <w:szCs w:val="32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/>
                <w:color w:val="000000"/>
                <w:sz w:val="24"/>
                <w:szCs w:val="32"/>
              </w:rPr>
            </w:pPr>
            <w:r>
              <w:rPr>
                <w:rFonts w:hint="eastAsia"/>
                <w:b/>
                <w:color w:val="000000"/>
                <w:sz w:val="24"/>
                <w:szCs w:val="32"/>
              </w:rPr>
              <w:t>横向重叠：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35"/>
              <w:gridCol w:w="2172"/>
              <w:gridCol w:w="279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35" w:type="dxa"/>
                  <w:shd w:val="clear" w:color="auto" w:fill="FFFFFF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相关商品市场</w:t>
                  </w:r>
                </w:p>
              </w:tc>
              <w:tc>
                <w:tcPr>
                  <w:tcW w:w="2172" w:type="dxa"/>
                  <w:shd w:val="clear" w:color="auto" w:fill="FFFFFF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相关地域市场</w:t>
                  </w:r>
                </w:p>
              </w:tc>
              <w:tc>
                <w:tcPr>
                  <w:tcW w:w="2793" w:type="dxa"/>
                  <w:shd w:val="clear" w:color="auto" w:fill="FFFFFF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35" w:type="dxa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重交沥青市场</w:t>
                  </w:r>
                </w:p>
              </w:tc>
              <w:tc>
                <w:tcPr>
                  <w:tcW w:w="2172" w:type="dxa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中国境内</w:t>
                  </w:r>
                </w:p>
              </w:tc>
              <w:tc>
                <w:tcPr>
                  <w:tcW w:w="2793" w:type="dxa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厦门华特：0-5%</w:t>
                  </w:r>
                </w:p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交控置业：0-5%</w:t>
                  </w:r>
                </w:p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各方合计：0-5%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35" w:type="dxa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改性沥青市场</w:t>
                  </w:r>
                </w:p>
              </w:tc>
              <w:tc>
                <w:tcPr>
                  <w:tcW w:w="2172" w:type="dxa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中国境内</w:t>
                  </w:r>
                </w:p>
              </w:tc>
              <w:tc>
                <w:tcPr>
                  <w:tcW w:w="2793" w:type="dxa"/>
                  <w:vAlign w:val="center"/>
                </w:tcPr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厦门华特：0-5%</w:t>
                  </w:r>
                </w:p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交控置业：0-5%</w:t>
                  </w:r>
                </w:p>
                <w:p>
                  <w:pPr>
                    <w:adjustRightInd w:val="0"/>
                    <w:snapToGrid w:val="0"/>
                    <w:rPr>
                      <w:bCs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/>
                      <w:bCs/>
                      <w:color w:val="000000"/>
                      <w:sz w:val="24"/>
                      <w:szCs w:val="32"/>
                    </w:rPr>
                    <w:t>各方合计：0-5%</w:t>
                  </w:r>
                </w:p>
              </w:tc>
            </w:tr>
          </w:tbl>
          <w:p>
            <w:pPr>
              <w:rPr>
                <w:sz w:val="24"/>
                <w:szCs w:val="32"/>
              </w:rPr>
            </w:pP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F75549"/>
    <w:multiLevelType w:val="multilevel"/>
    <w:tmpl w:val="45F7554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0779C8"/>
    <w:rsid w:val="0217304F"/>
    <w:rsid w:val="02515359"/>
    <w:rsid w:val="02F70103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9E21081"/>
    <w:rsid w:val="0AF22185"/>
    <w:rsid w:val="0B1835C3"/>
    <w:rsid w:val="0B63273E"/>
    <w:rsid w:val="0BD91CE7"/>
    <w:rsid w:val="0C554F7A"/>
    <w:rsid w:val="0C6B60D7"/>
    <w:rsid w:val="0D1F1C05"/>
    <w:rsid w:val="0DE526A7"/>
    <w:rsid w:val="0E5C7E9D"/>
    <w:rsid w:val="0EEC791B"/>
    <w:rsid w:val="0F272A69"/>
    <w:rsid w:val="0F2B249C"/>
    <w:rsid w:val="0FA436B7"/>
    <w:rsid w:val="0FBBC6D8"/>
    <w:rsid w:val="0FCA58AB"/>
    <w:rsid w:val="10C02711"/>
    <w:rsid w:val="11D03D09"/>
    <w:rsid w:val="12ED74AA"/>
    <w:rsid w:val="130B6D76"/>
    <w:rsid w:val="13236AF1"/>
    <w:rsid w:val="13D6674E"/>
    <w:rsid w:val="150C1E94"/>
    <w:rsid w:val="15D94F21"/>
    <w:rsid w:val="15E47716"/>
    <w:rsid w:val="164E6A70"/>
    <w:rsid w:val="1680064E"/>
    <w:rsid w:val="170576D4"/>
    <w:rsid w:val="17436509"/>
    <w:rsid w:val="19533EE7"/>
    <w:rsid w:val="1A9B628C"/>
    <w:rsid w:val="1AA11230"/>
    <w:rsid w:val="1B2D6269"/>
    <w:rsid w:val="1BF9394B"/>
    <w:rsid w:val="1BF9AB71"/>
    <w:rsid w:val="1C361957"/>
    <w:rsid w:val="1CC31397"/>
    <w:rsid w:val="1D8B4DA1"/>
    <w:rsid w:val="1DA24124"/>
    <w:rsid w:val="1DFE30C6"/>
    <w:rsid w:val="1F2073B8"/>
    <w:rsid w:val="1FC81833"/>
    <w:rsid w:val="20C2797E"/>
    <w:rsid w:val="215B059A"/>
    <w:rsid w:val="21BD7D11"/>
    <w:rsid w:val="22151D28"/>
    <w:rsid w:val="24606B41"/>
    <w:rsid w:val="246736EB"/>
    <w:rsid w:val="24840815"/>
    <w:rsid w:val="25C17900"/>
    <w:rsid w:val="261144B9"/>
    <w:rsid w:val="27B435B3"/>
    <w:rsid w:val="27ED6C10"/>
    <w:rsid w:val="281C288D"/>
    <w:rsid w:val="283265FA"/>
    <w:rsid w:val="289A6D28"/>
    <w:rsid w:val="2B795B9C"/>
    <w:rsid w:val="2C0C7CCC"/>
    <w:rsid w:val="2CAC25FF"/>
    <w:rsid w:val="2D522E91"/>
    <w:rsid w:val="2DE926AB"/>
    <w:rsid w:val="2DFF8C0F"/>
    <w:rsid w:val="2ECF569F"/>
    <w:rsid w:val="2F0902B7"/>
    <w:rsid w:val="3025112D"/>
    <w:rsid w:val="306F1D95"/>
    <w:rsid w:val="31687D65"/>
    <w:rsid w:val="319E78FD"/>
    <w:rsid w:val="33291F9F"/>
    <w:rsid w:val="339B1A7D"/>
    <w:rsid w:val="34390907"/>
    <w:rsid w:val="34527864"/>
    <w:rsid w:val="356065C1"/>
    <w:rsid w:val="35741F7B"/>
    <w:rsid w:val="35927D49"/>
    <w:rsid w:val="35AA4056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29118D"/>
    <w:rsid w:val="41D779C0"/>
    <w:rsid w:val="436E421B"/>
    <w:rsid w:val="43E353FE"/>
    <w:rsid w:val="443B7D84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022B50"/>
    <w:rsid w:val="4D533669"/>
    <w:rsid w:val="4D611881"/>
    <w:rsid w:val="4DB67BAD"/>
    <w:rsid w:val="4DBF710D"/>
    <w:rsid w:val="4E585190"/>
    <w:rsid w:val="4E626EA5"/>
    <w:rsid w:val="4F7D0643"/>
    <w:rsid w:val="505C355C"/>
    <w:rsid w:val="50CB3BDA"/>
    <w:rsid w:val="511505E7"/>
    <w:rsid w:val="5275657D"/>
    <w:rsid w:val="53701092"/>
    <w:rsid w:val="53DE53F7"/>
    <w:rsid w:val="549363D0"/>
    <w:rsid w:val="54A03EDC"/>
    <w:rsid w:val="54D26C3D"/>
    <w:rsid w:val="54DD7AC9"/>
    <w:rsid w:val="55413F6A"/>
    <w:rsid w:val="556C3BF9"/>
    <w:rsid w:val="558A3AEC"/>
    <w:rsid w:val="55FF4F39"/>
    <w:rsid w:val="563C0C84"/>
    <w:rsid w:val="567C47AD"/>
    <w:rsid w:val="568C7EFA"/>
    <w:rsid w:val="5721053D"/>
    <w:rsid w:val="59D80FE8"/>
    <w:rsid w:val="5A320350"/>
    <w:rsid w:val="5A4E1134"/>
    <w:rsid w:val="5A8F5421"/>
    <w:rsid w:val="5AAB1367"/>
    <w:rsid w:val="5AB377AC"/>
    <w:rsid w:val="5ADB7A9F"/>
    <w:rsid w:val="5BDF7AA8"/>
    <w:rsid w:val="5CC770F3"/>
    <w:rsid w:val="5DE93B9C"/>
    <w:rsid w:val="5DFF5221"/>
    <w:rsid w:val="5E606197"/>
    <w:rsid w:val="5E758AD3"/>
    <w:rsid w:val="5EFFEB53"/>
    <w:rsid w:val="5F3A59C0"/>
    <w:rsid w:val="5F3C2655"/>
    <w:rsid w:val="5F4C72AD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4F569B"/>
    <w:rsid w:val="65AC0421"/>
    <w:rsid w:val="65C94540"/>
    <w:rsid w:val="67090219"/>
    <w:rsid w:val="67532E54"/>
    <w:rsid w:val="6754015D"/>
    <w:rsid w:val="676B6497"/>
    <w:rsid w:val="677B0DDC"/>
    <w:rsid w:val="67885F66"/>
    <w:rsid w:val="67D469E8"/>
    <w:rsid w:val="685D233B"/>
    <w:rsid w:val="68ED6FEF"/>
    <w:rsid w:val="69C0748D"/>
    <w:rsid w:val="6A7D30C3"/>
    <w:rsid w:val="6ABB6FCD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E954194"/>
    <w:rsid w:val="6F538C10"/>
    <w:rsid w:val="6FDF5799"/>
    <w:rsid w:val="6FFF5F3D"/>
    <w:rsid w:val="710A7485"/>
    <w:rsid w:val="71394751"/>
    <w:rsid w:val="72131803"/>
    <w:rsid w:val="723024E6"/>
    <w:rsid w:val="73026B48"/>
    <w:rsid w:val="74566BED"/>
    <w:rsid w:val="74CE550B"/>
    <w:rsid w:val="74FA9F2D"/>
    <w:rsid w:val="755F49C7"/>
    <w:rsid w:val="767FE0B3"/>
    <w:rsid w:val="76AFBFF1"/>
    <w:rsid w:val="76CA40F3"/>
    <w:rsid w:val="77527FDF"/>
    <w:rsid w:val="77AFF4F6"/>
    <w:rsid w:val="77FF6A8C"/>
    <w:rsid w:val="77FFCFC3"/>
    <w:rsid w:val="78410251"/>
    <w:rsid w:val="793FB7A1"/>
    <w:rsid w:val="7A66B182"/>
    <w:rsid w:val="7A9C06E1"/>
    <w:rsid w:val="7AB91678"/>
    <w:rsid w:val="7B8F578C"/>
    <w:rsid w:val="7B9A66EF"/>
    <w:rsid w:val="7BAB6FC2"/>
    <w:rsid w:val="7BE411F0"/>
    <w:rsid w:val="7BFFD823"/>
    <w:rsid w:val="7C235B45"/>
    <w:rsid w:val="7C7918BC"/>
    <w:rsid w:val="7CCB66D7"/>
    <w:rsid w:val="7D6F58DB"/>
    <w:rsid w:val="7DCE664D"/>
    <w:rsid w:val="7EE72273"/>
    <w:rsid w:val="7EF16FA7"/>
    <w:rsid w:val="7EF7CDD2"/>
    <w:rsid w:val="7F7BEB9D"/>
    <w:rsid w:val="7FBF2495"/>
    <w:rsid w:val="7FDCAB43"/>
    <w:rsid w:val="7FE15510"/>
    <w:rsid w:val="7FE91E78"/>
    <w:rsid w:val="7FF500C7"/>
    <w:rsid w:val="7FFDE69B"/>
    <w:rsid w:val="9CBD0B1A"/>
    <w:rsid w:val="A7F9C1DE"/>
    <w:rsid w:val="A9AD231D"/>
    <w:rsid w:val="ADFAC79E"/>
    <w:rsid w:val="AE7E1E17"/>
    <w:rsid w:val="B593FB7D"/>
    <w:rsid w:val="B9B92832"/>
    <w:rsid w:val="BCB7048F"/>
    <w:rsid w:val="BCF89F06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E7FFE685"/>
    <w:rsid w:val="E9F71F09"/>
    <w:rsid w:val="EAFD8D58"/>
    <w:rsid w:val="EB6C770B"/>
    <w:rsid w:val="EBCD181E"/>
    <w:rsid w:val="EFFFDD70"/>
    <w:rsid w:val="F1B778F1"/>
    <w:rsid w:val="F3FF743F"/>
    <w:rsid w:val="F4FF55F7"/>
    <w:rsid w:val="F7EFF966"/>
    <w:rsid w:val="F7FD911C"/>
    <w:rsid w:val="F9DF2CA6"/>
    <w:rsid w:val="FB3326CC"/>
    <w:rsid w:val="FBCE4D19"/>
    <w:rsid w:val="FBFE1D07"/>
    <w:rsid w:val="FDBF10AA"/>
    <w:rsid w:val="FE5FA0A2"/>
    <w:rsid w:val="FEAEC70B"/>
    <w:rsid w:val="FF57FBD6"/>
    <w:rsid w:val="FFB70466"/>
    <w:rsid w:val="FFBC3961"/>
    <w:rsid w:val="FFCF003E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名称2"/>
    <w:basedOn w:val="4"/>
    <w:qFormat/>
    <w:uiPriority w:val="0"/>
    <w:pPr>
      <w:spacing w:after="312" w:afterLines="100"/>
    </w:pPr>
    <w:rPr>
      <w:b w:val="0"/>
      <w:sz w:val="20"/>
    </w:rPr>
  </w:style>
  <w:style w:type="paragraph" w:customStyle="1" w:styleId="4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5">
    <w:name w:val="Normal Indent"/>
    <w:basedOn w:val="1"/>
    <w:next w:val="1"/>
    <w:qFormat/>
    <w:uiPriority w:val="99"/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link w:val="18"/>
    <w:unhideWhenUsed/>
    <w:qFormat/>
    <w:uiPriority w:val="99"/>
    <w:pPr>
      <w:spacing w:after="120"/>
    </w:pPr>
  </w:style>
  <w:style w:type="paragraph" w:styleId="8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1">
    <w:name w:val="Body Text First Indent"/>
    <w:basedOn w:val="7"/>
    <w:qFormat/>
    <w:uiPriority w:val="0"/>
    <w:pPr>
      <w:ind w:firstLine="420" w:firstLineChars="100"/>
    </w:p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8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5</Pages>
  <Words>1817</Words>
  <Characters>1965</Characters>
  <Lines>1</Lines>
  <Paragraphs>1</Paragraphs>
  <TotalTime>5</TotalTime>
  <ScaleCrop>false</ScaleCrop>
  <LinksUpToDate>false</LinksUpToDate>
  <CharactersWithSpaces>2089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2023-02-26T01:34:00Z</dcterms:created>
  <dc:creator>张斌（反垄断处）</dc:creator>
  <cp:lastModifiedBy>邱伟</cp:lastModifiedBy>
  <cp:lastPrinted>2024-07-31T09:27:00Z</cp:lastPrinted>
  <dcterms:modified xsi:type="dcterms:W3CDTF">2024-10-31T10:29:49Z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