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lang w:val="en-GB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 w:val="24"/>
                <w:lang w:val="en-US" w:bidi="ar-AE"/>
              </w:rPr>
              <w:t>立讯精密工业股份有限公司收购莱尼电缆有限责任公司股权案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立讯精密工业股份有限公司（“立讯精密”）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通过其关联公司与莱尼股份有限公司签署协议，拟间接获得莱尼电缆有限公司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莱尼电缆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”）100%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的股权。交易前，莱尼电缆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由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斯蒂芬·皮耶尔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(“皮耶尔先生”)间接全资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持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有并单独控制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。交易后，莱尼电缆由立讯精密</w:t>
            </w:r>
            <w:r>
              <w:rPr>
                <w:rFonts w:ascii="Times New Roman" w:hAnsi="Times New Roman" w:eastAsia="宋体" w:cs="Times New Roman"/>
                <w:color w:val="auto"/>
                <w:sz w:val="24"/>
                <w:szCs w:val="24"/>
              </w:rPr>
              <w:t>间接单独控制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color w:val="auto"/>
                <w:sz w:val="24"/>
                <w:szCs w:val="24"/>
                <w:lang w:bidi="ar-SA"/>
              </w:rPr>
              <w:t>1.</w:t>
            </w:r>
            <w:r>
              <w:rPr>
                <w:rFonts w:hint="default" w:cs="Times New Roman"/>
                <w:bCs w:val="0"/>
                <w:color w:val="auto"/>
                <w:sz w:val="24"/>
                <w:szCs w:val="24"/>
                <w:lang w:val="en-US" w:eastAsia="zh-CN" w:bidi="ar-SA"/>
              </w:rPr>
              <w:t>立讯精密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0" w:line="320" w:lineRule="exact"/>
              <w:textAlignment w:val="auto"/>
              <w:rPr>
                <w:color w:val="auto"/>
                <w:sz w:val="24"/>
                <w:lang w:val="en-US" w:bidi="ar-SA"/>
              </w:rPr>
            </w:pPr>
            <w:r>
              <w:rPr>
                <w:rFonts w:hint="default"/>
                <w:color w:val="auto"/>
                <w:sz w:val="24"/>
                <w:lang w:val="en-US" w:bidi="ar-SA"/>
              </w:rPr>
              <w:t>立讯精密于</w:t>
            </w:r>
            <w:r>
              <w:rPr>
                <w:color w:val="auto"/>
                <w:sz w:val="24"/>
                <w:lang w:val="en-US" w:bidi="ar-SA"/>
              </w:rPr>
              <w:t>2004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年</w:t>
            </w:r>
            <w:r>
              <w:rPr>
                <w:color w:val="auto"/>
                <w:sz w:val="24"/>
                <w:lang w:val="en-US" w:bidi="ar-SA"/>
              </w:rPr>
              <w:t>5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月</w:t>
            </w:r>
            <w:r>
              <w:rPr>
                <w:color w:val="auto"/>
                <w:sz w:val="24"/>
                <w:lang w:val="en-US" w:bidi="ar-SA"/>
              </w:rPr>
              <w:t>24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日成立于广东省深圳市，为深圳证券交易所上市公司。立讯精密主要业务为研发、制造及销售各种零件、模组和系统，产品主要服务于消费电子、通信及数据中心、汽车电子和医疗等领域。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cs="Times New Roman"/>
                <w:color w:val="auto"/>
                <w:sz w:val="24"/>
                <w:lang w:val="en-US" w:eastAsia="zh-CN" w:bidi="ar-SA"/>
              </w:rPr>
              <w:t>立讯精密的最终控制人为自然人，其通过立讯精密开展上述业务。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auto"/>
                <w:sz w:val="22"/>
                <w:szCs w:val="22"/>
                <w:lang w:eastAsia="zh-CN"/>
              </w:rPr>
            </w:pPr>
            <w:r>
              <w:rPr>
                <w:rFonts w:hint="default" w:cs="Times New Roman"/>
                <w:bCs w:val="0"/>
                <w:color w:val="auto"/>
                <w:sz w:val="24"/>
                <w:szCs w:val="24"/>
                <w:lang w:val="en-US" w:eastAsia="zh-CN"/>
              </w:rPr>
              <w:t>2.莱尼电缆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both"/>
              <w:textAlignment w:val="auto"/>
              <w:rPr>
                <w:color w:val="auto"/>
                <w:sz w:val="24"/>
                <w:lang w:val="en-US" w:bidi="ar-SA"/>
              </w:rPr>
            </w:pPr>
            <w:r>
              <w:rPr>
                <w:rFonts w:hint="default"/>
                <w:color w:val="auto"/>
                <w:sz w:val="24"/>
                <w:lang w:val="en-US" w:bidi="ar-SA"/>
              </w:rPr>
              <w:t>莱尼电缆于</w:t>
            </w:r>
            <w:r>
              <w:rPr>
                <w:color w:val="auto"/>
                <w:sz w:val="24"/>
                <w:lang w:val="en-US" w:bidi="ar-SA"/>
              </w:rPr>
              <w:t>2008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年</w:t>
            </w:r>
            <w:r>
              <w:rPr>
                <w:color w:val="auto"/>
                <w:sz w:val="24"/>
                <w:lang w:val="en-US" w:bidi="ar-SA"/>
              </w:rPr>
              <w:t>3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月</w:t>
            </w:r>
            <w:r>
              <w:rPr>
                <w:color w:val="auto"/>
                <w:sz w:val="24"/>
                <w:lang w:val="en-US" w:bidi="ar-SA"/>
              </w:rPr>
              <w:t>10</w:t>
            </w:r>
            <w:r>
              <w:rPr>
                <w:rFonts w:hint="default"/>
                <w:color w:val="auto"/>
                <w:sz w:val="24"/>
                <w:lang w:val="en-US" w:bidi="ar-SA"/>
              </w:rPr>
              <w:t>日成立于德国。莱尼电缆主要业务为生产和销售汽车电缆和电动汽车充电电缆。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22"/>
                <w:szCs w:val="22"/>
                <w:lang w:bidi="ar-AE"/>
              </w:rPr>
            </w:pPr>
            <w:r>
              <w:rPr>
                <w:rFonts w:hint="default"/>
                <w:color w:val="auto"/>
                <w:sz w:val="24"/>
                <w:lang w:val="en-US" w:bidi="ar-SA"/>
              </w:rPr>
              <w:t>莱尼电缆的最终控制人是皮耶尔先生。皮耶尔先生主要通过皮耶尔工业股份有限公司开展业务，后者是一家全球工业投资集团，从事摩托车、电动自行车和电动两轮车部件的生产和经销业务；赛车、豪华汽车和航空动态组件的高科技机械系统的开发、生产、维护和经销业务；以及低碳刹车、泵和发动机部件的生产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kern w:val="0"/>
                <w:sz w:val="24"/>
                <w:szCs w:val="24"/>
                <w:lang w:val="en-GB" w:eastAsia="en-GB"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eastAsia="zh-CN" w:bidi="ar-AE"/>
              </w:rPr>
            </w:pPr>
            <w:r>
              <w:rPr>
                <w:rFonts w:hint="default" w:cs="Times New Roman"/>
                <w:b/>
                <w:bCs/>
                <w:color w:val="auto"/>
                <w:sz w:val="24"/>
                <w:szCs w:val="24"/>
                <w:lang w:val="en-US" w:eastAsia="zh-CN" w:bidi="ar-AE"/>
              </w:rPr>
              <w:t>纵向关联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eastAsia="zh-CN" w:bidi="ar-AE"/>
              </w:rPr>
              <w:t>：</w:t>
            </w:r>
          </w:p>
          <w:tbl>
            <w:tblPr>
              <w:tblStyle w:val="10"/>
              <w:tblW w:w="7469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2129"/>
              <w:gridCol w:w="2490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212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4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上游：汽车电缆市场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下游：汽车线束市场</w:t>
                  </w:r>
                </w:p>
              </w:tc>
              <w:tc>
                <w:tcPr>
                  <w:tcW w:w="212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上游：中国境内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4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上游：中国境内汽车电缆市场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莱尼电缆：5%-10%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下游：中国境内汽车线束市场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立讯精密：0-5%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上游：电动汽车充电电缆市场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下游：电动汽车充电枪市场</w:t>
                  </w:r>
                </w:p>
              </w:tc>
              <w:tc>
                <w:tcPr>
                  <w:tcW w:w="212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/>
                      <w:color w:val="auto"/>
                      <w:sz w:val="24"/>
                      <w:lang w:val="en-US" w:eastAsia="zh-CN"/>
                    </w:rPr>
                    <w:t>上游：中国境内</w:t>
                  </w:r>
                </w:p>
                <w:p>
                  <w:pPr>
                    <w:pStyle w:val="6"/>
                    <w:ind w:firstLine="0" w:firstLineChars="0"/>
                    <w:rPr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49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上游：中国境内电动汽车充电电缆市场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莱尼电缆：0-5%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下游：中国境内电动汽车充电枪市场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cs="Times New Roman"/>
                      <w:bCs w:val="0"/>
                      <w:color w:val="auto"/>
                      <w:sz w:val="24"/>
                      <w:lang w:val="en-US" w:eastAsia="zh-CN"/>
                    </w:rPr>
                  </w:pPr>
                  <w:r>
                    <w:rPr>
                      <w:rFonts w:hint="default" w:cs="Times New Roman"/>
                      <w:bCs w:val="0"/>
                      <w:color w:val="auto"/>
                      <w:sz w:val="24"/>
                      <w:lang w:val="en-US" w:eastAsia="zh-CN"/>
                    </w:rPr>
                    <w:t>立讯精密：10%-15%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 w:line="240" w:lineRule="auto"/>
              <w:rPr>
                <w:rFonts w:hint="default" w:ascii="Times New Roman" w:hAnsi="Times New Roman" w:eastAsia="宋体" w:cs="Times New Roman"/>
                <w:b/>
                <w:bCs w:val="0"/>
                <w:color w:val="auto"/>
                <w:sz w:val="22"/>
                <w:szCs w:val="22"/>
                <w:lang w:eastAsia="zh-CN" w:bidi="ar-SA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auto"/>
                <w:szCs w:val="21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9F42C70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41E2CF7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142509"/>
    <w:rsid w:val="1C361957"/>
    <w:rsid w:val="1DA24124"/>
    <w:rsid w:val="1DFE30C6"/>
    <w:rsid w:val="1FC81833"/>
    <w:rsid w:val="20C2797E"/>
    <w:rsid w:val="2107263D"/>
    <w:rsid w:val="215B059A"/>
    <w:rsid w:val="24606B41"/>
    <w:rsid w:val="246736EB"/>
    <w:rsid w:val="24840815"/>
    <w:rsid w:val="24AF4B7D"/>
    <w:rsid w:val="25C17900"/>
    <w:rsid w:val="261144B9"/>
    <w:rsid w:val="279572F8"/>
    <w:rsid w:val="27B435B3"/>
    <w:rsid w:val="27ED6C10"/>
    <w:rsid w:val="281C288D"/>
    <w:rsid w:val="289A6D28"/>
    <w:rsid w:val="2B795B9C"/>
    <w:rsid w:val="2C0C7CCC"/>
    <w:rsid w:val="2CAC25FF"/>
    <w:rsid w:val="2ECF569F"/>
    <w:rsid w:val="2F0902B7"/>
    <w:rsid w:val="3025112D"/>
    <w:rsid w:val="319E78FD"/>
    <w:rsid w:val="339B1A7D"/>
    <w:rsid w:val="34527864"/>
    <w:rsid w:val="35243365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CF8328E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376AB4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50CB3BDA"/>
    <w:rsid w:val="511505E7"/>
    <w:rsid w:val="51FDFB5D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5F7BBE1B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7DA7156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3437EAF"/>
    <w:rsid w:val="74566BED"/>
    <w:rsid w:val="74CE550B"/>
    <w:rsid w:val="767FE0B3"/>
    <w:rsid w:val="76CA40F3"/>
    <w:rsid w:val="77527FDF"/>
    <w:rsid w:val="77FFCFC3"/>
    <w:rsid w:val="78410251"/>
    <w:rsid w:val="793FB7A1"/>
    <w:rsid w:val="795A6D23"/>
    <w:rsid w:val="7A9C06E1"/>
    <w:rsid w:val="7AB91678"/>
    <w:rsid w:val="7B8F578C"/>
    <w:rsid w:val="7B9A66EF"/>
    <w:rsid w:val="7BE411F0"/>
    <w:rsid w:val="7BFF7259"/>
    <w:rsid w:val="7BFFD823"/>
    <w:rsid w:val="7C7918BC"/>
    <w:rsid w:val="7D8E8A18"/>
    <w:rsid w:val="7DFA7509"/>
    <w:rsid w:val="7E7B4CDF"/>
    <w:rsid w:val="7EBDA18C"/>
    <w:rsid w:val="7EE72273"/>
    <w:rsid w:val="7EF7CDD2"/>
    <w:rsid w:val="7F7BEB9D"/>
    <w:rsid w:val="7FBF2495"/>
    <w:rsid w:val="7FDCAB43"/>
    <w:rsid w:val="7FE91E78"/>
    <w:rsid w:val="7FFDE69B"/>
    <w:rsid w:val="9CBD0B1A"/>
    <w:rsid w:val="9EF6604C"/>
    <w:rsid w:val="A7F9C1DE"/>
    <w:rsid w:val="B593FB7D"/>
    <w:rsid w:val="BCB7048F"/>
    <w:rsid w:val="BF8E36EE"/>
    <w:rsid w:val="BFDFB85E"/>
    <w:rsid w:val="BFF5AD43"/>
    <w:rsid w:val="BFF739EC"/>
    <w:rsid w:val="D7FFD2F4"/>
    <w:rsid w:val="DAF66322"/>
    <w:rsid w:val="DDEFBA43"/>
    <w:rsid w:val="DEAFB90F"/>
    <w:rsid w:val="DF21B821"/>
    <w:rsid w:val="DFD76A11"/>
    <w:rsid w:val="E9F71F09"/>
    <w:rsid w:val="EAFD8D58"/>
    <w:rsid w:val="EB6C770B"/>
    <w:rsid w:val="EBCD181E"/>
    <w:rsid w:val="EF7C48A7"/>
    <w:rsid w:val="EFFFDD70"/>
    <w:rsid w:val="F1B778F1"/>
    <w:rsid w:val="F3FF743F"/>
    <w:rsid w:val="F4FF55F7"/>
    <w:rsid w:val="F5F5DE37"/>
    <w:rsid w:val="F7FD911C"/>
    <w:rsid w:val="F9DF2CA6"/>
    <w:rsid w:val="FB3326CC"/>
    <w:rsid w:val="FBCE4D19"/>
    <w:rsid w:val="FDBF10AA"/>
    <w:rsid w:val="FF6B92DC"/>
    <w:rsid w:val="FF7B3DFB"/>
    <w:rsid w:val="FFBC3961"/>
    <w:rsid w:val="FFF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6</Pages>
  <Words>1976</Words>
  <Characters>2110</Characters>
  <Lines>1</Lines>
  <Paragraphs>1</Paragraphs>
  <TotalTime>19</TotalTime>
  <ScaleCrop>false</ScaleCrop>
  <LinksUpToDate>false</LinksUpToDate>
  <CharactersWithSpaces>2231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2023-02-27T17:34:00Z</dcterms:created>
  <dc:creator>张斌（反垄断处）</dc:creator>
  <cp:lastModifiedBy>scj</cp:lastModifiedBy>
  <cp:lastPrinted>2024-04-06T09:34:00Z</cp:lastPrinted>
  <dcterms:modified xsi:type="dcterms:W3CDTF">2024-12-05T10:47:08Z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2C9321E9D3094702B207D0275019AF80</vt:lpwstr>
  </property>
</Properties>
</file>