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2EDDC" w14:textId="77777777" w:rsidR="008E4FC7" w:rsidRDefault="00000000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E4FC7" w14:paraId="5A2E39E6" w14:textId="77777777">
        <w:tc>
          <w:tcPr>
            <w:tcW w:w="1809" w:type="dxa"/>
            <w:shd w:val="clear" w:color="auto" w:fill="D9D9D9"/>
            <w:vAlign w:val="center"/>
          </w:tcPr>
          <w:p w14:paraId="4E1BE763" w14:textId="77777777" w:rsidR="008E4FC7" w:rsidRDefault="00000000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F88B255" w14:textId="555E40A3" w:rsidR="008E4FC7" w:rsidRDefault="00674E1E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伊藤忠商事株式会社与川崎摩托株式会社新设合营企业案</w:t>
            </w:r>
          </w:p>
        </w:tc>
      </w:tr>
      <w:tr w:rsidR="008E4FC7" w14:paraId="072BBCBF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A701049" w14:textId="77777777" w:rsidR="008E4FC7" w:rsidRDefault="00000000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782D914A" w14:textId="7F32EE27" w:rsidR="008E4FC7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伊藤忠商事株式会社（“伊藤忠”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,通过其全资子公司伊藤</w:t>
            </w:r>
            <w:proofErr w:type="gramStart"/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忠国际</w:t>
            </w:r>
            <w:proofErr w:type="gramEnd"/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公司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）和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川崎摩托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株式会社（“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川崎摩托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，通过其全资子公司川崎摩托美国公司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）签署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出资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协议，拟成立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合资公司Kawasaki Motors Retail Finance, LLC（“合营企业”）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。交易后，伊藤忠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和川崎摩托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将分别持有合营企业5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%和5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%的股权，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并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共同控制合营企业。合营企业将在美国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（未来可能包括加拿大）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动力运动产品的</w:t>
            </w:r>
            <w:r w:rsidR="0061278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消费信贷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服务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8E4FC7" w14:paraId="514FE00F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F49E6A" w14:textId="77777777" w:rsidR="008E4FC7" w:rsidRDefault="00000000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4A6E16BC" w14:textId="77777777" w:rsidR="008E4FC7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伊藤忠</w:t>
            </w:r>
          </w:p>
        </w:tc>
        <w:tc>
          <w:tcPr>
            <w:tcW w:w="5153" w:type="dxa"/>
          </w:tcPr>
          <w:p w14:paraId="7C6AF60C" w14:textId="0E0E2E0C" w:rsidR="008E4FC7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伊藤忠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19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49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年1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月1日成立于日本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为东京证券交易所上市公司，主要从事纤维、机械、金属、能源、化工、粮油食品、住房、信息和通信、金融等业务。</w:t>
            </w:r>
          </w:p>
          <w:p w14:paraId="2E6E1CB4" w14:textId="77777777" w:rsidR="008E4FC7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伊藤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忠无最终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控制人。</w:t>
            </w:r>
          </w:p>
        </w:tc>
      </w:tr>
      <w:tr w:rsidR="008E4FC7" w14:paraId="34EFC0B8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05381E9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796" w:type="dxa"/>
            <w:vAlign w:val="center"/>
          </w:tcPr>
          <w:p w14:paraId="1EAB6EAF" w14:textId="6824EF3C" w:rsidR="008E4FC7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2.</w:t>
            </w:r>
            <w:r w:rsid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川崎摩托</w:t>
            </w:r>
          </w:p>
        </w:tc>
        <w:tc>
          <w:tcPr>
            <w:tcW w:w="5153" w:type="dxa"/>
          </w:tcPr>
          <w:p w14:paraId="31C1FB68" w14:textId="4D1FF691" w:rsidR="008E4FC7" w:rsidRDefault="00674E1E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川崎摩托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2021年2月12日成立于日本，主要从事</w:t>
            </w:r>
            <w:r w:rsidRPr="00674E1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摩托车、越野四轮车、个人水上摩托、通用汽油发动机和电池储能系统等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产品的生产和销售。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</w:p>
          <w:p w14:paraId="79D67FBF" w14:textId="7E34026E" w:rsidR="008E4FC7" w:rsidRDefault="00674E1E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川崎摩托的最终控制人为川崎重工业株式会社，</w:t>
            </w:r>
            <w:r w:rsidR="00287BD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其主要业务领域</w:t>
            </w:r>
            <w:r w:rsidR="00287BDD" w:rsidRPr="00287BD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包括航空航天系统、机车车辆、能源解决方案与海洋工程、精密机械与机器人、动力运动与发动机</w:t>
            </w:r>
            <w:r w:rsidR="00287BD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等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8E4FC7" w14:paraId="2F6FFF6A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CC10FE8" w14:textId="77777777" w:rsidR="008E4FC7" w:rsidRDefault="00000000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8C38E8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□1.在同一相关市场，所有参与集中的经营者所占市场份额之和小于15%。</w:t>
            </w:r>
          </w:p>
        </w:tc>
      </w:tr>
      <w:tr w:rsidR="008E4FC7" w14:paraId="24291B6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A644E5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63ADF8A7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□2.存在上下游关系的参与集中的经营者，在上下游市场所占的市场份额均小于25%。</w:t>
            </w:r>
          </w:p>
        </w:tc>
      </w:tr>
      <w:tr w:rsidR="008E4FC7" w14:paraId="792FA4A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80DE8A2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28A265FF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8E4FC7" w14:paraId="3D0F94CA" w14:textId="77777777">
        <w:trPr>
          <w:trHeight w:val="524"/>
        </w:trPr>
        <w:tc>
          <w:tcPr>
            <w:tcW w:w="1809" w:type="dxa"/>
            <w:vMerge/>
            <w:shd w:val="clear" w:color="auto" w:fill="D9D9D9"/>
            <w:vAlign w:val="center"/>
          </w:tcPr>
          <w:p w14:paraId="33CB88C9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224B47D6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sym w:font="Wingdings" w:char="F0FE"/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4.参与集中的经营者在中国境外设立合营企业，合营企业不在中国境内从事经济活动。</w:t>
            </w:r>
          </w:p>
        </w:tc>
      </w:tr>
      <w:tr w:rsidR="008E4FC7" w14:paraId="777DE90F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CBDE21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3D155C2C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□5.参与集中的经营者收购境外企业股权或资产的，该境外企业不在中国境内从事经济活动。</w:t>
            </w:r>
          </w:p>
        </w:tc>
      </w:tr>
      <w:tr w:rsidR="008E4FC7" w14:paraId="288F672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462E5ED" w14:textId="77777777" w:rsidR="008E4FC7" w:rsidRDefault="008E4FC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511B8A24" w14:textId="77777777" w:rsidR="008E4FC7" w:rsidRDefault="0000000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□6.由两个以上的经营者共同控制的合营企业，通过集中被其中一个或一个以上经营者控制。</w:t>
            </w:r>
          </w:p>
        </w:tc>
      </w:tr>
      <w:tr w:rsidR="008E4FC7" w14:paraId="1C20B906" w14:textId="77777777">
        <w:tc>
          <w:tcPr>
            <w:tcW w:w="1809" w:type="dxa"/>
            <w:shd w:val="clear" w:color="auto" w:fill="D9D9D9"/>
            <w:vAlign w:val="center"/>
          </w:tcPr>
          <w:p w14:paraId="20747E50" w14:textId="77777777" w:rsidR="008E4FC7" w:rsidRDefault="00000000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spellStart"/>
            <w:r>
              <w:rPr>
                <w:rFonts w:ascii="宋体" w:hAnsi="宋体" w:cs="宋体"/>
                <w:bCs/>
                <w:color w:val="000000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</w:tcPr>
          <w:p w14:paraId="301E7950" w14:textId="77777777" w:rsidR="008E4FC7" w:rsidRDefault="00000000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不适用</w:t>
            </w:r>
          </w:p>
        </w:tc>
      </w:tr>
    </w:tbl>
    <w:p w14:paraId="2E66CF2E" w14:textId="77777777" w:rsidR="008E4FC7" w:rsidRDefault="008E4FC7"/>
    <w:sectPr w:rsidR="008E4FC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BD95E" w14:textId="77777777" w:rsidR="004E7088" w:rsidRDefault="004E7088">
      <w:r>
        <w:separator/>
      </w:r>
    </w:p>
  </w:endnote>
  <w:endnote w:type="continuationSeparator" w:id="0">
    <w:p w14:paraId="2DF084CB" w14:textId="77777777" w:rsidR="004E7088" w:rsidRDefault="004E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649787"/>
    </w:sdtPr>
    <w:sdtContent>
      <w:p w14:paraId="68386C3E" w14:textId="77777777" w:rsidR="008E4FC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9D80F5" w14:textId="77777777" w:rsidR="008E4FC7" w:rsidRDefault="008E4FC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D488F" w14:textId="77777777" w:rsidR="004E7088" w:rsidRDefault="004E7088">
      <w:r>
        <w:separator/>
      </w:r>
    </w:p>
  </w:footnote>
  <w:footnote w:type="continuationSeparator" w:id="0">
    <w:p w14:paraId="0DC35667" w14:textId="77777777" w:rsidR="004E7088" w:rsidRDefault="004E7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F3B7F33C"/>
    <w:rsid w:val="FD9713A2"/>
    <w:rsid w:val="FEFE67E6"/>
    <w:rsid w:val="00037065"/>
    <w:rsid w:val="000715F7"/>
    <w:rsid w:val="000D7EBA"/>
    <w:rsid w:val="000F6701"/>
    <w:rsid w:val="00103060"/>
    <w:rsid w:val="00113328"/>
    <w:rsid w:val="001164CD"/>
    <w:rsid w:val="00126D15"/>
    <w:rsid w:val="00155717"/>
    <w:rsid w:val="001837A3"/>
    <w:rsid w:val="00195CB3"/>
    <w:rsid w:val="001A582C"/>
    <w:rsid w:val="001B30BC"/>
    <w:rsid w:val="001E5911"/>
    <w:rsid w:val="001F2666"/>
    <w:rsid w:val="0022626E"/>
    <w:rsid w:val="0024375C"/>
    <w:rsid w:val="002622B8"/>
    <w:rsid w:val="00287BDD"/>
    <w:rsid w:val="002C056F"/>
    <w:rsid w:val="003764B6"/>
    <w:rsid w:val="00384B1D"/>
    <w:rsid w:val="003B36C0"/>
    <w:rsid w:val="003B4570"/>
    <w:rsid w:val="003C0AEB"/>
    <w:rsid w:val="004631CB"/>
    <w:rsid w:val="004D09ED"/>
    <w:rsid w:val="004E7088"/>
    <w:rsid w:val="004F7688"/>
    <w:rsid w:val="00520DB7"/>
    <w:rsid w:val="005C1279"/>
    <w:rsid w:val="005C4DB8"/>
    <w:rsid w:val="005D24C0"/>
    <w:rsid w:val="00612787"/>
    <w:rsid w:val="0064054A"/>
    <w:rsid w:val="00641F0B"/>
    <w:rsid w:val="006467D8"/>
    <w:rsid w:val="00674E1E"/>
    <w:rsid w:val="006A38D5"/>
    <w:rsid w:val="006A531B"/>
    <w:rsid w:val="006F7693"/>
    <w:rsid w:val="00710140"/>
    <w:rsid w:val="00731E34"/>
    <w:rsid w:val="0074606E"/>
    <w:rsid w:val="007922C8"/>
    <w:rsid w:val="007C1AC3"/>
    <w:rsid w:val="007D4DFD"/>
    <w:rsid w:val="007F004F"/>
    <w:rsid w:val="007F2275"/>
    <w:rsid w:val="008453A6"/>
    <w:rsid w:val="008A4645"/>
    <w:rsid w:val="008A7832"/>
    <w:rsid w:val="008D36CE"/>
    <w:rsid w:val="008E4FC7"/>
    <w:rsid w:val="00915F0F"/>
    <w:rsid w:val="009276FA"/>
    <w:rsid w:val="009532DF"/>
    <w:rsid w:val="00966FE5"/>
    <w:rsid w:val="00997019"/>
    <w:rsid w:val="009A5029"/>
    <w:rsid w:val="009C54C7"/>
    <w:rsid w:val="009D38D5"/>
    <w:rsid w:val="00A53F26"/>
    <w:rsid w:val="00AA0CC5"/>
    <w:rsid w:val="00AF4F67"/>
    <w:rsid w:val="00B14A1E"/>
    <w:rsid w:val="00B16AFE"/>
    <w:rsid w:val="00B20ABD"/>
    <w:rsid w:val="00B31FE4"/>
    <w:rsid w:val="00B65DD5"/>
    <w:rsid w:val="00B702A6"/>
    <w:rsid w:val="00BD10B6"/>
    <w:rsid w:val="00BD2CBE"/>
    <w:rsid w:val="00C07076"/>
    <w:rsid w:val="00C35C5E"/>
    <w:rsid w:val="00C57FE6"/>
    <w:rsid w:val="00CB00DF"/>
    <w:rsid w:val="00D3694F"/>
    <w:rsid w:val="00D73C72"/>
    <w:rsid w:val="00DB5287"/>
    <w:rsid w:val="00DE4E51"/>
    <w:rsid w:val="00E00D0A"/>
    <w:rsid w:val="00E0592B"/>
    <w:rsid w:val="00E30E18"/>
    <w:rsid w:val="00E31738"/>
    <w:rsid w:val="00E86786"/>
    <w:rsid w:val="00E94EF2"/>
    <w:rsid w:val="00E952EF"/>
    <w:rsid w:val="00EB318B"/>
    <w:rsid w:val="00ED2F80"/>
    <w:rsid w:val="00F1624E"/>
    <w:rsid w:val="00F32F8A"/>
    <w:rsid w:val="00F810AA"/>
    <w:rsid w:val="00F86F99"/>
    <w:rsid w:val="00FB43EC"/>
    <w:rsid w:val="00FB65A7"/>
    <w:rsid w:val="00FB6B40"/>
    <w:rsid w:val="00FB6DEE"/>
    <w:rsid w:val="69FB5AAC"/>
    <w:rsid w:val="76EE2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35B23"/>
  <w15:docId w15:val="{3F76D707-D246-4ADF-A94E-787EBDD0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Pr>
      <w:rFonts w:ascii="Times New Roman" w:eastAsia="宋体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b">
    <w:name w:val="Revision"/>
    <w:hidden/>
    <w:uiPriority w:val="99"/>
    <w:unhideWhenUsed/>
    <w:rsid w:val="007F004F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025412A-3F3D-48E8-B123-0C663CD3F1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Junhe</cp:lastModifiedBy>
  <cp:revision>29</cp:revision>
  <dcterms:created xsi:type="dcterms:W3CDTF">2024-04-03T03:58:00Z</dcterms:created>
  <dcterms:modified xsi:type="dcterms:W3CDTF">2024-12-19T04:31:00Z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