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259320">
      <w:pPr>
        <w:jc w:val="center"/>
        <w:rPr>
          <w:rFonts w:ascii="黑体" w:hAnsi="黑体" w:eastAsia="黑体" w:cs="黑体"/>
          <w:bCs/>
          <w:sz w:val="36"/>
          <w:szCs w:val="36"/>
        </w:rPr>
      </w:pPr>
      <w:r>
        <w:rPr>
          <w:rFonts w:hint="eastAsia" w:ascii="黑体" w:hAnsi="黑体" w:eastAsia="黑体" w:cs="黑体"/>
          <w:bCs/>
          <w:sz w:val="36"/>
          <w:szCs w:val="36"/>
        </w:rPr>
        <w:t>经营者集中简易案件公示表</w:t>
      </w:r>
    </w:p>
    <w:tbl>
      <w:tblPr>
        <w:tblStyle w:val="7"/>
        <w:tblW w:w="9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607"/>
        <w:gridCol w:w="6093"/>
      </w:tblGrid>
      <w:tr w14:paraId="7B6E8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  <w:jc w:val="center"/>
        </w:trPr>
        <w:tc>
          <w:tcPr>
            <w:tcW w:w="1940" w:type="dxa"/>
            <w:shd w:val="clear" w:color="auto" w:fill="D9D9D9"/>
            <w:vAlign w:val="center"/>
          </w:tcPr>
          <w:p w14:paraId="3989E7C0">
            <w:pPr>
              <w:rPr>
                <w:rFonts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  <w:lang w:val="en-GB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 w14:paraId="7A8C8245">
            <w:pPr>
              <w:rPr>
                <w:rFonts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  <w:lang w:val="en-US" w:eastAsia="zh-CN"/>
              </w:rPr>
              <w:t>武商集团股份有限公司</w:t>
            </w: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与王府井集团股份有限公司新设合营企业</w:t>
            </w:r>
            <w:r>
              <w:rPr>
                <w:rFonts w:hint="eastAsia" w:ascii="宋体" w:hAnsi="宋体" w:eastAsia="宋体" w:cs="Times New Roman"/>
                <w:sz w:val="24"/>
                <w:szCs w:val="24"/>
                <w:lang w:val="en-US" w:eastAsia="zh-CN"/>
              </w:rPr>
              <w:t>案</w:t>
            </w:r>
          </w:p>
        </w:tc>
      </w:tr>
      <w:tr w14:paraId="1E1CD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1" w:hRule="atLeast"/>
          <w:jc w:val="center"/>
        </w:trPr>
        <w:tc>
          <w:tcPr>
            <w:tcW w:w="1940" w:type="dxa"/>
            <w:shd w:val="clear" w:color="auto" w:fill="D9D9D9"/>
            <w:vAlign w:val="center"/>
          </w:tcPr>
          <w:p w14:paraId="599FEEA4">
            <w:pPr>
              <w:rPr>
                <w:rFonts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  <w:lang w:val="en-GB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 w14:paraId="0DC01CC8">
            <w:pPr>
              <w:rPr>
                <w:rFonts w:ascii="Times New Roman" w:hAnsi="Times New Roman" w:eastAsia="宋体" w:cs="Times New Roman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  <w:lang w:val="en-US" w:eastAsia="zh-CN"/>
              </w:rPr>
              <w:t>武商集团股份有限公司</w:t>
            </w: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（“</w:t>
            </w:r>
            <w:r>
              <w:rPr>
                <w:rFonts w:hint="eastAsia" w:ascii="宋体" w:hAnsi="宋体" w:eastAsia="宋体" w:cs="Times New Roman"/>
                <w:sz w:val="24"/>
                <w:szCs w:val="24"/>
                <w:lang w:val="en-US" w:eastAsia="zh-CN"/>
              </w:rPr>
              <w:t>武商集团</w:t>
            </w: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”）</w:t>
            </w:r>
            <w:r>
              <w:rPr>
                <w:rFonts w:hint="eastAsia" w:ascii="宋体" w:hAnsi="宋体" w:eastAsia="宋体" w:cs="Times New Roman"/>
                <w:sz w:val="24"/>
                <w:szCs w:val="24"/>
                <w:lang w:val="en-US" w:eastAsia="zh-CN"/>
              </w:rPr>
              <w:t>与王府井集团股份有限公司</w:t>
            </w:r>
            <w:r>
              <w:rPr>
                <w:rFonts w:hint="eastAsia" w:ascii="宋体" w:hAnsi="宋体" w:eastAsia="宋体" w:cs="Times New Roman"/>
                <w:sz w:val="24"/>
                <w:szCs w:val="24"/>
                <w:lang w:val="en-GB"/>
              </w:rPr>
              <w:t>（“</w:t>
            </w:r>
            <w:r>
              <w:rPr>
                <w:rFonts w:hint="eastAsia" w:ascii="宋体" w:hAnsi="宋体" w:eastAsia="宋体" w:cs="Times New Roman"/>
                <w:sz w:val="24"/>
                <w:szCs w:val="24"/>
                <w:lang w:val="en-US" w:eastAsia="zh-CN"/>
              </w:rPr>
              <w:t>王府井集团</w:t>
            </w:r>
            <w:r>
              <w:rPr>
                <w:rFonts w:hint="eastAsia" w:ascii="宋体" w:hAnsi="宋体" w:eastAsia="宋体" w:cs="Times New Roman"/>
                <w:sz w:val="24"/>
                <w:szCs w:val="24"/>
                <w:lang w:val="en-GB"/>
              </w:rPr>
              <w:t>”）</w:t>
            </w: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签署协议</w:t>
            </w:r>
            <w:r>
              <w:rPr>
                <w:rFonts w:hint="eastAsia" w:ascii="宋体" w:hAnsi="宋体" w:eastAsia="宋体" w:cs="Times New Roman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拟</w:t>
            </w:r>
            <w:r>
              <w:rPr>
                <w:rFonts w:hint="eastAsia" w:ascii="宋体" w:hAnsi="宋体" w:eastAsia="宋体" w:cs="Times New Roman"/>
                <w:sz w:val="24"/>
                <w:szCs w:val="24"/>
                <w:lang w:val="en-US" w:eastAsia="zh-CN"/>
              </w:rPr>
              <w:t>在湖北省武汉市</w:t>
            </w: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设立一家合营企业，合营企业主要从事</w:t>
            </w:r>
            <w:r>
              <w:rPr>
                <w:rFonts w:hint="eastAsia" w:ascii="宋体" w:hAnsi="宋体" w:eastAsia="宋体" w:cs="Times New Roman"/>
                <w:sz w:val="24"/>
                <w:szCs w:val="24"/>
                <w:lang w:val="en-US" w:eastAsia="zh-CN"/>
              </w:rPr>
              <w:t>免税商品的百货零售</w:t>
            </w: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业务。交易后，</w:t>
            </w:r>
            <w:r>
              <w:rPr>
                <w:rFonts w:hint="eastAsia" w:ascii="宋体" w:hAnsi="宋体" w:eastAsia="宋体" w:cs="Times New Roman"/>
                <w:sz w:val="24"/>
                <w:szCs w:val="24"/>
                <w:lang w:val="en-US" w:eastAsia="zh-CN"/>
              </w:rPr>
              <w:t>武商集团</w:t>
            </w: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、</w:t>
            </w:r>
            <w:r>
              <w:rPr>
                <w:rFonts w:hint="eastAsia" w:ascii="宋体" w:hAnsi="宋体" w:eastAsia="宋体" w:cs="Times New Roman"/>
                <w:sz w:val="24"/>
                <w:szCs w:val="24"/>
                <w:lang w:val="en-US" w:eastAsia="zh-CN"/>
              </w:rPr>
              <w:t>王府井集团</w:t>
            </w: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分别持有</w:t>
            </w:r>
            <w:r>
              <w:rPr>
                <w:rFonts w:hint="eastAsia" w:ascii="宋体" w:hAnsi="宋体" w:eastAsia="宋体" w:cs="Times New Roman"/>
                <w:sz w:val="24"/>
                <w:szCs w:val="24"/>
                <w:lang w:val="en-US" w:eastAsia="zh-CN"/>
              </w:rPr>
              <w:t>合营企业49</w:t>
            </w:r>
            <w:r>
              <w:rPr>
                <w:rFonts w:ascii="宋体" w:hAnsi="宋体" w:eastAsia="宋体" w:cs="Times New Roman"/>
                <w:sz w:val="24"/>
                <w:szCs w:val="24"/>
              </w:rPr>
              <w:t>%</w:t>
            </w: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、</w:t>
            </w:r>
            <w:r>
              <w:rPr>
                <w:rFonts w:hint="eastAsia" w:ascii="宋体" w:hAnsi="宋体" w:eastAsia="宋体" w:cs="Times New Roman"/>
                <w:sz w:val="24"/>
                <w:szCs w:val="24"/>
                <w:lang w:val="en-US" w:eastAsia="zh-CN"/>
              </w:rPr>
              <w:t>51</w:t>
            </w:r>
            <w:r>
              <w:rPr>
                <w:rFonts w:ascii="宋体" w:hAnsi="宋体" w:eastAsia="宋体" w:cs="Times New Roman"/>
                <w:sz w:val="24"/>
                <w:szCs w:val="24"/>
              </w:rPr>
              <w:t>%</w:t>
            </w: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的股权，共同控制合营企业。</w:t>
            </w:r>
          </w:p>
        </w:tc>
      </w:tr>
      <w:tr w14:paraId="26A67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2" w:hRule="atLeast"/>
          <w:jc w:val="center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5488176B">
            <w:pPr>
              <w:rPr>
                <w:rFonts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  <w:lang w:val="en-GB"/>
              </w:rPr>
              <w:t>参与集中的经营者简介（每个限</w:t>
            </w: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100字以内</w:t>
            </w:r>
            <w:r>
              <w:rPr>
                <w:rFonts w:hint="eastAsia" w:ascii="宋体" w:hAnsi="宋体" w:eastAsia="宋体" w:cs="Times New Roman"/>
                <w:sz w:val="24"/>
                <w:szCs w:val="24"/>
                <w:lang w:val="en-GB"/>
              </w:rPr>
              <w:t>）</w:t>
            </w:r>
          </w:p>
        </w:tc>
        <w:tc>
          <w:tcPr>
            <w:tcW w:w="1607" w:type="dxa"/>
            <w:vAlign w:val="center"/>
          </w:tcPr>
          <w:p w14:paraId="03F7449C">
            <w:pPr>
              <w:rPr>
                <w:rFonts w:ascii="宋体" w:hAnsi="宋体" w:eastAsia="宋体" w:cs="Times New Roman"/>
                <w:sz w:val="24"/>
                <w:szCs w:val="24"/>
                <w:lang w:val="en-GB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1</w:t>
            </w:r>
            <w:r>
              <w:rPr>
                <w:rFonts w:ascii="宋体" w:hAnsi="宋体" w:eastAsia="宋体" w:cs="Times New Roman"/>
                <w:sz w:val="24"/>
                <w:szCs w:val="24"/>
              </w:rPr>
              <w:t>.</w:t>
            </w:r>
            <w:r>
              <w:rPr>
                <w:rFonts w:hint="eastAsia" w:ascii="宋体" w:hAnsi="宋体" w:eastAsia="宋体" w:cs="Times New Roman"/>
                <w:sz w:val="24"/>
                <w:szCs w:val="24"/>
                <w:lang w:val="en-US" w:eastAsia="zh-CN"/>
              </w:rPr>
              <w:t>武商集团股份有限公司</w:t>
            </w: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（“</w:t>
            </w:r>
            <w:r>
              <w:rPr>
                <w:rFonts w:hint="eastAsia" w:ascii="宋体" w:hAnsi="宋体" w:eastAsia="宋体" w:cs="Times New Roman"/>
                <w:sz w:val="24"/>
                <w:szCs w:val="24"/>
                <w:lang w:val="en-US" w:eastAsia="zh-CN"/>
              </w:rPr>
              <w:t>武商集团</w:t>
            </w: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”）</w:t>
            </w:r>
          </w:p>
        </w:tc>
        <w:tc>
          <w:tcPr>
            <w:tcW w:w="6093" w:type="dxa"/>
            <w:vAlign w:val="center"/>
          </w:tcPr>
          <w:p w14:paraId="400FB4E4">
            <w:pPr>
              <w:rPr>
                <w:rFonts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  <w:lang w:val="en-US" w:eastAsia="zh-CN"/>
              </w:rPr>
              <w:t>武商集团</w:t>
            </w: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于1</w:t>
            </w:r>
            <w:r>
              <w:rPr>
                <w:rFonts w:ascii="宋体" w:hAnsi="宋体" w:eastAsia="宋体" w:cs="Times New Roman"/>
                <w:sz w:val="24"/>
                <w:szCs w:val="24"/>
              </w:rPr>
              <w:t>99</w:t>
            </w:r>
            <w:r>
              <w:rPr>
                <w:rFonts w:hint="eastAsia" w:ascii="宋体" w:hAnsi="宋体" w:eastAsia="宋体" w:cs="Times New Roman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年</w:t>
            </w:r>
            <w:r>
              <w:rPr>
                <w:rFonts w:hint="eastAsia" w:ascii="宋体" w:hAnsi="宋体" w:eastAsia="宋体" w:cs="Times New Roman"/>
                <w:sz w:val="24"/>
                <w:szCs w:val="24"/>
                <w:lang w:val="en-US" w:eastAsia="zh-CN"/>
              </w:rPr>
              <w:t>11</w:t>
            </w: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月</w:t>
            </w:r>
            <w:r>
              <w:rPr>
                <w:rFonts w:hint="eastAsia" w:ascii="宋体" w:hAnsi="宋体" w:eastAsia="宋体" w:cs="Times New Roman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日成立于</w:t>
            </w:r>
            <w:r>
              <w:rPr>
                <w:rFonts w:hint="eastAsia" w:ascii="宋体" w:hAnsi="宋体" w:eastAsia="宋体" w:cs="Times New Roman"/>
                <w:sz w:val="24"/>
                <w:szCs w:val="24"/>
                <w:lang w:val="en-US" w:eastAsia="zh-CN"/>
              </w:rPr>
              <w:t>湖北省武汉</w:t>
            </w: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市，为</w:t>
            </w:r>
            <w:r>
              <w:rPr>
                <w:rFonts w:hint="eastAsia" w:ascii="宋体" w:hAnsi="宋体" w:eastAsia="宋体" w:cs="Times New Roman"/>
                <w:sz w:val="24"/>
                <w:szCs w:val="24"/>
                <w:lang w:val="en-US" w:eastAsia="zh-CN"/>
              </w:rPr>
              <w:t>深圳</w:t>
            </w: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交易所上市公司，主要业务为</w:t>
            </w:r>
            <w:r>
              <w:rPr>
                <w:rFonts w:hint="eastAsia" w:ascii="宋体" w:hAnsi="宋体" w:eastAsia="宋体" w:cs="Times New Roman"/>
                <w:sz w:val="24"/>
                <w:szCs w:val="24"/>
                <w:lang w:val="en-US" w:eastAsia="zh-CN"/>
              </w:rPr>
              <w:t>百货零售</w:t>
            </w: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等。</w:t>
            </w:r>
          </w:p>
          <w:p w14:paraId="359B6CB7">
            <w:pPr>
              <w:rPr>
                <w:rFonts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  <w:lang w:val="en-US" w:eastAsia="zh-CN"/>
              </w:rPr>
              <w:t>武商集团最终控制人为武汉产业投资控股集团有限公司，主要业务为创业投资、股权投资、投资管理、资产管理等。</w:t>
            </w:r>
          </w:p>
        </w:tc>
      </w:tr>
      <w:tr w14:paraId="4842B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  <w:jc w:val="center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5A8F503B">
            <w:pPr>
              <w:rPr>
                <w:rFonts w:ascii="宋体" w:hAnsi="宋体" w:eastAsia="宋体" w:cs="Times New Roman"/>
                <w:sz w:val="24"/>
                <w:szCs w:val="24"/>
              </w:rPr>
            </w:pPr>
          </w:p>
        </w:tc>
        <w:tc>
          <w:tcPr>
            <w:tcW w:w="1607" w:type="dxa"/>
            <w:vAlign w:val="center"/>
          </w:tcPr>
          <w:p w14:paraId="4705C9E4">
            <w:pPr>
              <w:rPr>
                <w:rFonts w:ascii="宋体" w:hAnsi="宋体" w:eastAsia="宋体" w:cs="Times New Roman"/>
                <w:sz w:val="24"/>
                <w:szCs w:val="24"/>
                <w:lang w:val="en-GB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2.</w:t>
            </w:r>
            <w:r>
              <w:rPr>
                <w:rFonts w:hint="eastAsia" w:ascii="宋体" w:hAnsi="宋体" w:eastAsia="宋体" w:cs="Times New Roman"/>
                <w:sz w:val="24"/>
                <w:szCs w:val="24"/>
                <w:lang w:val="en-US" w:eastAsia="zh-CN"/>
              </w:rPr>
              <w:t>王府井集团股份有限公司</w:t>
            </w:r>
            <w:r>
              <w:rPr>
                <w:rFonts w:hint="eastAsia" w:ascii="宋体" w:hAnsi="宋体" w:eastAsia="宋体" w:cs="Times New Roman"/>
                <w:sz w:val="24"/>
                <w:szCs w:val="24"/>
                <w:lang w:val="en-GB"/>
              </w:rPr>
              <w:t>（“</w:t>
            </w:r>
            <w:r>
              <w:rPr>
                <w:rFonts w:hint="eastAsia" w:ascii="宋体" w:hAnsi="宋体" w:eastAsia="宋体" w:cs="Times New Roman"/>
                <w:sz w:val="24"/>
                <w:szCs w:val="24"/>
                <w:lang w:val="en-US" w:eastAsia="zh-CN"/>
              </w:rPr>
              <w:t>王府井集团</w:t>
            </w:r>
            <w:r>
              <w:rPr>
                <w:rFonts w:hint="eastAsia" w:ascii="宋体" w:hAnsi="宋体" w:eastAsia="宋体" w:cs="Times New Roman"/>
                <w:sz w:val="24"/>
                <w:szCs w:val="24"/>
                <w:lang w:val="en-GB"/>
              </w:rPr>
              <w:t>”）</w:t>
            </w:r>
          </w:p>
        </w:tc>
        <w:tc>
          <w:tcPr>
            <w:tcW w:w="6093" w:type="dxa"/>
            <w:vAlign w:val="center"/>
          </w:tcPr>
          <w:p w14:paraId="441EFD3B">
            <w:pPr>
              <w:rPr>
                <w:rFonts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  <w:lang w:val="en-US" w:eastAsia="zh-CN" w:bidi="ar-AE"/>
              </w:rPr>
              <w:t>王府井集团</w:t>
            </w: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于</w:t>
            </w:r>
            <w:r>
              <w:rPr>
                <w:rFonts w:ascii="宋体" w:hAnsi="宋体" w:eastAsia="宋体" w:cs="Times New Roman"/>
                <w:sz w:val="24"/>
                <w:szCs w:val="24"/>
              </w:rPr>
              <w:t>19</w:t>
            </w:r>
            <w:r>
              <w:rPr>
                <w:rFonts w:hint="eastAsia" w:ascii="宋体" w:hAnsi="宋体" w:eastAsia="宋体" w:cs="Times New Roman"/>
                <w:sz w:val="24"/>
                <w:szCs w:val="24"/>
                <w:lang w:val="en-US" w:eastAsia="zh-CN"/>
              </w:rPr>
              <w:t>93</w:t>
            </w: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年4月</w:t>
            </w:r>
            <w:r>
              <w:rPr>
                <w:rFonts w:hint="eastAsia" w:ascii="宋体" w:hAnsi="宋体" w:eastAsia="宋体" w:cs="Times New Roman"/>
                <w:sz w:val="24"/>
                <w:szCs w:val="24"/>
                <w:lang w:val="en-US" w:eastAsia="zh-CN"/>
              </w:rPr>
              <w:t>28</w:t>
            </w: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日成立于</w:t>
            </w:r>
            <w:r>
              <w:rPr>
                <w:rFonts w:hint="eastAsia" w:ascii="宋体" w:hAnsi="宋体" w:eastAsia="宋体" w:cs="Times New Roman"/>
                <w:sz w:val="24"/>
                <w:szCs w:val="24"/>
                <w:lang w:val="en-US" w:eastAsia="zh-CN"/>
              </w:rPr>
              <w:t>北京市</w:t>
            </w: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，为上海证券交易所上市公司，主要业务为</w:t>
            </w:r>
            <w:r>
              <w:rPr>
                <w:rFonts w:hint="eastAsia" w:ascii="宋体" w:hAnsi="宋体" w:eastAsia="宋体" w:cs="Times New Roman"/>
                <w:sz w:val="24"/>
                <w:szCs w:val="24"/>
                <w:lang w:val="en-US" w:eastAsia="zh-CN"/>
              </w:rPr>
              <w:t>百货零售等</w:t>
            </w: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。</w:t>
            </w:r>
          </w:p>
          <w:p w14:paraId="73E58C42">
            <w:pPr>
              <w:rPr>
                <w:rFonts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  <w:lang w:val="en-US" w:eastAsia="zh-CN"/>
              </w:rPr>
              <w:t>王府井集团</w:t>
            </w: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最终控制人为</w:t>
            </w:r>
            <w:bookmarkStart w:id="0" w:name="_Hlk159859005"/>
            <w:r>
              <w:rPr>
                <w:rFonts w:hint="eastAsia" w:ascii="宋体" w:hAnsi="宋体" w:eastAsia="宋体" w:cs="Times New Roman"/>
                <w:sz w:val="24"/>
                <w:szCs w:val="24"/>
                <w:lang w:val="en-US" w:eastAsia="zh-CN"/>
              </w:rPr>
              <w:t>北京首都旅游集团有限责任公司</w:t>
            </w:r>
            <w:bookmarkEnd w:id="0"/>
            <w:r>
              <w:rPr>
                <w:rFonts w:hint="eastAsia" w:ascii="宋体" w:hAnsi="宋体" w:eastAsia="宋体" w:cs="Times New Roman"/>
                <w:sz w:val="24"/>
                <w:szCs w:val="24"/>
              </w:rPr>
              <w:t>，主要业务为</w:t>
            </w:r>
            <w:r>
              <w:rPr>
                <w:rFonts w:hint="eastAsia" w:ascii="宋体" w:hAnsi="宋体" w:eastAsia="宋体" w:cs="Times New Roman"/>
                <w:sz w:val="24"/>
                <w:szCs w:val="24"/>
                <w:lang w:val="en-US" w:eastAsia="zh-CN"/>
              </w:rPr>
              <w:t>项目投资、饭店管理、旅游资源开发、旅游服务</w:t>
            </w: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等。</w:t>
            </w:r>
          </w:p>
        </w:tc>
      </w:tr>
      <w:tr w14:paraId="2C1B9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  <w:jc w:val="center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6C14C3B8">
            <w:pPr>
              <w:rPr>
                <w:rFonts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  <w:lang w:val="en-GB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73A56B8B">
            <w:pPr>
              <w:rPr>
                <w:rFonts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  <w:lang w:val="en-GB"/>
              </w:rPr>
              <w:sym w:font="Wingdings" w:char="00FE"/>
            </w:r>
            <w:r>
              <w:rPr>
                <w:rFonts w:hint="eastAsia" w:ascii="宋体" w:hAnsi="宋体" w:eastAsia="宋体" w:cs="Times New Roman"/>
                <w:sz w:val="24"/>
                <w:szCs w:val="24"/>
                <w:lang w:val="en-GB"/>
              </w:rPr>
              <w:t xml:space="preserve"> 1、在同一相关市场，所有参与集中的经营者所占市场份额之和小于</w:t>
            </w: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15%</w:t>
            </w:r>
            <w:r>
              <w:rPr>
                <w:rFonts w:hint="eastAsia" w:ascii="宋体" w:hAnsi="宋体" w:eastAsia="宋体" w:cs="Times New Roman"/>
                <w:sz w:val="24"/>
                <w:szCs w:val="24"/>
                <w:lang w:val="en-GB"/>
              </w:rPr>
              <w:t>。</w:t>
            </w:r>
          </w:p>
        </w:tc>
      </w:tr>
      <w:tr w14:paraId="75AE4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3A76D20E">
            <w:pPr>
              <w:rPr>
                <w:rFonts w:ascii="宋体" w:hAnsi="宋体" w:eastAsia="宋体" w:cs="Times New Roman"/>
                <w:sz w:val="24"/>
                <w:szCs w:val="24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7B653BA6">
            <w:pPr>
              <w:rPr>
                <w:rFonts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  <w:lang w:val="en-GB"/>
              </w:rPr>
              <w:sym w:font="Wingdings" w:char="00A8"/>
            </w:r>
            <w:r>
              <w:rPr>
                <w:rFonts w:hint="eastAsia" w:ascii="宋体" w:hAnsi="宋体" w:eastAsia="宋体" w:cs="Times New Roman"/>
                <w:sz w:val="24"/>
                <w:szCs w:val="24"/>
                <w:lang w:val="en-GB"/>
              </w:rPr>
              <w:t xml:space="preserve"> 2、存在上下游关系的参与集中的经营者，在上下游市场所占的市场份额均小于</w:t>
            </w: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25%</w:t>
            </w:r>
            <w:r>
              <w:rPr>
                <w:rFonts w:hint="eastAsia" w:ascii="宋体" w:hAnsi="宋体" w:eastAsia="宋体" w:cs="Times New Roman"/>
                <w:sz w:val="24"/>
                <w:szCs w:val="24"/>
                <w:lang w:val="en-GB"/>
              </w:rPr>
              <w:t>。</w:t>
            </w:r>
          </w:p>
        </w:tc>
      </w:tr>
      <w:tr w14:paraId="63396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397253E4">
            <w:pPr>
              <w:rPr>
                <w:rFonts w:ascii="宋体" w:hAnsi="宋体" w:eastAsia="宋体" w:cs="Times New Roman"/>
                <w:sz w:val="24"/>
                <w:szCs w:val="24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720920BA">
            <w:pPr>
              <w:rPr>
                <w:rFonts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  <w:lang w:val="en-GB"/>
              </w:rPr>
              <w:sym w:font="Wingdings" w:char="00A8"/>
            </w:r>
            <w:r>
              <w:rPr>
                <w:rFonts w:hint="eastAsia" w:ascii="宋体" w:hAnsi="宋体" w:eastAsia="宋体" w:cs="Times New Roman"/>
                <w:sz w:val="24"/>
                <w:szCs w:val="24"/>
                <w:lang w:val="en-GB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 w14:paraId="7587E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  <w:jc w:val="center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2BB1B11A">
            <w:pPr>
              <w:rPr>
                <w:rFonts w:ascii="宋体" w:hAnsi="宋体" w:eastAsia="宋体" w:cs="Times New Roman"/>
                <w:sz w:val="24"/>
                <w:szCs w:val="24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5AE3F056">
            <w:pPr>
              <w:rPr>
                <w:rFonts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  <w:lang w:val="en-GB"/>
              </w:rPr>
              <w:sym w:font="Wingdings" w:char="00A8"/>
            </w:r>
            <w:r>
              <w:rPr>
                <w:rFonts w:hint="eastAsia" w:ascii="宋体" w:hAnsi="宋体" w:eastAsia="宋体" w:cs="Times New Roman"/>
                <w:sz w:val="24"/>
                <w:szCs w:val="24"/>
                <w:lang w:val="en-GB"/>
              </w:rPr>
              <w:t xml:space="preserve"> 4、参与集中的经营者在中国境外设立合营企业，合营企业不在中国境内从事经济活动。</w:t>
            </w:r>
          </w:p>
        </w:tc>
      </w:tr>
      <w:tr w14:paraId="72B9E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  <w:jc w:val="center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7AD2CDF8">
            <w:pPr>
              <w:rPr>
                <w:rFonts w:ascii="宋体" w:hAnsi="宋体" w:eastAsia="宋体" w:cs="Times New Roman"/>
                <w:sz w:val="24"/>
                <w:szCs w:val="24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0434A566">
            <w:pPr>
              <w:rPr>
                <w:rFonts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  <w:lang w:val="en-GB"/>
              </w:rPr>
              <w:sym w:font="Wingdings" w:char="00A8"/>
            </w:r>
            <w:r>
              <w:rPr>
                <w:rFonts w:hint="eastAsia" w:ascii="宋体" w:hAnsi="宋体" w:eastAsia="宋体" w:cs="Times New Roman"/>
                <w:sz w:val="24"/>
                <w:szCs w:val="24"/>
                <w:lang w:val="en-GB"/>
              </w:rPr>
              <w:t xml:space="preserve"> 5、参与集中的经营者收购境外企业股权或资产的，该境外企业不在中国境内从事经济活动。</w:t>
            </w:r>
          </w:p>
        </w:tc>
      </w:tr>
      <w:tr w14:paraId="296AD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  <w:jc w:val="center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 w14:paraId="6122545A">
            <w:pPr>
              <w:rPr>
                <w:rFonts w:ascii="宋体" w:hAnsi="宋体" w:eastAsia="宋体" w:cs="Times New Roman"/>
                <w:sz w:val="24"/>
                <w:szCs w:val="24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7D0AFBCD">
            <w:pPr>
              <w:rPr>
                <w:rFonts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  <w:lang w:val="en-GB"/>
              </w:rPr>
              <w:sym w:font="Wingdings" w:char="00A8"/>
            </w:r>
            <w:r>
              <w:rPr>
                <w:rFonts w:hint="eastAsia" w:ascii="宋体" w:hAnsi="宋体" w:eastAsia="宋体" w:cs="Times New Roman"/>
                <w:sz w:val="24"/>
                <w:szCs w:val="24"/>
                <w:lang w:val="en-GB"/>
              </w:rPr>
              <w:t xml:space="preserve"> 6、由两个以上的经营者共同控制的合营企业，通过集中被其中一个或一个以上经营者控制。</w:t>
            </w:r>
          </w:p>
        </w:tc>
      </w:tr>
      <w:tr w14:paraId="7CEB2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0" w:hRule="atLeast"/>
          <w:jc w:val="center"/>
        </w:trPr>
        <w:tc>
          <w:tcPr>
            <w:tcW w:w="1940" w:type="dxa"/>
            <w:shd w:val="clear" w:color="auto" w:fill="D9D9D9"/>
            <w:vAlign w:val="center"/>
          </w:tcPr>
          <w:p w14:paraId="0207EF0C">
            <w:pPr>
              <w:rPr>
                <w:rFonts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46E418FB">
            <w:pPr>
              <w:rPr>
                <w:rFonts w:ascii="宋体" w:hAnsi="宋体" w:eastAsia="宋体" w:cs="Times New Roman"/>
                <w:b/>
                <w:sz w:val="24"/>
                <w:szCs w:val="24"/>
                <w:lang w:val="en-GB"/>
              </w:rPr>
            </w:pPr>
            <w:r>
              <w:rPr>
                <w:rFonts w:hint="eastAsia" w:ascii="宋体" w:hAnsi="宋体" w:eastAsia="宋体" w:cs="Times New Roman"/>
                <w:b/>
                <w:sz w:val="24"/>
                <w:szCs w:val="24"/>
                <w:lang w:val="en-GB"/>
              </w:rPr>
              <w:t>横向重叠：</w:t>
            </w:r>
          </w:p>
          <w:p w14:paraId="7C271921">
            <w:pPr>
              <w:rPr>
                <w:rFonts w:ascii="宋体" w:hAnsi="宋体" w:eastAsia="宋体" w:cs="Times New Roman"/>
                <w:b/>
                <w:sz w:val="24"/>
                <w:szCs w:val="24"/>
                <w:lang w:val="en-GB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  <w:lang w:val="en-GB"/>
              </w:rPr>
              <w:t>2</w:t>
            </w:r>
            <w:r>
              <w:rPr>
                <w:rFonts w:ascii="宋体" w:hAnsi="宋体" w:eastAsia="宋体" w:cs="Times New Roman"/>
                <w:sz w:val="24"/>
                <w:szCs w:val="24"/>
                <w:lang w:val="en-GB"/>
              </w:rPr>
              <w:t>02</w:t>
            </w:r>
            <w:r>
              <w:rPr>
                <w:rFonts w:hint="eastAsia" w:ascii="宋体" w:hAnsi="宋体" w:eastAsia="宋体" w:cs="Times New Roman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 w:eastAsia="宋体" w:cs="Times New Roman"/>
                <w:sz w:val="24"/>
                <w:szCs w:val="24"/>
                <w:lang w:val="en-GB"/>
              </w:rPr>
              <w:t>年</w:t>
            </w:r>
            <w:r>
              <w:rPr>
                <w:rFonts w:hint="eastAsia" w:ascii="宋体" w:hAnsi="宋体" w:eastAsia="宋体" w:cs="Times New Roman"/>
                <w:sz w:val="24"/>
                <w:szCs w:val="24"/>
                <w:lang w:val="en-US" w:eastAsia="zh-CN"/>
              </w:rPr>
              <w:t>湖北省武汉市百货零售</w:t>
            </w: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市场</w:t>
            </w:r>
          </w:p>
          <w:p w14:paraId="6320CEFA">
            <w:pPr>
              <w:rPr>
                <w:rFonts w:hint="eastAsia" w:ascii="宋体" w:hAnsi="宋体" w:eastAsia="宋体" w:cs="Times New Roman"/>
                <w:sz w:val="24"/>
                <w:szCs w:val="24"/>
                <w:lang w:val="en-GB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  <w:lang w:val="en-US" w:eastAsia="zh-CN"/>
              </w:rPr>
              <w:t>武商集团</w:t>
            </w:r>
            <w:r>
              <w:rPr>
                <w:rFonts w:hint="eastAsia" w:ascii="宋体" w:hAnsi="宋体" w:eastAsia="宋体" w:cs="Times New Roman"/>
                <w:sz w:val="24"/>
                <w:szCs w:val="24"/>
                <w:lang w:val="en-GB"/>
              </w:rPr>
              <w:t>：</w:t>
            </w:r>
            <w:r>
              <w:rPr>
                <w:rFonts w:hint="eastAsia" w:ascii="宋体" w:hAnsi="宋体" w:eastAsia="宋体" w:cs="Times New Roman"/>
                <w:sz w:val="24"/>
                <w:szCs w:val="24"/>
                <w:lang w:val="en-US" w:eastAsia="zh-CN"/>
              </w:rPr>
              <w:t>10</w:t>
            </w:r>
            <w:r>
              <w:rPr>
                <w:rFonts w:ascii="宋体" w:hAnsi="宋体" w:eastAsia="宋体" w:cs="Times New Roman"/>
                <w:sz w:val="24"/>
                <w:szCs w:val="24"/>
                <w:lang w:val="en-GB"/>
              </w:rPr>
              <w:t>-</w:t>
            </w:r>
            <w:r>
              <w:rPr>
                <w:rFonts w:hint="eastAsia" w:ascii="宋体" w:hAnsi="宋体" w:eastAsia="宋体" w:cs="Times New Roman"/>
                <w:sz w:val="24"/>
                <w:szCs w:val="24"/>
                <w:lang w:val="en-US" w:eastAsia="zh-CN"/>
              </w:rPr>
              <w:t>15</w:t>
            </w:r>
            <w:r>
              <w:rPr>
                <w:rFonts w:ascii="宋体" w:hAnsi="宋体" w:eastAsia="宋体" w:cs="Times New Roman"/>
                <w:sz w:val="24"/>
                <w:szCs w:val="24"/>
                <w:lang w:val="en-GB"/>
              </w:rPr>
              <w:t>%</w:t>
            </w:r>
          </w:p>
          <w:p w14:paraId="22F4D1F1">
            <w:pPr>
              <w:rPr>
                <w:rFonts w:ascii="宋体" w:hAnsi="宋体" w:eastAsia="宋体" w:cs="Times New Roman"/>
                <w:sz w:val="24"/>
                <w:szCs w:val="24"/>
                <w:lang w:val="en-GB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  <w:lang w:val="en-US" w:eastAsia="zh-CN"/>
              </w:rPr>
              <w:t>王府井集团</w:t>
            </w:r>
            <w:r>
              <w:rPr>
                <w:rFonts w:hint="eastAsia" w:ascii="宋体" w:hAnsi="宋体" w:eastAsia="宋体" w:cs="Times New Roman"/>
                <w:sz w:val="24"/>
                <w:szCs w:val="24"/>
                <w:lang w:val="en-GB"/>
              </w:rPr>
              <w:t>：0</w:t>
            </w:r>
            <w:r>
              <w:rPr>
                <w:rFonts w:ascii="宋体" w:hAnsi="宋体" w:eastAsia="宋体" w:cs="Times New Roman"/>
                <w:sz w:val="24"/>
                <w:szCs w:val="24"/>
                <w:lang w:val="en-GB"/>
              </w:rPr>
              <w:t>-5%</w:t>
            </w:r>
          </w:p>
          <w:p w14:paraId="28FE5CEB">
            <w:pPr>
              <w:rPr>
                <w:rFonts w:hint="eastAsia" w:ascii="宋体" w:hAnsi="宋体" w:eastAsia="宋体" w:cs="Times New Roman"/>
                <w:sz w:val="24"/>
                <w:szCs w:val="24"/>
                <w:lang w:val="en-GB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  <w:lang w:val="en-GB"/>
              </w:rPr>
              <w:t>合</w:t>
            </w:r>
            <w:r>
              <w:rPr>
                <w:rFonts w:hint="eastAsia" w:ascii="宋体" w:hAnsi="宋体" w:eastAsia="宋体" w:cs="Times New Roman"/>
                <w:sz w:val="24"/>
                <w:szCs w:val="24"/>
                <w:lang w:val="en-US" w:eastAsia="zh-CN"/>
              </w:rPr>
              <w:t>营企业</w:t>
            </w:r>
            <w:r>
              <w:rPr>
                <w:rFonts w:hint="eastAsia" w:ascii="宋体" w:hAnsi="宋体" w:eastAsia="宋体" w:cs="Times New Roman"/>
                <w:sz w:val="24"/>
                <w:szCs w:val="24"/>
                <w:lang w:val="en-GB"/>
              </w:rPr>
              <w:t>：0</w:t>
            </w:r>
            <w:r>
              <w:rPr>
                <w:rFonts w:ascii="宋体" w:hAnsi="宋体" w:eastAsia="宋体" w:cs="Times New Roman"/>
                <w:sz w:val="24"/>
                <w:szCs w:val="24"/>
                <w:lang w:val="en-GB"/>
              </w:rPr>
              <w:t>-5%</w:t>
            </w:r>
            <w:r>
              <w:rPr>
                <w:rFonts w:hint="eastAsia" w:ascii="宋体" w:hAnsi="宋体" w:eastAsia="宋体" w:cs="Times New Roman"/>
                <w:sz w:val="24"/>
                <w:szCs w:val="24"/>
                <w:lang w:val="en-GB"/>
              </w:rPr>
              <w:t>（预估）</w:t>
            </w:r>
            <w:bookmarkStart w:id="1" w:name="_GoBack"/>
            <w:bookmarkEnd w:id="1"/>
          </w:p>
          <w:p w14:paraId="705E3552">
            <w:pPr>
              <w:rPr>
                <w:rFonts w:hint="default" w:ascii="宋体" w:hAnsi="宋体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  <w:lang w:val="en-US" w:eastAsia="zh-CN"/>
              </w:rPr>
              <w:t>各方合计：10-</w:t>
            </w:r>
            <w:r>
              <w:rPr>
                <w:rFonts w:hint="eastAsia" w:ascii="宋体" w:hAnsi="宋体" w:eastAsia="宋体" w:cs="Times New Roman"/>
                <w:sz w:val="24"/>
                <w:szCs w:val="24"/>
                <w:highlight w:val="none"/>
                <w:lang w:val="en-US" w:eastAsia="zh-CN"/>
              </w:rPr>
              <w:t>15</w:t>
            </w:r>
            <w:r>
              <w:rPr>
                <w:rFonts w:hint="eastAsia" w:ascii="宋体" w:hAnsi="宋体" w:eastAsia="宋体" w:cs="Times New Roman"/>
                <w:sz w:val="24"/>
                <w:szCs w:val="24"/>
                <w:lang w:val="en-US" w:eastAsia="zh-CN"/>
              </w:rPr>
              <w:t>%</w:t>
            </w:r>
          </w:p>
          <w:p w14:paraId="1B67EC91">
            <w:pPr>
              <w:rPr>
                <w:rFonts w:ascii="宋体" w:hAnsi="宋体" w:eastAsia="宋体" w:cs="Times New Roman"/>
                <w:sz w:val="24"/>
                <w:szCs w:val="24"/>
                <w:lang w:val="en-GB"/>
              </w:rPr>
            </w:pPr>
          </w:p>
        </w:tc>
      </w:tr>
    </w:tbl>
    <w:p w14:paraId="65696414">
      <w:pPr>
        <w:rPr>
          <w:rFonts w:ascii="仿宋" w:hAnsi="仿宋" w:eastAsia="仿宋" w:cs="Times New Roman"/>
          <w:szCs w:val="24"/>
        </w:rPr>
      </w:pPr>
    </w:p>
    <w:p w14:paraId="17314216">
      <w:pPr>
        <w:spacing w:line="480" w:lineRule="auto"/>
        <w:jc w:val="left"/>
        <w:rPr>
          <w:rFonts w:ascii="仿宋" w:hAnsi="仿宋" w:eastAsia="仿宋" w:cs="Times New Roman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4EB9"/>
    <w:rsid w:val="00007295"/>
    <w:rsid w:val="00010363"/>
    <w:rsid w:val="00010A5C"/>
    <w:rsid w:val="00033ECC"/>
    <w:rsid w:val="00042A8F"/>
    <w:rsid w:val="0004380E"/>
    <w:rsid w:val="000537BB"/>
    <w:rsid w:val="00083899"/>
    <w:rsid w:val="000C2C76"/>
    <w:rsid w:val="000D38F0"/>
    <w:rsid w:val="000E0F43"/>
    <w:rsid w:val="00191F15"/>
    <w:rsid w:val="001E7797"/>
    <w:rsid w:val="0022489E"/>
    <w:rsid w:val="0022533A"/>
    <w:rsid w:val="00230773"/>
    <w:rsid w:val="00260EC2"/>
    <w:rsid w:val="00275C86"/>
    <w:rsid w:val="00285EA1"/>
    <w:rsid w:val="002A214B"/>
    <w:rsid w:val="002A372E"/>
    <w:rsid w:val="002B74AE"/>
    <w:rsid w:val="002C10D9"/>
    <w:rsid w:val="002F49E6"/>
    <w:rsid w:val="00316BAF"/>
    <w:rsid w:val="00322D22"/>
    <w:rsid w:val="003C4C35"/>
    <w:rsid w:val="00423EDA"/>
    <w:rsid w:val="004316CE"/>
    <w:rsid w:val="00451E5D"/>
    <w:rsid w:val="00475ED5"/>
    <w:rsid w:val="004E5722"/>
    <w:rsid w:val="005051DC"/>
    <w:rsid w:val="00522D23"/>
    <w:rsid w:val="00552B75"/>
    <w:rsid w:val="00555DFE"/>
    <w:rsid w:val="00561011"/>
    <w:rsid w:val="00563830"/>
    <w:rsid w:val="00563ECC"/>
    <w:rsid w:val="00575C6C"/>
    <w:rsid w:val="0059710A"/>
    <w:rsid w:val="005B42BA"/>
    <w:rsid w:val="005C67C4"/>
    <w:rsid w:val="005D11B0"/>
    <w:rsid w:val="006307C4"/>
    <w:rsid w:val="00645023"/>
    <w:rsid w:val="00664EB9"/>
    <w:rsid w:val="00671709"/>
    <w:rsid w:val="006A063D"/>
    <w:rsid w:val="006B7E1F"/>
    <w:rsid w:val="006C3629"/>
    <w:rsid w:val="006C3655"/>
    <w:rsid w:val="006D1260"/>
    <w:rsid w:val="006D5D8F"/>
    <w:rsid w:val="00706505"/>
    <w:rsid w:val="0072491E"/>
    <w:rsid w:val="007401F9"/>
    <w:rsid w:val="007B2E95"/>
    <w:rsid w:val="007C48D7"/>
    <w:rsid w:val="007D4969"/>
    <w:rsid w:val="007E1D80"/>
    <w:rsid w:val="007E7FD6"/>
    <w:rsid w:val="007F1017"/>
    <w:rsid w:val="00806E42"/>
    <w:rsid w:val="0080731A"/>
    <w:rsid w:val="00810855"/>
    <w:rsid w:val="00814709"/>
    <w:rsid w:val="0083139A"/>
    <w:rsid w:val="00831892"/>
    <w:rsid w:val="008324FB"/>
    <w:rsid w:val="00834655"/>
    <w:rsid w:val="008362B4"/>
    <w:rsid w:val="008B0853"/>
    <w:rsid w:val="008C7F27"/>
    <w:rsid w:val="008D0329"/>
    <w:rsid w:val="008F067E"/>
    <w:rsid w:val="008F717C"/>
    <w:rsid w:val="00911F25"/>
    <w:rsid w:val="009356D1"/>
    <w:rsid w:val="00943624"/>
    <w:rsid w:val="00945C2D"/>
    <w:rsid w:val="00960FBA"/>
    <w:rsid w:val="00977EE9"/>
    <w:rsid w:val="009808D9"/>
    <w:rsid w:val="00993AEC"/>
    <w:rsid w:val="00995280"/>
    <w:rsid w:val="009C4A3F"/>
    <w:rsid w:val="009D205A"/>
    <w:rsid w:val="009E628C"/>
    <w:rsid w:val="00A059F8"/>
    <w:rsid w:val="00A0682C"/>
    <w:rsid w:val="00A109E3"/>
    <w:rsid w:val="00A45EE2"/>
    <w:rsid w:val="00A56571"/>
    <w:rsid w:val="00A82EB4"/>
    <w:rsid w:val="00A97C48"/>
    <w:rsid w:val="00AA7BEF"/>
    <w:rsid w:val="00AB2777"/>
    <w:rsid w:val="00AE7A7C"/>
    <w:rsid w:val="00B12337"/>
    <w:rsid w:val="00B904F4"/>
    <w:rsid w:val="00BB06D5"/>
    <w:rsid w:val="00BC7E29"/>
    <w:rsid w:val="00BD2C81"/>
    <w:rsid w:val="00BD5E34"/>
    <w:rsid w:val="00BE7E93"/>
    <w:rsid w:val="00C2054C"/>
    <w:rsid w:val="00C2128C"/>
    <w:rsid w:val="00C6281F"/>
    <w:rsid w:val="00C66594"/>
    <w:rsid w:val="00C76722"/>
    <w:rsid w:val="00C866FC"/>
    <w:rsid w:val="00C87306"/>
    <w:rsid w:val="00C97A69"/>
    <w:rsid w:val="00D012F6"/>
    <w:rsid w:val="00D0604D"/>
    <w:rsid w:val="00D07C69"/>
    <w:rsid w:val="00D20C88"/>
    <w:rsid w:val="00D4153E"/>
    <w:rsid w:val="00D42190"/>
    <w:rsid w:val="00D44762"/>
    <w:rsid w:val="00D549D5"/>
    <w:rsid w:val="00D82204"/>
    <w:rsid w:val="00DA438E"/>
    <w:rsid w:val="00DA5200"/>
    <w:rsid w:val="00DA7AB8"/>
    <w:rsid w:val="00DB2503"/>
    <w:rsid w:val="00DC08F6"/>
    <w:rsid w:val="00DD69C7"/>
    <w:rsid w:val="00DE0A2B"/>
    <w:rsid w:val="00DE48B2"/>
    <w:rsid w:val="00EE2487"/>
    <w:rsid w:val="00EE2ED2"/>
    <w:rsid w:val="00EE4A67"/>
    <w:rsid w:val="00EE6265"/>
    <w:rsid w:val="00F17177"/>
    <w:rsid w:val="00F27E64"/>
    <w:rsid w:val="00F542C9"/>
    <w:rsid w:val="00FB5466"/>
    <w:rsid w:val="00FC3269"/>
    <w:rsid w:val="02647ECA"/>
    <w:rsid w:val="08C50F1E"/>
    <w:rsid w:val="0955173B"/>
    <w:rsid w:val="098D3486"/>
    <w:rsid w:val="14092680"/>
    <w:rsid w:val="17F13399"/>
    <w:rsid w:val="18880691"/>
    <w:rsid w:val="1F363EAE"/>
    <w:rsid w:val="20286426"/>
    <w:rsid w:val="21B05602"/>
    <w:rsid w:val="50FF7297"/>
    <w:rsid w:val="51D05FAF"/>
    <w:rsid w:val="55D87708"/>
    <w:rsid w:val="588E672B"/>
    <w:rsid w:val="5FFC4413"/>
    <w:rsid w:val="6F011A46"/>
    <w:rsid w:val="727B566C"/>
    <w:rsid w:val="751B7A90"/>
    <w:rsid w:val="7A8F7F06"/>
    <w:rsid w:val="7FE20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widowControl/>
      <w:adjustRightInd w:val="0"/>
      <w:snapToGrid w:val="0"/>
      <w:spacing w:line="360" w:lineRule="auto"/>
      <w:jc w:val="left"/>
      <w:outlineLvl w:val="0"/>
    </w:pPr>
    <w:rPr>
      <w:rFonts w:eastAsia="仿宋"/>
      <w:b/>
      <w:bCs/>
      <w:kern w:val="44"/>
      <w:sz w:val="24"/>
      <w:szCs w:val="44"/>
    </w:rPr>
  </w:style>
  <w:style w:type="paragraph" w:styleId="3">
    <w:name w:val="heading 3"/>
    <w:basedOn w:val="1"/>
    <w:next w:val="1"/>
    <w:link w:val="13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Title"/>
    <w:basedOn w:val="1"/>
    <w:next w:val="1"/>
    <w:link w:val="10"/>
    <w:qFormat/>
    <w:uiPriority w:val="0"/>
    <w:pPr>
      <w:spacing w:line="360" w:lineRule="auto"/>
      <w:jc w:val="center"/>
      <w:outlineLvl w:val="0"/>
    </w:pPr>
    <w:rPr>
      <w:rFonts w:eastAsia="仿宋" w:asciiTheme="majorHAnsi" w:hAnsiTheme="majorHAnsi" w:cstheme="majorBidi"/>
      <w:b/>
      <w:bCs/>
      <w:sz w:val="30"/>
      <w:szCs w:val="32"/>
    </w:rPr>
  </w:style>
  <w:style w:type="character" w:customStyle="1" w:styleId="9">
    <w:name w:val="标题 1 字符"/>
    <w:link w:val="2"/>
    <w:qFormat/>
    <w:uiPriority w:val="9"/>
    <w:rPr>
      <w:rFonts w:eastAsia="仿宋"/>
      <w:b/>
      <w:bCs/>
      <w:kern w:val="44"/>
      <w:sz w:val="24"/>
      <w:szCs w:val="44"/>
    </w:rPr>
  </w:style>
  <w:style w:type="character" w:customStyle="1" w:styleId="10">
    <w:name w:val="标题 字符"/>
    <w:basedOn w:val="8"/>
    <w:link w:val="6"/>
    <w:uiPriority w:val="0"/>
    <w:rPr>
      <w:rFonts w:eastAsia="仿宋" w:asciiTheme="majorHAnsi" w:hAnsiTheme="majorHAnsi" w:cstheme="majorBidi"/>
      <w:b/>
      <w:bCs/>
      <w:sz w:val="30"/>
      <w:szCs w:val="32"/>
    </w:rPr>
  </w:style>
  <w:style w:type="character" w:customStyle="1" w:styleId="11">
    <w:name w:val="页眉 字符"/>
    <w:basedOn w:val="8"/>
    <w:link w:val="5"/>
    <w:qFormat/>
    <w:uiPriority w:val="99"/>
    <w:rPr>
      <w:sz w:val="18"/>
      <w:szCs w:val="18"/>
    </w:rPr>
  </w:style>
  <w:style w:type="character" w:customStyle="1" w:styleId="12">
    <w:name w:val="页脚 字符"/>
    <w:basedOn w:val="8"/>
    <w:link w:val="4"/>
    <w:qFormat/>
    <w:uiPriority w:val="99"/>
    <w:rPr>
      <w:sz w:val="18"/>
      <w:szCs w:val="18"/>
    </w:rPr>
  </w:style>
  <w:style w:type="character" w:customStyle="1" w:styleId="13">
    <w:name w:val="标题 3 字符"/>
    <w:basedOn w:val="8"/>
    <w:link w:val="3"/>
    <w:semiHidden/>
    <w:qFormat/>
    <w:uiPriority w:val="9"/>
    <w:rPr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739</Words>
  <Characters>778</Characters>
  <Lines>5</Lines>
  <Paragraphs>1</Paragraphs>
  <TotalTime>0</TotalTime>
  <ScaleCrop>false</ScaleCrop>
  <LinksUpToDate>false</LinksUpToDate>
  <CharactersWithSpaces>784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2023-09-12T06:35:00Z</dcterms:created>
  <dc:creator>Kel Yu</dc:creator>
  <cp:lastModifiedBy>张涛</cp:lastModifiedBy>
  <dcterms:modified xsi:type="dcterms:W3CDTF">2025-01-19T01:32:44Z</dcterms:modified>
  <cp:revision>132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eyJoZGlkIjoiN2QzYTc2NjdmYjJkZjJiNGI3NGRhMGIwYWQ5ZDZhZGMiLCJ1c2VySWQiOiIxMDU0NTYwOTY2In0=</vt:lpwstr>
  </property>
  <property fmtid="{D5CDD505-2E9C-101B-9397-08002B2CF9AE}" pid="3" name="KSOProductBuildVer">
    <vt:lpwstr>2052-12.1.0.19302</vt:lpwstr>
  </property>
  <property fmtid="{D5CDD505-2E9C-101B-9397-08002B2CF9AE}" pid="4" name="ICV">
    <vt:lpwstr>A5CE78E3D1D14119A497E1B920514CB3_12</vt:lpwstr>
  </property>
</Properties>
</file>