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C1219" w14:textId="1F0B7A8F" w:rsidR="00CB00DF" w:rsidRPr="004E60FA" w:rsidRDefault="00CB00DF" w:rsidP="004E60FA">
      <w:pPr>
        <w:spacing w:line="440" w:lineRule="exact"/>
        <w:jc w:val="center"/>
        <w:rPr>
          <w:rFonts w:ascii="黑体" w:eastAsia="黑体" w:hAnsi="Times New Roman"/>
          <w:sz w:val="36"/>
          <w:szCs w:val="36"/>
        </w:rPr>
      </w:pPr>
      <w:r w:rsidRPr="004E60FA">
        <w:rPr>
          <w:rFonts w:ascii="黑体" w:eastAsia="黑体" w:hAnsi="Times New Roman" w:hint="eastAsia"/>
          <w:sz w:val="36"/>
          <w:szCs w:val="36"/>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4E60FA" w14:paraId="27B272E8" w14:textId="77777777" w:rsidTr="00CB00DF">
        <w:tc>
          <w:tcPr>
            <w:tcW w:w="1809" w:type="dxa"/>
            <w:shd w:val="clear" w:color="auto" w:fill="D9D9D9"/>
            <w:vAlign w:val="center"/>
          </w:tcPr>
          <w:p w14:paraId="6F4F41F0" w14:textId="77777777" w:rsidR="00CB00DF" w:rsidRPr="004E60FA" w:rsidRDefault="00CB00DF" w:rsidP="004E60FA">
            <w:pPr>
              <w:jc w:val="cente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案件名称</w:t>
            </w:r>
          </w:p>
        </w:tc>
        <w:tc>
          <w:tcPr>
            <w:tcW w:w="6949" w:type="dxa"/>
            <w:gridSpan w:val="2"/>
          </w:tcPr>
          <w:p w14:paraId="4EA193DD" w14:textId="3D498729" w:rsidR="00CB00DF" w:rsidRPr="004E60FA" w:rsidRDefault="002054A6" w:rsidP="004E60FA">
            <w:pP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中海石油化工进出口有限公司与宁波开投能源集团有限公司新设合营企业案</w:t>
            </w:r>
          </w:p>
        </w:tc>
      </w:tr>
      <w:tr w:rsidR="00CB00DF" w:rsidRPr="004E60FA" w14:paraId="1717F13E" w14:textId="77777777" w:rsidTr="00CB00DF">
        <w:trPr>
          <w:trHeight w:val="993"/>
        </w:trPr>
        <w:tc>
          <w:tcPr>
            <w:tcW w:w="1809" w:type="dxa"/>
            <w:shd w:val="clear" w:color="auto" w:fill="D9D9D9"/>
            <w:vAlign w:val="center"/>
          </w:tcPr>
          <w:p w14:paraId="03EEFE29" w14:textId="77777777" w:rsidR="00F1624E" w:rsidRPr="004E60FA" w:rsidRDefault="00CB00DF" w:rsidP="004E60FA">
            <w:pPr>
              <w:jc w:val="cente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交易概况</w:t>
            </w:r>
          </w:p>
          <w:p w14:paraId="02991023" w14:textId="77777777" w:rsidR="00CB00DF" w:rsidRPr="004E60FA" w:rsidRDefault="00CB00DF" w:rsidP="004E60FA">
            <w:pPr>
              <w:jc w:val="cente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（限200字内）</w:t>
            </w:r>
          </w:p>
        </w:tc>
        <w:tc>
          <w:tcPr>
            <w:tcW w:w="6949" w:type="dxa"/>
            <w:gridSpan w:val="2"/>
          </w:tcPr>
          <w:p w14:paraId="57B86F66" w14:textId="48D31353" w:rsidR="00A73C8A" w:rsidRPr="004E60FA" w:rsidRDefault="000A3442" w:rsidP="00A73C8A">
            <w:pP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中海石油化工进出口有限公司（“海油进出口”）与宁波开投能源集团有限公司（“开投能源”）</w:t>
            </w:r>
            <w:r w:rsidR="00A73C8A" w:rsidRPr="004E60FA">
              <w:rPr>
                <w:rFonts w:ascii="宋体" w:hAnsi="宋体" w:cs="宋体" w:hint="eastAsia"/>
                <w:color w:val="333333"/>
                <w:kern w:val="0"/>
                <w:sz w:val="24"/>
                <w:szCs w:val="24"/>
                <w:bdr w:val="none" w:sz="0" w:space="0" w:color="auto" w:frame="1"/>
              </w:rPr>
              <w:t>签署协议，拟新设合营企业，</w:t>
            </w:r>
            <w:r w:rsidR="00A73C8A">
              <w:rPr>
                <w:rFonts w:ascii="宋体" w:hAnsi="宋体" w:cs="宋体" w:hint="eastAsia"/>
                <w:color w:val="333333"/>
                <w:kern w:val="0"/>
                <w:sz w:val="24"/>
                <w:szCs w:val="24"/>
                <w:bdr w:val="none" w:sz="0" w:space="0" w:color="auto" w:frame="1"/>
              </w:rPr>
              <w:t>合营企业主要从事</w:t>
            </w:r>
            <w:r w:rsidR="00A73C8A" w:rsidRPr="004E60FA">
              <w:rPr>
                <w:rFonts w:ascii="宋体" w:hAnsi="宋体" w:cs="宋体" w:hint="eastAsia"/>
                <w:color w:val="333333"/>
                <w:kern w:val="0"/>
                <w:sz w:val="24"/>
                <w:szCs w:val="24"/>
                <w:bdr w:val="none" w:sz="0" w:space="0" w:color="auto" w:frame="1"/>
              </w:rPr>
              <w:t>原油仓储业务。</w:t>
            </w:r>
          </w:p>
          <w:p w14:paraId="450CCCC1" w14:textId="5996887A" w:rsidR="00CB00DF" w:rsidRPr="004E60FA" w:rsidRDefault="00A73C8A" w:rsidP="00A73C8A">
            <w:pP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本交易完成后，海油进出口将持有合营企业70%的</w:t>
            </w:r>
            <w:r>
              <w:rPr>
                <w:rFonts w:ascii="宋体" w:hAnsi="宋体" w:cs="宋体" w:hint="eastAsia"/>
                <w:color w:val="333333"/>
                <w:kern w:val="0"/>
                <w:sz w:val="24"/>
                <w:szCs w:val="24"/>
                <w:bdr w:val="none" w:sz="0" w:space="0" w:color="auto" w:frame="1"/>
              </w:rPr>
              <w:t>股权</w:t>
            </w:r>
            <w:r w:rsidRPr="004E60FA">
              <w:rPr>
                <w:rFonts w:ascii="宋体" w:hAnsi="宋体" w:cs="宋体" w:hint="eastAsia"/>
                <w:color w:val="333333"/>
                <w:kern w:val="0"/>
                <w:sz w:val="24"/>
                <w:szCs w:val="24"/>
                <w:bdr w:val="none" w:sz="0" w:space="0" w:color="auto" w:frame="1"/>
              </w:rPr>
              <w:t>，开投能源将持有合营企业30%的</w:t>
            </w:r>
            <w:r>
              <w:rPr>
                <w:rFonts w:ascii="宋体" w:hAnsi="宋体" w:cs="宋体" w:hint="eastAsia"/>
                <w:color w:val="333333"/>
                <w:kern w:val="0"/>
                <w:sz w:val="24"/>
                <w:szCs w:val="24"/>
                <w:bdr w:val="none" w:sz="0" w:space="0" w:color="auto" w:frame="1"/>
              </w:rPr>
              <w:t>股权</w:t>
            </w:r>
            <w:r w:rsidRPr="004E60FA">
              <w:rPr>
                <w:rFonts w:ascii="宋体" w:hAnsi="宋体" w:cs="宋体" w:hint="eastAsia"/>
                <w:color w:val="333333"/>
                <w:kern w:val="0"/>
                <w:sz w:val="24"/>
                <w:szCs w:val="24"/>
                <w:bdr w:val="none" w:sz="0" w:space="0" w:color="auto" w:frame="1"/>
              </w:rPr>
              <w:t>，海油进出口与开投能源共同控制合营企业。</w:t>
            </w:r>
          </w:p>
        </w:tc>
      </w:tr>
      <w:tr w:rsidR="00CB00DF" w:rsidRPr="004E60FA" w14:paraId="749EEB3D" w14:textId="77777777" w:rsidTr="002D21CA">
        <w:trPr>
          <w:trHeight w:val="698"/>
        </w:trPr>
        <w:tc>
          <w:tcPr>
            <w:tcW w:w="1809" w:type="dxa"/>
            <w:vMerge w:val="restart"/>
            <w:shd w:val="clear" w:color="auto" w:fill="D9D9D9"/>
            <w:vAlign w:val="center"/>
          </w:tcPr>
          <w:p w14:paraId="5600F371" w14:textId="7D9F979F" w:rsidR="00CB00DF" w:rsidRPr="004E60FA" w:rsidRDefault="00CB00DF" w:rsidP="004E60FA">
            <w:pPr>
              <w:jc w:val="cente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参与集中的经营者简介</w:t>
            </w:r>
            <w:r w:rsidR="002D21CA" w:rsidRPr="004E60FA">
              <w:rPr>
                <w:rFonts w:ascii="宋体" w:hAnsi="宋体" w:cs="宋体" w:hint="eastAsia"/>
                <w:color w:val="333333"/>
                <w:kern w:val="0"/>
                <w:sz w:val="24"/>
                <w:szCs w:val="24"/>
                <w:bdr w:val="none" w:sz="0" w:space="0" w:color="auto" w:frame="1"/>
              </w:rPr>
              <w:t>（每个限100字以内）</w:t>
            </w:r>
          </w:p>
        </w:tc>
        <w:tc>
          <w:tcPr>
            <w:tcW w:w="1796" w:type="dxa"/>
          </w:tcPr>
          <w:p w14:paraId="7D882B29" w14:textId="6E3AF9EF" w:rsidR="00CB00DF" w:rsidRPr="004E60FA" w:rsidRDefault="00CB00DF" w:rsidP="004E60FA">
            <w:pP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1、</w:t>
            </w:r>
            <w:r w:rsidR="002054A6" w:rsidRPr="004E60FA">
              <w:rPr>
                <w:rFonts w:ascii="宋体" w:hAnsi="宋体" w:cs="宋体" w:hint="eastAsia"/>
                <w:color w:val="333333"/>
                <w:kern w:val="0"/>
                <w:sz w:val="24"/>
                <w:szCs w:val="24"/>
                <w:bdr w:val="none" w:sz="0" w:space="0" w:color="auto" w:frame="1"/>
              </w:rPr>
              <w:t>海油进出口</w:t>
            </w:r>
          </w:p>
        </w:tc>
        <w:tc>
          <w:tcPr>
            <w:tcW w:w="5153" w:type="dxa"/>
          </w:tcPr>
          <w:p w14:paraId="7EF9E07C" w14:textId="253C07C7" w:rsidR="00A73C8A" w:rsidRPr="004E60FA" w:rsidRDefault="00A73C8A" w:rsidP="00A73C8A">
            <w:pP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海油进出口于2001年6月15日成立于北京市，</w:t>
            </w:r>
            <w:r>
              <w:rPr>
                <w:rFonts w:ascii="宋体" w:hAnsi="宋体" w:cs="宋体" w:hint="eastAsia"/>
                <w:color w:val="333333"/>
                <w:kern w:val="0"/>
                <w:sz w:val="24"/>
                <w:szCs w:val="24"/>
                <w:bdr w:val="none" w:sz="0" w:space="0" w:color="auto" w:frame="1"/>
              </w:rPr>
              <w:t>主要业务为</w:t>
            </w:r>
            <w:r w:rsidRPr="004E60FA">
              <w:rPr>
                <w:rFonts w:ascii="宋体" w:hAnsi="宋体" w:cs="宋体" w:hint="eastAsia"/>
                <w:color w:val="333333"/>
                <w:kern w:val="0"/>
                <w:sz w:val="24"/>
                <w:szCs w:val="24"/>
                <w:bdr w:val="none" w:sz="0" w:space="0" w:color="auto" w:frame="1"/>
              </w:rPr>
              <w:t>原油、成品油、化工品</w:t>
            </w:r>
            <w:r w:rsidRPr="00DD38F9">
              <w:rPr>
                <w:rFonts w:ascii="宋体" w:hAnsi="宋体" w:cs="宋体" w:hint="eastAsia"/>
                <w:color w:val="333333"/>
                <w:kern w:val="0"/>
                <w:sz w:val="24"/>
                <w:szCs w:val="24"/>
                <w:bdr w:val="none" w:sz="0" w:space="0" w:color="auto" w:frame="1"/>
              </w:rPr>
              <w:t>的</w:t>
            </w:r>
            <w:r w:rsidRPr="004E60FA">
              <w:rPr>
                <w:rFonts w:ascii="宋体" w:hAnsi="宋体" w:cs="宋体" w:hint="eastAsia"/>
                <w:color w:val="333333"/>
                <w:kern w:val="0"/>
                <w:sz w:val="24"/>
                <w:szCs w:val="24"/>
                <w:bdr w:val="none" w:sz="0" w:space="0" w:color="auto" w:frame="1"/>
              </w:rPr>
              <w:t>国际贸易</w:t>
            </w:r>
            <w:r w:rsidR="00255965">
              <w:rPr>
                <w:rFonts w:ascii="宋体" w:hAnsi="宋体" w:cs="宋体" w:hint="eastAsia"/>
                <w:color w:val="333333"/>
                <w:kern w:val="0"/>
                <w:sz w:val="24"/>
                <w:szCs w:val="24"/>
                <w:bdr w:val="none" w:sz="0" w:space="0" w:color="auto" w:frame="1"/>
              </w:rPr>
              <w:t>等</w:t>
            </w:r>
            <w:r w:rsidRPr="00DD38F9">
              <w:rPr>
                <w:rFonts w:ascii="宋体" w:hAnsi="宋体" w:cs="宋体" w:hint="eastAsia"/>
                <w:color w:val="333333"/>
                <w:kern w:val="0"/>
                <w:sz w:val="24"/>
                <w:szCs w:val="24"/>
                <w:bdr w:val="none" w:sz="0" w:space="0" w:color="auto" w:frame="1"/>
              </w:rPr>
              <w:t>。</w:t>
            </w:r>
          </w:p>
          <w:p w14:paraId="6BECC06C" w14:textId="53260236" w:rsidR="00CB00DF" w:rsidRPr="004E60FA" w:rsidRDefault="00A73C8A" w:rsidP="00A73C8A">
            <w:pP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海油进出口最终控制人为中国海洋石油集团有限公司，主要</w:t>
            </w:r>
            <w:r>
              <w:rPr>
                <w:rFonts w:ascii="宋体" w:hAnsi="宋体" w:cs="宋体" w:hint="eastAsia"/>
                <w:color w:val="333333"/>
                <w:kern w:val="0"/>
                <w:sz w:val="24"/>
                <w:szCs w:val="24"/>
                <w:bdr w:val="none" w:sz="0" w:space="0" w:color="auto" w:frame="1"/>
              </w:rPr>
              <w:t>业务为</w:t>
            </w:r>
            <w:r w:rsidRPr="004E60FA">
              <w:rPr>
                <w:rFonts w:ascii="宋体" w:hAnsi="宋体" w:cs="宋体" w:hint="eastAsia"/>
                <w:color w:val="333333"/>
                <w:kern w:val="0"/>
                <w:sz w:val="24"/>
                <w:szCs w:val="24"/>
                <w:bdr w:val="none" w:sz="0" w:space="0" w:color="auto" w:frame="1"/>
              </w:rPr>
              <w:t>海上油气勘探开发、</w:t>
            </w:r>
            <w:r w:rsidRPr="00DD38F9">
              <w:rPr>
                <w:rFonts w:ascii="宋体" w:hAnsi="宋体" w:cs="宋体" w:hint="eastAsia"/>
                <w:color w:val="333333"/>
                <w:kern w:val="0"/>
                <w:sz w:val="24"/>
                <w:szCs w:val="24"/>
                <w:bdr w:val="none" w:sz="0" w:space="0" w:color="auto" w:frame="1"/>
              </w:rPr>
              <w:t>专业技术服务、</w:t>
            </w:r>
            <w:r w:rsidRPr="004E60FA">
              <w:rPr>
                <w:rFonts w:ascii="宋体" w:hAnsi="宋体" w:cs="宋体" w:hint="eastAsia"/>
                <w:color w:val="333333"/>
                <w:kern w:val="0"/>
                <w:sz w:val="24"/>
                <w:szCs w:val="24"/>
                <w:bdr w:val="none" w:sz="0" w:space="0" w:color="auto" w:frame="1"/>
              </w:rPr>
              <w:t>炼化与销售、天然气</w:t>
            </w:r>
            <w:r>
              <w:rPr>
                <w:rFonts w:ascii="宋体" w:hAnsi="宋体" w:cs="宋体" w:hint="eastAsia"/>
                <w:color w:val="333333"/>
                <w:kern w:val="0"/>
                <w:sz w:val="24"/>
                <w:szCs w:val="24"/>
                <w:bdr w:val="none" w:sz="0" w:space="0" w:color="auto" w:frame="1"/>
              </w:rPr>
              <w:t>及发电</w:t>
            </w:r>
            <w:r w:rsidRPr="004E60FA">
              <w:rPr>
                <w:rFonts w:ascii="宋体" w:hAnsi="宋体" w:cs="宋体" w:hint="eastAsia"/>
                <w:color w:val="333333"/>
                <w:kern w:val="0"/>
                <w:sz w:val="24"/>
                <w:szCs w:val="24"/>
                <w:bdr w:val="none" w:sz="0" w:space="0" w:color="auto" w:frame="1"/>
              </w:rPr>
              <w:t>等。</w:t>
            </w:r>
          </w:p>
        </w:tc>
      </w:tr>
      <w:tr w:rsidR="00CB00DF" w:rsidRPr="004E60FA" w14:paraId="6CCF76B6" w14:textId="77777777" w:rsidTr="00CB00DF">
        <w:trPr>
          <w:trHeight w:val="404"/>
        </w:trPr>
        <w:tc>
          <w:tcPr>
            <w:tcW w:w="1809" w:type="dxa"/>
            <w:vMerge/>
            <w:shd w:val="clear" w:color="auto" w:fill="D9D9D9"/>
            <w:vAlign w:val="center"/>
          </w:tcPr>
          <w:p w14:paraId="0FB374AE" w14:textId="77777777" w:rsidR="00CB00DF" w:rsidRPr="004E60FA" w:rsidRDefault="00CB00DF" w:rsidP="004E60FA">
            <w:pPr>
              <w:jc w:val="center"/>
              <w:rPr>
                <w:rFonts w:ascii="宋体" w:hAnsi="宋体" w:cs="宋体" w:hint="eastAsia"/>
                <w:color w:val="333333"/>
                <w:kern w:val="0"/>
                <w:sz w:val="24"/>
                <w:szCs w:val="24"/>
                <w:bdr w:val="none" w:sz="0" w:space="0" w:color="auto" w:frame="1"/>
              </w:rPr>
            </w:pPr>
          </w:p>
        </w:tc>
        <w:tc>
          <w:tcPr>
            <w:tcW w:w="1796" w:type="dxa"/>
          </w:tcPr>
          <w:p w14:paraId="728FF1E1" w14:textId="0FB500B7" w:rsidR="00CB00DF" w:rsidRPr="004E60FA" w:rsidRDefault="00CB00DF" w:rsidP="004E60FA">
            <w:pP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2、</w:t>
            </w:r>
            <w:r w:rsidR="00B47E11" w:rsidRPr="004E60FA">
              <w:rPr>
                <w:rFonts w:ascii="宋体" w:hAnsi="宋体" w:cs="宋体" w:hint="eastAsia"/>
                <w:color w:val="333333"/>
                <w:kern w:val="0"/>
                <w:sz w:val="24"/>
                <w:szCs w:val="24"/>
                <w:bdr w:val="none" w:sz="0" w:space="0" w:color="auto" w:frame="1"/>
              </w:rPr>
              <w:t>开投能源</w:t>
            </w:r>
          </w:p>
        </w:tc>
        <w:tc>
          <w:tcPr>
            <w:tcW w:w="5153" w:type="dxa"/>
          </w:tcPr>
          <w:p w14:paraId="1C328F58" w14:textId="77777777" w:rsidR="00A73C8A" w:rsidRPr="00A73C8A" w:rsidRDefault="00A73C8A" w:rsidP="00A73C8A">
            <w:pPr>
              <w:rPr>
                <w:rFonts w:ascii="宋体" w:hAnsi="宋体" w:cs="宋体" w:hint="eastAsia"/>
                <w:color w:val="333333"/>
                <w:kern w:val="0"/>
                <w:sz w:val="24"/>
                <w:szCs w:val="24"/>
                <w:bdr w:val="none" w:sz="0" w:space="0" w:color="auto" w:frame="1"/>
              </w:rPr>
            </w:pPr>
            <w:r w:rsidRPr="00A73C8A">
              <w:rPr>
                <w:rFonts w:ascii="宋体" w:hAnsi="宋体" w:cs="宋体" w:hint="eastAsia"/>
                <w:color w:val="333333"/>
                <w:kern w:val="0"/>
                <w:sz w:val="24"/>
                <w:szCs w:val="24"/>
                <w:bdr w:val="none" w:sz="0" w:space="0" w:color="auto" w:frame="1"/>
              </w:rPr>
              <w:t>开投能源于2014年10月8日成立于浙江省宁波市，主要业务为能源的开发、贸易，充电桩等综合能源服务以及能源、环保行业的相关投资。</w:t>
            </w:r>
          </w:p>
          <w:p w14:paraId="173F2732" w14:textId="5AB1EDE5" w:rsidR="00CB00DF" w:rsidRPr="004E60FA" w:rsidRDefault="00A73C8A" w:rsidP="00A73C8A">
            <w:pPr>
              <w:rPr>
                <w:rFonts w:ascii="宋体" w:hAnsi="宋体" w:cs="宋体" w:hint="eastAsia"/>
                <w:color w:val="333333"/>
                <w:kern w:val="0"/>
                <w:sz w:val="24"/>
                <w:szCs w:val="24"/>
                <w:bdr w:val="none" w:sz="0" w:space="0" w:color="auto" w:frame="1"/>
              </w:rPr>
            </w:pPr>
            <w:r w:rsidRPr="00A73C8A">
              <w:rPr>
                <w:rFonts w:ascii="宋体" w:hAnsi="宋体" w:cs="宋体" w:hint="eastAsia"/>
                <w:color w:val="333333"/>
                <w:kern w:val="0"/>
                <w:sz w:val="24"/>
                <w:szCs w:val="24"/>
                <w:bdr w:val="none" w:sz="0" w:space="0" w:color="auto" w:frame="1"/>
              </w:rPr>
              <w:t>开投能源的实际控制人为宁波开发投资集团有限公司，主要业务为国有资本的运营管理。</w:t>
            </w:r>
          </w:p>
        </w:tc>
      </w:tr>
      <w:tr w:rsidR="00CB00DF" w:rsidRPr="004E60FA" w14:paraId="57D2A510" w14:textId="77777777" w:rsidTr="00CB00DF">
        <w:trPr>
          <w:trHeight w:val="279"/>
        </w:trPr>
        <w:tc>
          <w:tcPr>
            <w:tcW w:w="1809" w:type="dxa"/>
            <w:vMerge w:val="restart"/>
            <w:shd w:val="clear" w:color="auto" w:fill="D9D9D9"/>
            <w:vAlign w:val="center"/>
          </w:tcPr>
          <w:p w14:paraId="5CB726B8" w14:textId="77777777" w:rsidR="00CB00DF" w:rsidRPr="004E60FA" w:rsidRDefault="00CB00DF" w:rsidP="004E60FA">
            <w:pPr>
              <w:jc w:val="cente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简易案件理由（可以单选，也可以多选）</w:t>
            </w:r>
          </w:p>
        </w:tc>
        <w:tc>
          <w:tcPr>
            <w:tcW w:w="6949" w:type="dxa"/>
            <w:gridSpan w:val="2"/>
          </w:tcPr>
          <w:p w14:paraId="795548B1" w14:textId="52F50829" w:rsidR="00CB00DF" w:rsidRPr="004E60FA" w:rsidRDefault="00B47E11" w:rsidP="004E60FA">
            <w:pP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w:t>
            </w:r>
            <w:r w:rsidR="00CB00DF" w:rsidRPr="004E60FA">
              <w:rPr>
                <w:rFonts w:ascii="宋体" w:hAnsi="宋体" w:cs="宋体" w:hint="eastAsia"/>
                <w:color w:val="333333"/>
                <w:kern w:val="0"/>
                <w:sz w:val="24"/>
                <w:szCs w:val="24"/>
                <w:bdr w:val="none" w:sz="0" w:space="0" w:color="auto" w:frame="1"/>
              </w:rPr>
              <w:t>1.在同一相关市场，所有参与集中的经营者所占市场份额之和小于15%。</w:t>
            </w:r>
          </w:p>
        </w:tc>
      </w:tr>
      <w:tr w:rsidR="00CB00DF" w:rsidRPr="004E60FA" w14:paraId="54A95C76" w14:textId="77777777" w:rsidTr="00CB00DF">
        <w:trPr>
          <w:trHeight w:val="330"/>
        </w:trPr>
        <w:tc>
          <w:tcPr>
            <w:tcW w:w="1809" w:type="dxa"/>
            <w:vMerge/>
            <w:shd w:val="clear" w:color="auto" w:fill="D9D9D9"/>
            <w:vAlign w:val="center"/>
          </w:tcPr>
          <w:p w14:paraId="47132CE8" w14:textId="77777777" w:rsidR="00CB00DF" w:rsidRPr="004E60FA" w:rsidRDefault="00CB00DF" w:rsidP="004E60FA">
            <w:pPr>
              <w:jc w:val="center"/>
              <w:rPr>
                <w:rFonts w:ascii="宋体" w:hAnsi="宋体" w:cs="宋体" w:hint="eastAsia"/>
                <w:color w:val="333333"/>
                <w:kern w:val="0"/>
                <w:sz w:val="24"/>
                <w:szCs w:val="24"/>
                <w:bdr w:val="none" w:sz="0" w:space="0" w:color="auto" w:frame="1"/>
              </w:rPr>
            </w:pPr>
          </w:p>
        </w:tc>
        <w:tc>
          <w:tcPr>
            <w:tcW w:w="6949" w:type="dxa"/>
            <w:gridSpan w:val="2"/>
          </w:tcPr>
          <w:p w14:paraId="45AE8ECE" w14:textId="6AB557DD" w:rsidR="00CB00DF" w:rsidRPr="004E60FA" w:rsidRDefault="00364258" w:rsidP="004E60FA">
            <w:pPr>
              <w:rPr>
                <w:rFonts w:ascii="宋体" w:hAnsi="宋体" w:cs="宋体" w:hint="eastAsia"/>
                <w:color w:val="333333"/>
                <w:kern w:val="0"/>
                <w:sz w:val="24"/>
                <w:szCs w:val="24"/>
                <w:bdr w:val="none" w:sz="0" w:space="0" w:color="auto" w:frame="1"/>
              </w:rPr>
            </w:pPr>
            <w:r w:rsidRPr="004E60FA">
              <w:rPr>
                <w:rFonts w:ascii="宋体" w:hAnsi="宋体" w:cs="宋体" w:hint="eastAsia"/>
                <w:b/>
                <w:bCs/>
                <w:color w:val="333333"/>
                <w:kern w:val="0"/>
                <w:sz w:val="24"/>
                <w:szCs w:val="24"/>
                <w:bdr w:val="none" w:sz="0" w:space="0" w:color="auto" w:frame="1"/>
              </w:rPr>
              <w:sym w:font="Wingdings 2" w:char="F052"/>
            </w:r>
            <w:r w:rsidR="00CB00DF" w:rsidRPr="004E60FA">
              <w:rPr>
                <w:rFonts w:ascii="宋体" w:hAnsi="宋体" w:cs="宋体" w:hint="eastAsia"/>
                <w:color w:val="333333"/>
                <w:kern w:val="0"/>
                <w:sz w:val="24"/>
                <w:szCs w:val="24"/>
                <w:bdr w:val="none" w:sz="0" w:space="0" w:color="auto" w:frame="1"/>
              </w:rPr>
              <w:t>2.</w:t>
            </w:r>
            <w:r w:rsidR="002D21CA" w:rsidRPr="004E60FA">
              <w:rPr>
                <w:rFonts w:ascii="宋体" w:hAnsi="宋体" w:cs="宋体" w:hint="eastAsia"/>
                <w:color w:val="333333"/>
                <w:kern w:val="0"/>
                <w:sz w:val="24"/>
                <w:szCs w:val="24"/>
                <w:bdr w:val="none" w:sz="0" w:space="0" w:color="auto" w:frame="1"/>
              </w:rPr>
              <w:t>在上下游市场，参与集中的经营者所占的市场份额均小于25%</w:t>
            </w:r>
            <w:r w:rsidR="00CB00DF" w:rsidRPr="004E60FA">
              <w:rPr>
                <w:rFonts w:ascii="宋体" w:hAnsi="宋体" w:cs="宋体" w:hint="eastAsia"/>
                <w:color w:val="333333"/>
                <w:kern w:val="0"/>
                <w:sz w:val="24"/>
                <w:szCs w:val="24"/>
                <w:bdr w:val="none" w:sz="0" w:space="0" w:color="auto" w:frame="1"/>
              </w:rPr>
              <w:t>。</w:t>
            </w:r>
          </w:p>
        </w:tc>
      </w:tr>
      <w:tr w:rsidR="00CB00DF" w:rsidRPr="004E60FA" w14:paraId="1663924B" w14:textId="77777777" w:rsidTr="00CB00DF">
        <w:trPr>
          <w:trHeight w:val="285"/>
        </w:trPr>
        <w:tc>
          <w:tcPr>
            <w:tcW w:w="1809" w:type="dxa"/>
            <w:vMerge/>
            <w:shd w:val="clear" w:color="auto" w:fill="D9D9D9"/>
            <w:vAlign w:val="center"/>
          </w:tcPr>
          <w:p w14:paraId="004CFCBA" w14:textId="77777777" w:rsidR="00CB00DF" w:rsidRPr="004E60FA" w:rsidRDefault="00CB00DF" w:rsidP="004E60FA">
            <w:pPr>
              <w:jc w:val="center"/>
              <w:rPr>
                <w:rFonts w:ascii="宋体" w:hAnsi="宋体" w:cs="宋体" w:hint="eastAsia"/>
                <w:color w:val="333333"/>
                <w:kern w:val="0"/>
                <w:sz w:val="24"/>
                <w:szCs w:val="24"/>
                <w:bdr w:val="none" w:sz="0" w:space="0" w:color="auto" w:frame="1"/>
              </w:rPr>
            </w:pPr>
          </w:p>
        </w:tc>
        <w:tc>
          <w:tcPr>
            <w:tcW w:w="6949" w:type="dxa"/>
            <w:gridSpan w:val="2"/>
          </w:tcPr>
          <w:p w14:paraId="24882797" w14:textId="74370666" w:rsidR="00CB00DF" w:rsidRPr="004E60FA" w:rsidRDefault="00364258" w:rsidP="004E60FA">
            <w:pP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w:t>
            </w:r>
            <w:r w:rsidR="00CB00DF" w:rsidRPr="004E60FA">
              <w:rPr>
                <w:rFonts w:ascii="宋体" w:hAnsi="宋体" w:cs="宋体" w:hint="eastAsia"/>
                <w:color w:val="333333"/>
                <w:kern w:val="0"/>
                <w:sz w:val="24"/>
                <w:szCs w:val="24"/>
                <w:bdr w:val="none" w:sz="0" w:space="0" w:color="auto" w:frame="1"/>
              </w:rPr>
              <w:t>3.</w:t>
            </w:r>
            <w:r w:rsidR="002D21CA" w:rsidRPr="004E60FA">
              <w:rPr>
                <w:rFonts w:ascii="宋体" w:hAnsi="宋体" w:cs="宋体" w:hint="eastAsia"/>
                <w:color w:val="333333"/>
                <w:kern w:val="0"/>
                <w:sz w:val="24"/>
                <w:szCs w:val="24"/>
                <w:bdr w:val="none" w:sz="0" w:space="0" w:color="auto" w:frame="1"/>
              </w:rPr>
              <w:t>不在同一相关市场也不存在上下游关系的参与集中的经营者，在与交易有关的每个市场所占的市场份额均小于25%。</w:t>
            </w:r>
          </w:p>
        </w:tc>
      </w:tr>
      <w:tr w:rsidR="00CB00DF" w:rsidRPr="004E60FA" w14:paraId="67E2CE91" w14:textId="77777777" w:rsidTr="00876290">
        <w:trPr>
          <w:trHeight w:val="525"/>
        </w:trPr>
        <w:tc>
          <w:tcPr>
            <w:tcW w:w="1809" w:type="dxa"/>
            <w:vMerge/>
            <w:shd w:val="clear" w:color="auto" w:fill="D9D9D9"/>
            <w:vAlign w:val="center"/>
          </w:tcPr>
          <w:p w14:paraId="04EFFF39" w14:textId="77777777" w:rsidR="00CB00DF" w:rsidRPr="004E60FA" w:rsidRDefault="00CB00DF" w:rsidP="004E60FA">
            <w:pPr>
              <w:jc w:val="center"/>
              <w:rPr>
                <w:rFonts w:ascii="宋体" w:hAnsi="宋体" w:cs="宋体" w:hint="eastAsia"/>
                <w:color w:val="333333"/>
                <w:kern w:val="0"/>
                <w:sz w:val="24"/>
                <w:szCs w:val="24"/>
                <w:bdr w:val="none" w:sz="0" w:space="0" w:color="auto" w:frame="1"/>
              </w:rPr>
            </w:pPr>
          </w:p>
        </w:tc>
        <w:tc>
          <w:tcPr>
            <w:tcW w:w="6949" w:type="dxa"/>
            <w:gridSpan w:val="2"/>
          </w:tcPr>
          <w:p w14:paraId="061ED520" w14:textId="50245A11" w:rsidR="00CB00DF" w:rsidRPr="004E60FA" w:rsidRDefault="00CB00DF" w:rsidP="004E60FA">
            <w:pP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□4.</w:t>
            </w:r>
            <w:r w:rsidR="002D21CA" w:rsidRPr="004E60FA">
              <w:rPr>
                <w:rFonts w:ascii="宋体" w:hAnsi="宋体"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4E60FA" w14:paraId="065C9CAB" w14:textId="77777777" w:rsidTr="00CB00DF">
        <w:trPr>
          <w:trHeight w:val="264"/>
        </w:trPr>
        <w:tc>
          <w:tcPr>
            <w:tcW w:w="1809" w:type="dxa"/>
            <w:vMerge/>
            <w:shd w:val="clear" w:color="auto" w:fill="D9D9D9"/>
            <w:vAlign w:val="center"/>
          </w:tcPr>
          <w:p w14:paraId="031B7562" w14:textId="77777777" w:rsidR="00CB00DF" w:rsidRPr="004E60FA" w:rsidRDefault="00CB00DF" w:rsidP="004E60FA">
            <w:pPr>
              <w:jc w:val="center"/>
              <w:rPr>
                <w:rFonts w:ascii="宋体" w:hAnsi="宋体" w:cs="宋体" w:hint="eastAsia"/>
                <w:color w:val="333333"/>
                <w:kern w:val="0"/>
                <w:sz w:val="24"/>
                <w:szCs w:val="24"/>
                <w:bdr w:val="none" w:sz="0" w:space="0" w:color="auto" w:frame="1"/>
              </w:rPr>
            </w:pPr>
          </w:p>
        </w:tc>
        <w:tc>
          <w:tcPr>
            <w:tcW w:w="6949" w:type="dxa"/>
            <w:gridSpan w:val="2"/>
          </w:tcPr>
          <w:p w14:paraId="4F72E8DF" w14:textId="5EF3F5AA" w:rsidR="00CB00DF" w:rsidRPr="004E60FA" w:rsidRDefault="00CB00DF" w:rsidP="004E60FA">
            <w:pP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□5.</w:t>
            </w:r>
            <w:r w:rsidR="002D21CA" w:rsidRPr="004E60FA">
              <w:rPr>
                <w:rFonts w:ascii="宋体" w:hAnsi="宋体"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4E60FA" w14:paraId="0A0B6314" w14:textId="77777777" w:rsidTr="00CB00DF">
        <w:trPr>
          <w:trHeight w:val="345"/>
        </w:trPr>
        <w:tc>
          <w:tcPr>
            <w:tcW w:w="1809" w:type="dxa"/>
            <w:vMerge/>
            <w:shd w:val="clear" w:color="auto" w:fill="D9D9D9"/>
            <w:vAlign w:val="center"/>
          </w:tcPr>
          <w:p w14:paraId="29F2F496" w14:textId="77777777" w:rsidR="00CB00DF" w:rsidRPr="004E60FA" w:rsidRDefault="00CB00DF" w:rsidP="004E60FA">
            <w:pPr>
              <w:jc w:val="center"/>
              <w:rPr>
                <w:rFonts w:ascii="宋体" w:hAnsi="宋体" w:cs="宋体" w:hint="eastAsia"/>
                <w:color w:val="333333"/>
                <w:kern w:val="0"/>
                <w:sz w:val="24"/>
                <w:szCs w:val="24"/>
                <w:bdr w:val="none" w:sz="0" w:space="0" w:color="auto" w:frame="1"/>
              </w:rPr>
            </w:pPr>
          </w:p>
        </w:tc>
        <w:tc>
          <w:tcPr>
            <w:tcW w:w="6949" w:type="dxa"/>
            <w:gridSpan w:val="2"/>
          </w:tcPr>
          <w:p w14:paraId="689DD543" w14:textId="77777777" w:rsidR="00CB00DF" w:rsidRPr="004E60FA" w:rsidRDefault="00CB00DF" w:rsidP="004E60FA">
            <w:pP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□6.由两个以上的经营者共同控制的合营企业，通过集中被其中一个或一个以上经营者控制。</w:t>
            </w:r>
          </w:p>
        </w:tc>
      </w:tr>
      <w:tr w:rsidR="00CB00DF" w:rsidRPr="004E60FA" w14:paraId="274C8667" w14:textId="77777777" w:rsidTr="00CB00DF">
        <w:tc>
          <w:tcPr>
            <w:tcW w:w="1809" w:type="dxa"/>
            <w:shd w:val="clear" w:color="auto" w:fill="D9D9D9"/>
            <w:vAlign w:val="center"/>
          </w:tcPr>
          <w:p w14:paraId="71E4B3C7" w14:textId="77777777" w:rsidR="00CB00DF" w:rsidRPr="004E60FA" w:rsidRDefault="00CB00DF" w:rsidP="004E60FA">
            <w:pPr>
              <w:jc w:val="center"/>
              <w:rPr>
                <w:rFonts w:ascii="宋体" w:hAnsi="宋体" w:cs="宋体" w:hint="eastAsia"/>
                <w:color w:val="333333"/>
                <w:kern w:val="0"/>
                <w:sz w:val="24"/>
                <w:szCs w:val="24"/>
                <w:bdr w:val="none" w:sz="0" w:space="0" w:color="auto" w:frame="1"/>
              </w:rPr>
            </w:pPr>
            <w:r w:rsidRPr="004E60FA">
              <w:rPr>
                <w:rFonts w:ascii="宋体" w:hAnsi="宋体" w:cs="宋体" w:hint="eastAsia"/>
                <w:color w:val="333333"/>
                <w:kern w:val="0"/>
                <w:sz w:val="24"/>
                <w:szCs w:val="24"/>
                <w:bdr w:val="none" w:sz="0" w:space="0" w:color="auto" w:frame="1"/>
              </w:rPr>
              <w:t>备注</w:t>
            </w:r>
          </w:p>
        </w:tc>
        <w:tc>
          <w:tcPr>
            <w:tcW w:w="6949" w:type="dxa"/>
            <w:gridSpan w:val="2"/>
          </w:tcPr>
          <w:p w14:paraId="568564AA" w14:textId="4663BFBA" w:rsidR="004E60FA" w:rsidRPr="00EF655B" w:rsidRDefault="00364258" w:rsidP="004E60FA">
            <w:pPr>
              <w:rPr>
                <w:rFonts w:ascii="宋体" w:hAnsi="宋体" w:cs="宋体" w:hint="eastAsia"/>
                <w:b/>
                <w:bCs/>
                <w:color w:val="333333"/>
                <w:kern w:val="0"/>
                <w:sz w:val="24"/>
                <w:szCs w:val="24"/>
                <w:bdr w:val="none" w:sz="0" w:space="0" w:color="auto" w:frame="1"/>
              </w:rPr>
            </w:pPr>
            <w:r>
              <w:rPr>
                <w:rFonts w:ascii="宋体" w:hAnsi="宋体" w:cs="宋体" w:hint="eastAsia"/>
                <w:b/>
                <w:bCs/>
                <w:color w:val="333333"/>
                <w:kern w:val="0"/>
                <w:sz w:val="24"/>
                <w:szCs w:val="24"/>
                <w:bdr w:val="none" w:sz="0" w:space="0" w:color="auto" w:frame="1"/>
              </w:rPr>
              <w:t>纵向关联</w:t>
            </w:r>
            <w:r w:rsidR="004E60FA" w:rsidRPr="00EF655B">
              <w:rPr>
                <w:rFonts w:ascii="宋体" w:hAnsi="宋体" w:cs="宋体" w:hint="eastAsia"/>
                <w:b/>
                <w:bCs/>
                <w:color w:val="333333"/>
                <w:kern w:val="0"/>
                <w:sz w:val="24"/>
                <w:szCs w:val="24"/>
                <w:bdr w:val="none" w:sz="0" w:space="0" w:color="auto" w:frame="1"/>
              </w:rPr>
              <w:t>：</w:t>
            </w:r>
          </w:p>
          <w:p w14:paraId="630FE555" w14:textId="1C569F35" w:rsidR="00B47E11" w:rsidRPr="004E60FA" w:rsidRDefault="00364258" w:rsidP="004E60FA">
            <w:pPr>
              <w:rPr>
                <w:rFonts w:ascii="宋体" w:hAnsi="宋体" w:cs="宋体" w:hint="eastAsia"/>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上游：</w:t>
            </w:r>
            <w:r w:rsidR="00DD14D9">
              <w:rPr>
                <w:rFonts w:ascii="宋体" w:hAnsi="宋体" w:cs="宋体" w:hint="eastAsia"/>
                <w:color w:val="333333"/>
                <w:kern w:val="0"/>
                <w:sz w:val="24"/>
                <w:szCs w:val="24"/>
                <w:bdr w:val="none" w:sz="0" w:space="0" w:color="auto" w:frame="1"/>
              </w:rPr>
              <w:t>2024年</w:t>
            </w:r>
            <w:r w:rsidR="00B47E11" w:rsidRPr="004E60FA">
              <w:rPr>
                <w:rFonts w:ascii="宋体" w:hAnsi="宋体" w:cs="宋体" w:hint="eastAsia"/>
                <w:color w:val="333333"/>
                <w:kern w:val="0"/>
                <w:sz w:val="24"/>
                <w:szCs w:val="24"/>
                <w:bdr w:val="none" w:sz="0" w:space="0" w:color="auto" w:frame="1"/>
              </w:rPr>
              <w:t>宁波市原油</w:t>
            </w:r>
            <w:r w:rsidR="00EA7B73">
              <w:rPr>
                <w:rFonts w:ascii="宋体" w:hAnsi="宋体" w:cs="宋体" w:hint="eastAsia"/>
                <w:color w:val="333333"/>
                <w:kern w:val="0"/>
                <w:sz w:val="24"/>
                <w:szCs w:val="24"/>
                <w:bdr w:val="none" w:sz="0" w:space="0" w:color="auto" w:frame="1"/>
              </w:rPr>
              <w:t>仓储服务</w:t>
            </w:r>
            <w:r w:rsidR="00B47E11" w:rsidRPr="004E60FA">
              <w:rPr>
                <w:rFonts w:ascii="宋体" w:hAnsi="宋体" w:cs="宋体" w:hint="eastAsia"/>
                <w:color w:val="333333"/>
                <w:kern w:val="0"/>
                <w:sz w:val="24"/>
                <w:szCs w:val="24"/>
                <w:bdr w:val="none" w:sz="0" w:space="0" w:color="auto" w:frame="1"/>
              </w:rPr>
              <w:t>市场：</w:t>
            </w:r>
          </w:p>
          <w:p w14:paraId="7337ABF4" w14:textId="5184DE10" w:rsidR="00364258" w:rsidRDefault="00B47E11" w:rsidP="004E60FA">
            <w:pPr>
              <w:rPr>
                <w:rFonts w:ascii="宋体" w:hAnsi="宋体" w:cs="宋体" w:hint="eastAsia"/>
                <w:color w:val="333333"/>
                <w:kern w:val="0"/>
                <w:sz w:val="24"/>
                <w:szCs w:val="24"/>
                <w:bdr w:val="none" w:sz="0" w:space="0" w:color="auto" w:frame="1"/>
              </w:rPr>
            </w:pPr>
            <w:r w:rsidRPr="00880CD1">
              <w:rPr>
                <w:rFonts w:ascii="宋体" w:hAnsi="宋体" w:cs="宋体" w:hint="eastAsia"/>
                <w:color w:val="333333"/>
                <w:kern w:val="0"/>
                <w:sz w:val="24"/>
                <w:szCs w:val="24"/>
                <w:bdr w:val="none" w:sz="0" w:space="0" w:color="auto" w:frame="1"/>
              </w:rPr>
              <w:t>海油进出口：</w:t>
            </w:r>
            <w:r w:rsidR="004E60FA" w:rsidRPr="00880CD1">
              <w:rPr>
                <w:rFonts w:ascii="宋体" w:hAnsi="宋体" w:cs="宋体" w:hint="eastAsia"/>
                <w:color w:val="333333"/>
                <w:kern w:val="0"/>
                <w:sz w:val="24"/>
                <w:szCs w:val="24"/>
                <w:bdr w:val="none" w:sz="0" w:space="0" w:color="auto" w:frame="1"/>
              </w:rPr>
              <w:t>10</w:t>
            </w:r>
            <w:r w:rsidR="006E19FA" w:rsidRPr="00880CD1">
              <w:rPr>
                <w:rFonts w:ascii="宋体" w:hAnsi="宋体" w:cs="宋体" w:hint="eastAsia"/>
                <w:color w:val="333333"/>
                <w:kern w:val="0"/>
                <w:sz w:val="24"/>
                <w:szCs w:val="24"/>
                <w:bdr w:val="none" w:sz="0" w:space="0" w:color="auto" w:frame="1"/>
              </w:rPr>
              <w:t>-15</w:t>
            </w:r>
            <w:r w:rsidRPr="00880CD1">
              <w:rPr>
                <w:rFonts w:ascii="宋体" w:hAnsi="宋体" w:cs="宋体" w:hint="eastAsia"/>
                <w:color w:val="333333"/>
                <w:kern w:val="0"/>
                <w:sz w:val="24"/>
                <w:szCs w:val="24"/>
                <w:bdr w:val="none" w:sz="0" w:space="0" w:color="auto" w:frame="1"/>
              </w:rPr>
              <w:t>%</w:t>
            </w:r>
          </w:p>
          <w:p w14:paraId="70009AAA" w14:textId="53E327DC" w:rsidR="00364258" w:rsidRDefault="00364258" w:rsidP="004E60FA">
            <w:pPr>
              <w:rPr>
                <w:rFonts w:ascii="宋体" w:hAnsi="宋体" w:cs="宋体" w:hint="eastAsia"/>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下游：</w:t>
            </w:r>
            <w:r w:rsidR="00DD14D9">
              <w:rPr>
                <w:rFonts w:ascii="宋体" w:hAnsi="宋体" w:cs="宋体" w:hint="eastAsia"/>
                <w:color w:val="333333"/>
                <w:kern w:val="0"/>
                <w:sz w:val="24"/>
                <w:szCs w:val="24"/>
                <w:bdr w:val="none" w:sz="0" w:space="0" w:color="auto" w:frame="1"/>
              </w:rPr>
              <w:t>2024年</w:t>
            </w:r>
            <w:r>
              <w:rPr>
                <w:rFonts w:ascii="宋体" w:hAnsi="宋体" w:cs="宋体" w:hint="eastAsia"/>
                <w:color w:val="333333"/>
                <w:kern w:val="0"/>
                <w:sz w:val="24"/>
                <w:szCs w:val="24"/>
                <w:bdr w:val="none" w:sz="0" w:space="0" w:color="auto" w:frame="1"/>
              </w:rPr>
              <w:t>中国境内原油加工市场</w:t>
            </w:r>
            <w:r w:rsidR="00801FC0">
              <w:rPr>
                <w:rFonts w:ascii="宋体" w:hAnsi="宋体" w:cs="宋体" w:hint="eastAsia"/>
                <w:color w:val="333333"/>
                <w:kern w:val="0"/>
                <w:sz w:val="24"/>
                <w:szCs w:val="24"/>
                <w:bdr w:val="none" w:sz="0" w:space="0" w:color="auto" w:frame="1"/>
              </w:rPr>
              <w:t>：</w:t>
            </w:r>
          </w:p>
          <w:p w14:paraId="6DD1DE5D" w14:textId="17C3C80E" w:rsidR="00364258" w:rsidRPr="004E60FA" w:rsidRDefault="00364258" w:rsidP="004E60FA">
            <w:pPr>
              <w:rPr>
                <w:rFonts w:ascii="宋体" w:hAnsi="宋体" w:cs="宋体" w:hint="eastAsia"/>
                <w:color w:val="333333"/>
                <w:kern w:val="0"/>
                <w:sz w:val="24"/>
                <w:szCs w:val="24"/>
                <w:bdr w:val="none" w:sz="0" w:space="0" w:color="auto" w:frame="1"/>
              </w:rPr>
            </w:pPr>
            <w:r>
              <w:rPr>
                <w:rFonts w:ascii="宋体" w:hAnsi="宋体" w:cs="宋体" w:hint="eastAsia"/>
                <w:color w:val="333333"/>
                <w:kern w:val="0"/>
                <w:sz w:val="24"/>
                <w:szCs w:val="24"/>
                <w:bdr w:val="none" w:sz="0" w:space="0" w:color="auto" w:frame="1"/>
              </w:rPr>
              <w:t>海油进出口：</w:t>
            </w:r>
            <w:r w:rsidR="00880CD1">
              <w:rPr>
                <w:rFonts w:ascii="宋体" w:hAnsi="宋体" w:cs="宋体" w:hint="eastAsia"/>
                <w:color w:val="333333"/>
                <w:kern w:val="0"/>
                <w:sz w:val="24"/>
                <w:szCs w:val="24"/>
                <w:bdr w:val="none" w:sz="0" w:space="0" w:color="auto" w:frame="1"/>
              </w:rPr>
              <w:t>5%-10%</w:t>
            </w:r>
          </w:p>
        </w:tc>
      </w:tr>
    </w:tbl>
    <w:p w14:paraId="071247A2" w14:textId="67E7691F" w:rsidR="00A516FA" w:rsidRDefault="00A516FA" w:rsidP="00CB00DF">
      <w:pPr>
        <w:snapToGrid w:val="0"/>
        <w:spacing w:line="240" w:lineRule="exact"/>
        <w:jc w:val="left"/>
        <w:rPr>
          <w:rFonts w:ascii="楷体_GB2312" w:eastAsia="楷体_GB2312" w:hAnsi="宋体" w:hint="eastAsia"/>
          <w:sz w:val="24"/>
          <w:szCs w:val="24"/>
        </w:rPr>
      </w:pPr>
    </w:p>
    <w:sectPr w:rsidR="00A516FA"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F8207" w14:textId="77777777" w:rsidR="00CA2963" w:rsidRDefault="00CA2963" w:rsidP="00AE33F9">
      <w:r>
        <w:separator/>
      </w:r>
    </w:p>
  </w:endnote>
  <w:endnote w:type="continuationSeparator" w:id="0">
    <w:p w14:paraId="72344149" w14:textId="77777777" w:rsidR="00CA2963" w:rsidRDefault="00CA2963" w:rsidP="00AE3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21002A87" w:usb1="298F0000" w:usb2="00000016" w:usb3="00000000" w:csb0="003F01FF"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773FB" w14:textId="77777777" w:rsidR="00CA2963" w:rsidRDefault="00CA2963" w:rsidP="00AE33F9">
      <w:r>
        <w:separator/>
      </w:r>
    </w:p>
  </w:footnote>
  <w:footnote w:type="continuationSeparator" w:id="0">
    <w:p w14:paraId="0CEBF267" w14:textId="77777777" w:rsidR="00CA2963" w:rsidRDefault="00CA2963" w:rsidP="00AE33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40472"/>
    <w:rsid w:val="00047FC6"/>
    <w:rsid w:val="00054A53"/>
    <w:rsid w:val="000610DE"/>
    <w:rsid w:val="00070067"/>
    <w:rsid w:val="00077224"/>
    <w:rsid w:val="000A3442"/>
    <w:rsid w:val="000D0E66"/>
    <w:rsid w:val="000D1E7B"/>
    <w:rsid w:val="000D7EBA"/>
    <w:rsid w:val="001164CD"/>
    <w:rsid w:val="00136C4E"/>
    <w:rsid w:val="00150CE4"/>
    <w:rsid w:val="001519FA"/>
    <w:rsid w:val="00155717"/>
    <w:rsid w:val="001837A3"/>
    <w:rsid w:val="001C52C6"/>
    <w:rsid w:val="001C6983"/>
    <w:rsid w:val="001D3FA6"/>
    <w:rsid w:val="002017D1"/>
    <w:rsid w:val="00201E5C"/>
    <w:rsid w:val="002054A6"/>
    <w:rsid w:val="002406D3"/>
    <w:rsid w:val="00255965"/>
    <w:rsid w:val="002720A6"/>
    <w:rsid w:val="00286580"/>
    <w:rsid w:val="002D21CA"/>
    <w:rsid w:val="00310E43"/>
    <w:rsid w:val="00320C21"/>
    <w:rsid w:val="00326C8A"/>
    <w:rsid w:val="003400D5"/>
    <w:rsid w:val="00364258"/>
    <w:rsid w:val="003C0AEB"/>
    <w:rsid w:val="003D4591"/>
    <w:rsid w:val="004803FE"/>
    <w:rsid w:val="004955E2"/>
    <w:rsid w:val="004A1E54"/>
    <w:rsid w:val="004E60FA"/>
    <w:rsid w:val="004F7688"/>
    <w:rsid w:val="00562B33"/>
    <w:rsid w:val="00586B54"/>
    <w:rsid w:val="005C0BBA"/>
    <w:rsid w:val="005E2BC0"/>
    <w:rsid w:val="006467D8"/>
    <w:rsid w:val="00667712"/>
    <w:rsid w:val="006A531B"/>
    <w:rsid w:val="006C7D90"/>
    <w:rsid w:val="006E19FA"/>
    <w:rsid w:val="006F7693"/>
    <w:rsid w:val="00704C9D"/>
    <w:rsid w:val="00710140"/>
    <w:rsid w:val="00726F6B"/>
    <w:rsid w:val="007276AF"/>
    <w:rsid w:val="00740A06"/>
    <w:rsid w:val="00741C6B"/>
    <w:rsid w:val="007B520D"/>
    <w:rsid w:val="007F2275"/>
    <w:rsid w:val="00801FC0"/>
    <w:rsid w:val="00845AC1"/>
    <w:rsid w:val="00876290"/>
    <w:rsid w:val="00880CD1"/>
    <w:rsid w:val="008B499E"/>
    <w:rsid w:val="009129AB"/>
    <w:rsid w:val="00915F0F"/>
    <w:rsid w:val="00931E50"/>
    <w:rsid w:val="00941933"/>
    <w:rsid w:val="009532DF"/>
    <w:rsid w:val="00961EB1"/>
    <w:rsid w:val="00991309"/>
    <w:rsid w:val="00997019"/>
    <w:rsid w:val="009A5029"/>
    <w:rsid w:val="009D38D5"/>
    <w:rsid w:val="00A1009D"/>
    <w:rsid w:val="00A516FA"/>
    <w:rsid w:val="00A53F26"/>
    <w:rsid w:val="00A7192B"/>
    <w:rsid w:val="00A73C8A"/>
    <w:rsid w:val="00AA0CC5"/>
    <w:rsid w:val="00AC4659"/>
    <w:rsid w:val="00AE33F9"/>
    <w:rsid w:val="00B16AFE"/>
    <w:rsid w:val="00B21F95"/>
    <w:rsid w:val="00B364CE"/>
    <w:rsid w:val="00B47E11"/>
    <w:rsid w:val="00B65DD5"/>
    <w:rsid w:val="00B70BD5"/>
    <w:rsid w:val="00BB7939"/>
    <w:rsid w:val="00BD10B6"/>
    <w:rsid w:val="00BF2973"/>
    <w:rsid w:val="00BF5A9D"/>
    <w:rsid w:val="00C02ABD"/>
    <w:rsid w:val="00C07076"/>
    <w:rsid w:val="00C43EF5"/>
    <w:rsid w:val="00CA2963"/>
    <w:rsid w:val="00CB00DF"/>
    <w:rsid w:val="00CE7964"/>
    <w:rsid w:val="00CF084C"/>
    <w:rsid w:val="00D01B4E"/>
    <w:rsid w:val="00D61E6C"/>
    <w:rsid w:val="00D73C72"/>
    <w:rsid w:val="00DB4482"/>
    <w:rsid w:val="00DB460C"/>
    <w:rsid w:val="00DD14D9"/>
    <w:rsid w:val="00E0592B"/>
    <w:rsid w:val="00E109CD"/>
    <w:rsid w:val="00E1466A"/>
    <w:rsid w:val="00E31738"/>
    <w:rsid w:val="00E86786"/>
    <w:rsid w:val="00EA340A"/>
    <w:rsid w:val="00EA7B73"/>
    <w:rsid w:val="00ED2F80"/>
    <w:rsid w:val="00ED4957"/>
    <w:rsid w:val="00EF655B"/>
    <w:rsid w:val="00F1624E"/>
    <w:rsid w:val="00F32F8A"/>
    <w:rsid w:val="00F5030C"/>
    <w:rsid w:val="00F810AA"/>
    <w:rsid w:val="00FA740D"/>
    <w:rsid w:val="00FB43EC"/>
    <w:rsid w:val="00FB6B40"/>
    <w:rsid w:val="00FC2DDC"/>
    <w:rsid w:val="00FF2CB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D5F09"/>
  <w15:docId w15:val="{5662F25F-4B92-4F16-A954-CF587387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21CA"/>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D21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AE33F9"/>
    <w:pPr>
      <w:tabs>
        <w:tab w:val="center" w:pos="4153"/>
        <w:tab w:val="right" w:pos="8306"/>
      </w:tabs>
      <w:snapToGrid w:val="0"/>
      <w:jc w:val="center"/>
    </w:pPr>
    <w:rPr>
      <w:sz w:val="18"/>
      <w:szCs w:val="18"/>
    </w:rPr>
  </w:style>
  <w:style w:type="character" w:customStyle="1" w:styleId="a5">
    <w:name w:val="页眉 字符"/>
    <w:basedOn w:val="a0"/>
    <w:link w:val="a4"/>
    <w:uiPriority w:val="99"/>
    <w:rsid w:val="00AE33F9"/>
    <w:rPr>
      <w:rFonts w:ascii="Calibri" w:eastAsia="宋体" w:hAnsi="Calibri" w:cs="Times New Roman"/>
      <w:sz w:val="18"/>
      <w:szCs w:val="18"/>
    </w:rPr>
  </w:style>
  <w:style w:type="paragraph" w:styleId="a6">
    <w:name w:val="footer"/>
    <w:basedOn w:val="a"/>
    <w:link w:val="a7"/>
    <w:uiPriority w:val="99"/>
    <w:unhideWhenUsed/>
    <w:rsid w:val="00AE33F9"/>
    <w:pPr>
      <w:tabs>
        <w:tab w:val="center" w:pos="4153"/>
        <w:tab w:val="right" w:pos="8306"/>
      </w:tabs>
      <w:snapToGrid w:val="0"/>
      <w:jc w:val="left"/>
    </w:pPr>
    <w:rPr>
      <w:sz w:val="18"/>
      <w:szCs w:val="18"/>
    </w:rPr>
  </w:style>
  <w:style w:type="character" w:customStyle="1" w:styleId="a7">
    <w:name w:val="页脚 字符"/>
    <w:basedOn w:val="a0"/>
    <w:link w:val="a6"/>
    <w:uiPriority w:val="99"/>
    <w:rsid w:val="00AE33F9"/>
    <w:rPr>
      <w:rFonts w:ascii="Calibri" w:eastAsia="宋体" w:hAnsi="Calibri" w:cs="Times New Roman"/>
      <w:sz w:val="18"/>
      <w:szCs w:val="18"/>
    </w:rPr>
  </w:style>
  <w:style w:type="character" w:styleId="a8">
    <w:name w:val="annotation reference"/>
    <w:basedOn w:val="a0"/>
    <w:uiPriority w:val="99"/>
    <w:semiHidden/>
    <w:unhideWhenUsed/>
    <w:rsid w:val="00150CE4"/>
    <w:rPr>
      <w:sz w:val="21"/>
      <w:szCs w:val="21"/>
    </w:rPr>
  </w:style>
  <w:style w:type="paragraph" w:styleId="a9">
    <w:name w:val="annotation text"/>
    <w:basedOn w:val="a"/>
    <w:link w:val="aa"/>
    <w:uiPriority w:val="99"/>
    <w:unhideWhenUsed/>
    <w:rsid w:val="00150CE4"/>
    <w:pPr>
      <w:jc w:val="left"/>
    </w:pPr>
  </w:style>
  <w:style w:type="character" w:customStyle="1" w:styleId="aa">
    <w:name w:val="批注文字 字符"/>
    <w:basedOn w:val="a0"/>
    <w:link w:val="a9"/>
    <w:uiPriority w:val="99"/>
    <w:rsid w:val="00150CE4"/>
    <w:rPr>
      <w:rFonts w:ascii="Calibri" w:eastAsia="宋体" w:hAnsi="Calibri" w:cs="Times New Roman"/>
    </w:rPr>
  </w:style>
  <w:style w:type="paragraph" w:styleId="ab">
    <w:name w:val="annotation subject"/>
    <w:basedOn w:val="a9"/>
    <w:next w:val="a9"/>
    <w:link w:val="ac"/>
    <w:uiPriority w:val="99"/>
    <w:semiHidden/>
    <w:unhideWhenUsed/>
    <w:rsid w:val="00150CE4"/>
    <w:rPr>
      <w:b/>
      <w:bCs/>
    </w:rPr>
  </w:style>
  <w:style w:type="character" w:customStyle="1" w:styleId="ac">
    <w:name w:val="批注主题 字符"/>
    <w:basedOn w:val="aa"/>
    <w:link w:val="ab"/>
    <w:uiPriority w:val="99"/>
    <w:semiHidden/>
    <w:rsid w:val="00150CE4"/>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17504-E5E1-4CA8-A6D0-0C7C13FD5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121</Words>
  <Characters>694</Characters>
  <Application>Microsoft Office Word</Application>
  <DocSecurity>0</DocSecurity>
  <Lines>5</Lines>
  <Paragraphs>1</Paragraphs>
  <ScaleCrop>false</ScaleCrop>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ZL</cp:lastModifiedBy>
  <cp:revision>28</cp:revision>
  <dcterms:created xsi:type="dcterms:W3CDTF">2025-01-26T06:18:00Z</dcterms:created>
  <dcterms:modified xsi:type="dcterms:W3CDTF">2025-03-14T05:59:00Z</dcterms:modified>
</cp:coreProperties>
</file>