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C6D33">
      <w:pPr>
        <w:keepNext w:val="0"/>
        <w:keepLines w:val="0"/>
        <w:widowControl/>
        <w:suppressLineNumbers w:val="0"/>
        <w:spacing w:before="0" w:beforeAutospacing="0" w:after="240" w:afterAutospacing="0"/>
        <w:ind w:left="0" w:right="0"/>
        <w:jc w:val="center"/>
        <w:rPr>
          <w:rFonts w:hint="eastAsia" w:ascii="方正小标宋简体" w:hAnsi="方正小标宋简体" w:eastAsia="方正小标宋简体" w:cs="方正小标宋简体"/>
          <w:kern w:val="0"/>
          <w:sz w:val="44"/>
          <w:szCs w:val="44"/>
          <w:lang w:val="en-GB" w:eastAsia="zh-CN" w:bidi="ar"/>
        </w:rPr>
      </w:pPr>
      <w:bookmarkStart w:id="0" w:name="_GoBack"/>
      <w:r>
        <w:rPr>
          <w:rFonts w:hint="eastAsia" w:ascii="方正小标宋简体" w:hAnsi="方正小标宋简体" w:eastAsia="方正小标宋简体" w:cs="方正小标宋简体"/>
          <w:kern w:val="0"/>
          <w:sz w:val="44"/>
          <w:szCs w:val="44"/>
          <w:lang w:val="en-GB" w:eastAsia="zh-CN" w:bidi="ar"/>
        </w:rPr>
        <w:t>经营者集中简易案件公示表</w:t>
      </w:r>
    </w:p>
    <w:bookmarkEnd w:id="0"/>
    <w:tbl>
      <w:tblPr>
        <w:tblStyle w:val="3"/>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14:paraId="234E0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D9D9D9"/>
            <w:vAlign w:val="center"/>
          </w:tcPr>
          <w:p w14:paraId="26E09219">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案件名称</w:t>
            </w:r>
          </w:p>
        </w:tc>
        <w:tc>
          <w:tcPr>
            <w:tcW w:w="7700" w:type="dxa"/>
            <w:gridSpan w:val="2"/>
            <w:vAlign w:val="center"/>
          </w:tcPr>
          <w:p w14:paraId="4327B90B">
            <w:pPr>
              <w:widowControl/>
              <w:adjustRightInd w:val="0"/>
              <w:snapToGrid w:val="0"/>
              <w:rPr>
                <w:rFonts w:hint="default" w:ascii="Times New Roman" w:hAnsi="Times New Roman" w:cs="Times New Roman"/>
                <w:bCs/>
                <w:color w:val="000000"/>
                <w:sz w:val="24"/>
              </w:rPr>
            </w:pPr>
            <w:r>
              <w:rPr>
                <w:rFonts w:hint="default" w:ascii="Times New Roman" w:hAnsi="Times New Roman" w:cs="Times New Roman"/>
                <w:sz w:val="24"/>
              </w:rPr>
              <w:t>数丝科技集团有限责任公司与中电信数智科技有限公司新设合营企业案</w:t>
            </w:r>
          </w:p>
        </w:tc>
      </w:tr>
      <w:tr w14:paraId="08425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jc w:val="center"/>
        </w:trPr>
        <w:tc>
          <w:tcPr>
            <w:tcW w:w="1940" w:type="dxa"/>
            <w:shd w:val="clear" w:color="auto" w:fill="D9D9D9"/>
            <w:vAlign w:val="center"/>
          </w:tcPr>
          <w:p w14:paraId="528D6D1B">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交易概况（限200字内）</w:t>
            </w:r>
          </w:p>
        </w:tc>
        <w:tc>
          <w:tcPr>
            <w:tcW w:w="7700" w:type="dxa"/>
            <w:gridSpan w:val="2"/>
            <w:vAlign w:val="center"/>
          </w:tcPr>
          <w:p w14:paraId="3F40FA7F">
            <w:pPr>
              <w:widowControl/>
              <w:adjustRightInd w:val="0"/>
              <w:snapToGrid w:val="0"/>
              <w:rPr>
                <w:rFonts w:hint="default" w:ascii="Times New Roman" w:hAnsi="Times New Roman" w:cs="Times New Roman"/>
                <w:sz w:val="24"/>
              </w:rPr>
            </w:pPr>
            <w:r>
              <w:rPr>
                <w:rFonts w:hint="default" w:ascii="Times New Roman" w:hAnsi="Times New Roman" w:cs="Times New Roman"/>
                <w:sz w:val="24"/>
              </w:rPr>
              <w:t>数丝科技集团有限责任公司（“</w:t>
            </w:r>
            <w:r>
              <w:rPr>
                <w:rFonts w:hint="default" w:ascii="Times New Roman" w:hAnsi="Times New Roman" w:cs="Times New Roman"/>
                <w:b/>
                <w:bCs/>
                <w:sz w:val="24"/>
              </w:rPr>
              <w:t>数丝科技</w:t>
            </w:r>
            <w:r>
              <w:rPr>
                <w:rFonts w:hint="default" w:ascii="Times New Roman" w:hAnsi="Times New Roman" w:cs="Times New Roman"/>
                <w:sz w:val="24"/>
              </w:rPr>
              <w:t>”）与中电信数智科技有限公司（“</w:t>
            </w:r>
            <w:r>
              <w:rPr>
                <w:rFonts w:hint="default" w:ascii="Times New Roman" w:hAnsi="Times New Roman" w:cs="Times New Roman"/>
                <w:b/>
                <w:bCs/>
                <w:sz w:val="24"/>
              </w:rPr>
              <w:t>中电信数智</w:t>
            </w:r>
            <w:r>
              <w:rPr>
                <w:rFonts w:hint="default" w:ascii="Times New Roman" w:hAnsi="Times New Roman" w:cs="Times New Roman"/>
                <w:sz w:val="24"/>
              </w:rPr>
              <w:t>”）签署《合资协议》，共同新设一家合营企业。合营企业拟在中国境内开展政务电子信息系统、政务专属云服务业务。交易后，数丝科技、中电信数智将分别持</w:t>
            </w:r>
            <w:r>
              <w:rPr>
                <w:rFonts w:hint="eastAsia" w:cs="Times New Roman"/>
                <w:sz w:val="24"/>
                <w:lang w:eastAsia="zh-CN"/>
              </w:rPr>
              <w:t>有合营企业</w:t>
            </w:r>
            <w:r>
              <w:rPr>
                <w:rFonts w:hint="default" w:ascii="Times New Roman" w:hAnsi="Times New Roman" w:cs="Times New Roman"/>
                <w:sz w:val="24"/>
              </w:rPr>
              <w:t>51%、49%</w:t>
            </w:r>
            <w:r>
              <w:rPr>
                <w:rFonts w:hint="eastAsia" w:cs="Times New Roman"/>
                <w:sz w:val="24"/>
                <w:lang w:eastAsia="zh-CN"/>
              </w:rPr>
              <w:t>的股份</w:t>
            </w:r>
            <w:r>
              <w:rPr>
                <w:rFonts w:hint="default" w:ascii="Times New Roman" w:hAnsi="Times New Roman" w:cs="Times New Roman"/>
                <w:sz w:val="24"/>
              </w:rPr>
              <w:t>，共同控制合营企业。</w:t>
            </w:r>
          </w:p>
        </w:tc>
      </w:tr>
      <w:tr w14:paraId="0BAF0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restart"/>
            <w:shd w:val="clear" w:color="auto" w:fill="D9D9D9"/>
            <w:vAlign w:val="center"/>
          </w:tcPr>
          <w:p w14:paraId="6C518960">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参与集中的经营者简介（每个限100字内）</w:t>
            </w:r>
          </w:p>
        </w:tc>
        <w:tc>
          <w:tcPr>
            <w:tcW w:w="1476" w:type="dxa"/>
            <w:vAlign w:val="center"/>
          </w:tcPr>
          <w:p w14:paraId="29BF49FC">
            <w:pPr>
              <w:pStyle w:val="2"/>
              <w:widowControl/>
              <w:adjustRightInd w:val="0"/>
              <w:snapToGrid w:val="0"/>
              <w:spacing w:after="0"/>
              <w:rPr>
                <w:rFonts w:hint="default" w:ascii="Times New Roman" w:hAnsi="Times New Roman" w:eastAsia="宋体" w:cs="Times New Roman"/>
                <w:bCs/>
                <w:color w:val="000000"/>
                <w:sz w:val="24"/>
                <w:lang w:val="en-US" w:eastAsia="zh-CN"/>
              </w:rPr>
            </w:pPr>
            <w:r>
              <w:rPr>
                <w:rFonts w:hint="default" w:ascii="Times New Roman" w:hAnsi="Times New Roman" w:cs="Times New Roman"/>
                <w:bCs/>
                <w:color w:val="000000"/>
                <w:sz w:val="24"/>
                <w:lang w:val="en-US" w:eastAsia="zh-CN"/>
              </w:rPr>
              <w:t>1</w:t>
            </w:r>
            <w:r>
              <w:rPr>
                <w:rFonts w:hint="default" w:ascii="Times New Roman" w:hAnsi="Times New Roman" w:cs="Times New Roman"/>
                <w:bCs/>
                <w:color w:val="000000"/>
                <w:sz w:val="24"/>
              </w:rPr>
              <w:t>.</w:t>
            </w:r>
            <w:r>
              <w:rPr>
                <w:rFonts w:hint="eastAsia" w:cs="Times New Roman"/>
                <w:bCs/>
                <w:color w:val="000000"/>
                <w:sz w:val="24"/>
                <w:lang w:val="en-US" w:eastAsia="zh-CN"/>
              </w:rPr>
              <w:t>数丝科技</w:t>
            </w:r>
          </w:p>
        </w:tc>
        <w:tc>
          <w:tcPr>
            <w:tcW w:w="6224" w:type="dxa"/>
            <w:vAlign w:val="center"/>
          </w:tcPr>
          <w:p w14:paraId="40759D49">
            <w:pPr>
              <w:pStyle w:val="2"/>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数丝科技于2022年2月成立于广西壮族自治区南宁市，主营业务以服务数字政府建设为主线，主要从事电子政务信息系统运维服务、政务专属云服务等。</w:t>
            </w:r>
          </w:p>
          <w:p w14:paraId="5BBAC36C">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sz w:val="24"/>
              </w:rPr>
              <w:t>数丝科技最终控制人为南宁产业投资集团有限责任公司，其主要聚焦“产业投资运营、资产和园区开发运营、数字经济、产教融合”四大主业。</w:t>
            </w:r>
          </w:p>
        </w:tc>
      </w:tr>
      <w:tr w14:paraId="6BDDC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vAlign w:val="center"/>
          </w:tcPr>
          <w:p w14:paraId="53AEE101">
            <w:pPr>
              <w:pStyle w:val="2"/>
              <w:widowControl/>
              <w:adjustRightInd w:val="0"/>
              <w:snapToGrid w:val="0"/>
              <w:spacing w:after="0"/>
              <w:jc w:val="center"/>
              <w:rPr>
                <w:rFonts w:hint="default" w:ascii="Times New Roman" w:hAnsi="Times New Roman" w:cs="Times New Roman"/>
                <w:bCs/>
                <w:color w:val="000000"/>
                <w:sz w:val="24"/>
              </w:rPr>
            </w:pPr>
          </w:p>
        </w:tc>
        <w:tc>
          <w:tcPr>
            <w:tcW w:w="1476" w:type="dxa"/>
            <w:vAlign w:val="center"/>
          </w:tcPr>
          <w:p w14:paraId="06F10C5C">
            <w:pPr>
              <w:pStyle w:val="2"/>
              <w:widowControl/>
              <w:adjustRightInd w:val="0"/>
              <w:snapToGrid w:val="0"/>
              <w:spacing w:after="0"/>
              <w:rPr>
                <w:rFonts w:hint="default" w:ascii="Times New Roman" w:hAnsi="Times New Roman" w:cs="Times New Roman"/>
                <w:bCs/>
                <w:color w:val="000000"/>
                <w:sz w:val="24"/>
                <w:lang w:val="en-US" w:eastAsia="zh-CN"/>
              </w:rPr>
            </w:pPr>
            <w:r>
              <w:rPr>
                <w:rFonts w:hint="default" w:ascii="Times New Roman" w:hAnsi="Times New Roman" w:cs="Times New Roman"/>
                <w:bCs/>
                <w:color w:val="000000"/>
                <w:sz w:val="24"/>
                <w:lang w:val="en-US" w:eastAsia="zh-CN"/>
              </w:rPr>
              <w:t>2.</w:t>
            </w:r>
            <w:r>
              <w:rPr>
                <w:rFonts w:hint="eastAsia" w:cs="Times New Roman"/>
                <w:bCs/>
                <w:color w:val="000000"/>
                <w:sz w:val="24"/>
                <w:lang w:val="en-US" w:eastAsia="zh-CN"/>
              </w:rPr>
              <w:t>中电信数智</w:t>
            </w:r>
          </w:p>
        </w:tc>
        <w:tc>
          <w:tcPr>
            <w:tcW w:w="6224" w:type="dxa"/>
            <w:vAlign w:val="center"/>
          </w:tcPr>
          <w:p w14:paraId="00EAE429">
            <w:pPr>
              <w:pStyle w:val="2"/>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中电信数智于2001年9月成立于北京市，主营业务聚焦政务、金融、医疗等政企领域，依托云计算、大数据、AI等能力提供DICT解决方案。</w:t>
            </w:r>
          </w:p>
          <w:p w14:paraId="7AD2E6EB">
            <w:pPr>
              <w:pStyle w:val="2"/>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中电信数智最终控制人为中国电信股份有限公司，为上海证券交易所和香港联交所上市公司，主要从事电信业务。</w:t>
            </w:r>
          </w:p>
        </w:tc>
      </w:tr>
      <w:tr w14:paraId="6C318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1940" w:type="dxa"/>
            <w:vMerge w:val="restart"/>
            <w:shd w:val="clear" w:color="auto" w:fill="D9D9D9"/>
            <w:vAlign w:val="center"/>
          </w:tcPr>
          <w:p w14:paraId="46C3F105">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简易案件理由（可以单选，也可以多选）</w:t>
            </w:r>
          </w:p>
        </w:tc>
        <w:tc>
          <w:tcPr>
            <w:tcW w:w="7700" w:type="dxa"/>
            <w:gridSpan w:val="2"/>
            <w:vAlign w:val="center"/>
          </w:tcPr>
          <w:p w14:paraId="2D977C65">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FE"/>
            </w:r>
            <w:r>
              <w:rPr>
                <w:rFonts w:hint="default" w:ascii="Times New Roman" w:hAnsi="Times New Roman" w:cs="Times New Roman"/>
                <w:bCs/>
                <w:color w:val="000000"/>
                <w:sz w:val="24"/>
              </w:rPr>
              <w:t xml:space="preserve"> 1、在同一相关市场，所有参与集中的经营者所占市场份额之和小于15%。</w:t>
            </w:r>
          </w:p>
        </w:tc>
      </w:tr>
      <w:tr w14:paraId="6B84B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940" w:type="dxa"/>
            <w:vMerge w:val="continue"/>
            <w:shd w:val="clear" w:color="auto" w:fill="D9D9D9"/>
            <w:vAlign w:val="center"/>
          </w:tcPr>
          <w:p w14:paraId="0D94E863">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5171FB54">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FE"/>
            </w:r>
            <w:r>
              <w:rPr>
                <w:rFonts w:hint="default" w:ascii="Times New Roman" w:hAnsi="Times New Roman" w:cs="Times New Roman"/>
                <w:bCs/>
                <w:color w:val="000000"/>
                <w:sz w:val="24"/>
              </w:rPr>
              <w:t xml:space="preserve"> 2、存在上下游关系的参与集中的经营者，在上下游市场所占的市场份额均小于25%。</w:t>
            </w:r>
          </w:p>
        </w:tc>
      </w:tr>
      <w:tr w14:paraId="310F8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940" w:type="dxa"/>
            <w:vMerge w:val="continue"/>
            <w:shd w:val="clear" w:color="auto" w:fill="D9D9D9"/>
            <w:vAlign w:val="center"/>
          </w:tcPr>
          <w:p w14:paraId="2436063A">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57EC73B3">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3、不在同一相关市场、也不存在上下游关系的参与集中的经营者，在与交易有关的每个市场所占的份额均小于25%。</w:t>
            </w:r>
          </w:p>
        </w:tc>
      </w:tr>
      <w:tr w14:paraId="3ADF2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jc w:val="center"/>
        </w:trPr>
        <w:tc>
          <w:tcPr>
            <w:tcW w:w="1940" w:type="dxa"/>
            <w:vMerge w:val="continue"/>
            <w:shd w:val="clear" w:color="auto" w:fill="D9D9D9"/>
            <w:vAlign w:val="center"/>
          </w:tcPr>
          <w:p w14:paraId="3AA22A1E">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7AE89FE1">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4、参与集中的经营者在中国境外设立合营企业，合营企业不在中国境内从事经济活动。</w:t>
            </w:r>
          </w:p>
        </w:tc>
      </w:tr>
      <w:tr w14:paraId="6B463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940" w:type="dxa"/>
            <w:vMerge w:val="continue"/>
            <w:shd w:val="clear" w:color="auto" w:fill="D9D9D9"/>
            <w:vAlign w:val="center"/>
          </w:tcPr>
          <w:p w14:paraId="4EAD007F">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5297360C">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5、参与集中的经营者收购境外企业股权或资产的，该境外企业不在中国境内从事经济活动。</w:t>
            </w:r>
          </w:p>
        </w:tc>
      </w:tr>
      <w:tr w14:paraId="0D9EF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940" w:type="dxa"/>
            <w:vMerge w:val="continue"/>
            <w:shd w:val="clear" w:color="auto" w:fill="D9D9D9"/>
            <w:vAlign w:val="center"/>
          </w:tcPr>
          <w:p w14:paraId="5C4E8B40">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618F2101">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6、由两个以上的经营者共同控制的合营企业，通过集中被其中一个或一个以上经营者控制。</w:t>
            </w:r>
          </w:p>
        </w:tc>
      </w:tr>
      <w:tr w14:paraId="0B27B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1940" w:type="dxa"/>
            <w:shd w:val="clear" w:color="auto" w:fill="D9D9D9"/>
            <w:vAlign w:val="center"/>
          </w:tcPr>
          <w:p w14:paraId="0A490B80">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备注</w:t>
            </w:r>
          </w:p>
        </w:tc>
        <w:tc>
          <w:tcPr>
            <w:tcW w:w="7700" w:type="dxa"/>
            <w:gridSpan w:val="2"/>
            <w:vAlign w:val="center"/>
          </w:tcPr>
          <w:p w14:paraId="2E5DDB06">
            <w:pPr>
              <w:keepNext w:val="0"/>
              <w:keepLines w:val="0"/>
              <w:pageBreakBefore w:val="0"/>
              <w:widowControl w:val="0"/>
              <w:kinsoku/>
              <w:wordWrap/>
              <w:overflowPunct/>
              <w:topLinePunct w:val="0"/>
              <w:autoSpaceDE/>
              <w:autoSpaceDN/>
              <w:bidi w:val="0"/>
              <w:adjustRightInd/>
              <w:snapToGrid/>
              <w:spacing w:line="460" w:lineRule="exact"/>
              <w:textAlignment w:val="auto"/>
              <w:rPr>
                <w:b/>
                <w:bCs w:val="0"/>
                <w:color w:val="000000" w:themeColor="text1"/>
                <w:kern w:val="0"/>
                <w:sz w:val="24"/>
                <w14:textFill>
                  <w14:solidFill>
                    <w14:schemeClr w14:val="tx1"/>
                  </w14:solidFill>
                </w14:textFill>
              </w:rPr>
            </w:pPr>
            <w:r>
              <w:rPr>
                <w:rFonts w:hint="eastAsia"/>
                <w:b/>
                <w:bCs w:val="0"/>
                <w:color w:val="000000" w:themeColor="text1"/>
                <w:kern w:val="0"/>
                <w:sz w:val="24"/>
                <w:lang w:eastAsia="zh-CN"/>
                <w14:textFill>
                  <w14:solidFill>
                    <w14:schemeClr w14:val="tx1"/>
                  </w14:solidFill>
                </w14:textFill>
              </w:rPr>
              <w:t>横向重叠</w:t>
            </w:r>
            <w:r>
              <w:rPr>
                <w:rFonts w:hint="eastAsia"/>
                <w:b/>
                <w:bCs w:val="0"/>
                <w:color w:val="000000" w:themeColor="text1"/>
                <w:kern w:val="0"/>
                <w:sz w:val="24"/>
                <w14:textFill>
                  <w14:solidFill>
                    <w14:schemeClr w14:val="tx1"/>
                  </w14:solidFill>
                </w14:textFill>
              </w:rPr>
              <w:t>：</w:t>
            </w:r>
          </w:p>
          <w:tbl>
            <w:tblPr>
              <w:tblStyle w:val="3"/>
              <w:tblW w:w="7236" w:type="dxa"/>
              <w:tblInd w:w="-5" w:type="dxa"/>
              <w:tblLayout w:type="fixed"/>
              <w:tblCellMar>
                <w:top w:w="0" w:type="dxa"/>
                <w:left w:w="10" w:type="dxa"/>
                <w:bottom w:w="0" w:type="dxa"/>
                <w:right w:w="10" w:type="dxa"/>
              </w:tblCellMar>
            </w:tblPr>
            <w:tblGrid>
              <w:gridCol w:w="2521"/>
              <w:gridCol w:w="1669"/>
              <w:gridCol w:w="3046"/>
            </w:tblGrid>
            <w:tr w14:paraId="23394100">
              <w:tblPrEx>
                <w:tblCellMar>
                  <w:top w:w="0" w:type="dxa"/>
                  <w:left w:w="10" w:type="dxa"/>
                  <w:bottom w:w="0" w:type="dxa"/>
                  <w:right w:w="10" w:type="dxa"/>
                </w:tblCellMar>
              </w:tblPrEx>
              <w:tc>
                <w:tcPr>
                  <w:tcW w:w="252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B11126B">
                  <w:pPr>
                    <w:pStyle w:val="2"/>
                    <w:keepNext w:val="0"/>
                    <w:keepLines w:val="0"/>
                    <w:suppressLineNumbers w:val="0"/>
                    <w:adjustRightInd w:val="0"/>
                    <w:snapToGrid w:val="0"/>
                    <w:spacing w:before="0" w:beforeAutospacing="0" w:after="0" w:afterAutospacing="0" w:line="240" w:lineRule="auto"/>
                    <w:ind w:left="0" w:right="0"/>
                    <w:jc w:val="center"/>
                    <w:rPr>
                      <w:rFonts w:hint="default" w:cs="Times New Roman"/>
                      <w:b/>
                      <w:bCs/>
                      <w:sz w:val="24"/>
                      <w:lang w:val="en-US" w:eastAsia="zh-CN" w:bidi="ar"/>
                    </w:rPr>
                  </w:pPr>
                  <w:r>
                    <w:rPr>
                      <w:rFonts w:hint="default" w:cs="Times New Roman"/>
                      <w:b/>
                      <w:bCs/>
                      <w:sz w:val="24"/>
                      <w:lang w:val="en-US" w:eastAsia="zh-CN" w:bidi="ar"/>
                    </w:rPr>
                    <w:t>相关商品市场</w:t>
                  </w:r>
                </w:p>
              </w:tc>
              <w:tc>
                <w:tcPr>
                  <w:tcW w:w="166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B564D52">
                  <w:pPr>
                    <w:pStyle w:val="2"/>
                    <w:keepNext w:val="0"/>
                    <w:keepLines w:val="0"/>
                    <w:suppressLineNumbers w:val="0"/>
                    <w:adjustRightInd w:val="0"/>
                    <w:snapToGrid w:val="0"/>
                    <w:spacing w:before="0" w:beforeAutospacing="0" w:after="0" w:afterAutospacing="0" w:line="240" w:lineRule="auto"/>
                    <w:ind w:left="0" w:right="0"/>
                    <w:jc w:val="center"/>
                    <w:rPr>
                      <w:rFonts w:hint="default" w:cs="Times New Roman"/>
                      <w:b/>
                      <w:bCs/>
                      <w:sz w:val="24"/>
                      <w:lang w:val="en-US" w:eastAsia="zh-CN" w:bidi="ar"/>
                    </w:rPr>
                  </w:pPr>
                  <w:r>
                    <w:rPr>
                      <w:rFonts w:hint="default" w:cs="Times New Roman"/>
                      <w:b/>
                      <w:bCs/>
                      <w:sz w:val="24"/>
                      <w:lang w:val="en-US" w:eastAsia="zh-CN" w:bidi="ar"/>
                    </w:rPr>
                    <w:t>相关地域市场</w:t>
                  </w:r>
                </w:p>
              </w:tc>
              <w:tc>
                <w:tcPr>
                  <w:tcW w:w="304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5994574">
                  <w:pPr>
                    <w:pStyle w:val="2"/>
                    <w:keepNext w:val="0"/>
                    <w:keepLines w:val="0"/>
                    <w:suppressLineNumbers w:val="0"/>
                    <w:adjustRightInd w:val="0"/>
                    <w:snapToGrid w:val="0"/>
                    <w:spacing w:before="0" w:beforeAutospacing="0" w:after="0" w:afterAutospacing="0" w:line="240" w:lineRule="auto"/>
                    <w:ind w:left="0" w:right="0"/>
                    <w:jc w:val="center"/>
                    <w:rPr>
                      <w:rFonts w:hint="default" w:cs="Times New Roman"/>
                      <w:b/>
                      <w:bCs/>
                      <w:sz w:val="24"/>
                      <w:lang w:val="en-US" w:eastAsia="zh-CN" w:bidi="ar"/>
                    </w:rPr>
                  </w:pPr>
                  <w:r>
                    <w:rPr>
                      <w:rFonts w:hint="default" w:cs="Times New Roman"/>
                      <w:b/>
                      <w:bCs/>
                      <w:sz w:val="24"/>
                      <w:lang w:val="en-US" w:eastAsia="zh-CN" w:bidi="ar"/>
                    </w:rPr>
                    <w:t>202</w:t>
                  </w:r>
                  <w:r>
                    <w:rPr>
                      <w:rFonts w:hint="eastAsia" w:cs="Times New Roman"/>
                      <w:b/>
                      <w:bCs/>
                      <w:sz w:val="24"/>
                      <w:lang w:val="en-US" w:eastAsia="zh-CN" w:bidi="ar"/>
                    </w:rPr>
                    <w:t>4</w:t>
                  </w:r>
                  <w:r>
                    <w:rPr>
                      <w:rFonts w:hint="default" w:cs="Times New Roman"/>
                      <w:b/>
                      <w:bCs/>
                      <w:sz w:val="24"/>
                      <w:lang w:val="en-US" w:eastAsia="zh-CN" w:bidi="ar"/>
                    </w:rPr>
                    <w:t>年市场份额</w:t>
                  </w:r>
                </w:p>
              </w:tc>
            </w:tr>
            <w:tr w14:paraId="7D7A661F">
              <w:tblPrEx>
                <w:tblCellMar>
                  <w:top w:w="0" w:type="dxa"/>
                  <w:left w:w="10" w:type="dxa"/>
                  <w:bottom w:w="0" w:type="dxa"/>
                  <w:right w:w="10" w:type="dxa"/>
                </w:tblCellMar>
              </w:tblPrEx>
              <w:tc>
                <w:tcPr>
                  <w:tcW w:w="2521" w:type="dxa"/>
                  <w:tcBorders>
                    <w:top w:val="single" w:color="000000" w:sz="4" w:space="0"/>
                    <w:left w:val="single" w:color="000000" w:sz="4" w:space="0"/>
                    <w:bottom w:val="single" w:color="auto" w:sz="4" w:space="0"/>
                    <w:right w:val="single" w:color="000000" w:sz="4" w:space="0"/>
                  </w:tcBorders>
                  <w:tcMar>
                    <w:top w:w="0" w:type="dxa"/>
                    <w:left w:w="108" w:type="dxa"/>
                    <w:bottom w:w="0" w:type="dxa"/>
                    <w:right w:w="108" w:type="dxa"/>
                  </w:tcMar>
                </w:tcPr>
                <w:p w14:paraId="7A7B3BF3">
                  <w:pPr>
                    <w:pStyle w:val="2"/>
                    <w:keepNext w:val="0"/>
                    <w:keepLines w:val="0"/>
                    <w:suppressLineNumbers w:val="0"/>
                    <w:adjustRightInd w:val="0"/>
                    <w:snapToGrid w:val="0"/>
                    <w:spacing w:before="0" w:beforeAutospacing="0" w:after="0" w:afterAutospacing="0" w:line="240" w:lineRule="auto"/>
                    <w:ind w:left="0" w:right="0"/>
                    <w:jc w:val="left"/>
                    <w:rPr>
                      <w:rFonts w:hint="default" w:cs="Times New Roman"/>
                      <w:bCs w:val="0"/>
                      <w:sz w:val="24"/>
                      <w:lang w:val="en-US" w:eastAsia="zh-CN" w:bidi="ar"/>
                    </w:rPr>
                  </w:pPr>
                  <w:r>
                    <w:rPr>
                      <w:rFonts w:hint="eastAsia" w:cs="Times New Roman"/>
                      <w:bCs w:val="0"/>
                      <w:sz w:val="24"/>
                      <w:lang w:val="en-US" w:eastAsia="zh-CN" w:bidi="ar"/>
                    </w:rPr>
                    <w:t>政务专属云服务市场</w:t>
                  </w:r>
                </w:p>
              </w:tc>
              <w:tc>
                <w:tcPr>
                  <w:tcW w:w="166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4E2B5CA4">
                  <w:pPr>
                    <w:keepNext w:val="0"/>
                    <w:keepLines w:val="0"/>
                    <w:pageBreakBefore w:val="0"/>
                    <w:widowControl w:val="0"/>
                    <w:kinsoku/>
                    <w:wordWrap/>
                    <w:overflowPunct/>
                    <w:topLinePunct w:val="0"/>
                    <w:autoSpaceDE/>
                    <w:autoSpaceDN/>
                    <w:bidi w:val="0"/>
                    <w:adjustRightInd/>
                    <w:snapToGrid/>
                    <w:spacing w:line="460" w:lineRule="exact"/>
                    <w:jc w:val="both"/>
                    <w:textAlignment w:val="auto"/>
                    <w:rPr>
                      <w:rFonts w:hint="eastAsia" w:cs="Times New Roman"/>
                      <w:bCs w:val="0"/>
                      <w:color w:val="auto"/>
                      <w:sz w:val="24"/>
                      <w:lang w:val="en-US" w:eastAsia="zh-CN" w:bidi="ar"/>
                    </w:rPr>
                  </w:pPr>
                  <w:r>
                    <w:rPr>
                      <w:rFonts w:hint="eastAsia" w:cs="Times New Roman"/>
                      <w:bCs w:val="0"/>
                      <w:color w:val="auto"/>
                      <w:sz w:val="24"/>
                      <w:lang w:val="en-US" w:eastAsia="zh-CN" w:bidi="ar"/>
                    </w:rPr>
                    <w:t>中国境内</w:t>
                  </w:r>
                </w:p>
              </w:tc>
              <w:tc>
                <w:tcPr>
                  <w:tcW w:w="304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450BE83">
                  <w:pPr>
                    <w:pStyle w:val="2"/>
                    <w:keepNext w:val="0"/>
                    <w:keepLines w:val="0"/>
                    <w:suppressLineNumbers w:val="0"/>
                    <w:adjustRightInd w:val="0"/>
                    <w:snapToGrid w:val="0"/>
                    <w:spacing w:before="0" w:beforeAutospacing="0" w:after="0" w:afterAutospacing="0"/>
                    <w:ind w:left="0" w:right="0"/>
                    <w:jc w:val="left"/>
                    <w:rPr>
                      <w:rFonts w:hint="eastAsia"/>
                      <w:sz w:val="24"/>
                      <w:szCs w:val="24"/>
                    </w:rPr>
                  </w:pPr>
                  <w:r>
                    <w:rPr>
                      <w:rFonts w:hint="eastAsia"/>
                      <w:sz w:val="24"/>
                      <w:szCs w:val="24"/>
                      <w:lang w:eastAsia="zh-CN"/>
                    </w:rPr>
                    <w:t>数丝科技</w:t>
                  </w:r>
                  <w:r>
                    <w:rPr>
                      <w:rFonts w:hint="eastAsia"/>
                      <w:sz w:val="24"/>
                      <w:szCs w:val="24"/>
                    </w:rPr>
                    <w:t>：0-5%</w:t>
                  </w:r>
                </w:p>
                <w:p w14:paraId="303183C2">
                  <w:pPr>
                    <w:pStyle w:val="2"/>
                    <w:keepNext w:val="0"/>
                    <w:keepLines w:val="0"/>
                    <w:suppressLineNumbers w:val="0"/>
                    <w:adjustRightInd w:val="0"/>
                    <w:snapToGrid w:val="0"/>
                    <w:spacing w:before="0" w:beforeAutospacing="0" w:after="0" w:afterAutospacing="0"/>
                    <w:ind w:left="0" w:right="0"/>
                    <w:jc w:val="left"/>
                    <w:rPr>
                      <w:rFonts w:hint="eastAsia"/>
                      <w:sz w:val="24"/>
                      <w:szCs w:val="24"/>
                      <w:lang w:val="en-US" w:eastAsia="zh-CN"/>
                    </w:rPr>
                  </w:pPr>
                  <w:r>
                    <w:rPr>
                      <w:rFonts w:hint="eastAsia"/>
                      <w:sz w:val="24"/>
                      <w:szCs w:val="24"/>
                      <w:lang w:eastAsia="zh-CN"/>
                    </w:rPr>
                    <w:t>中电信数智：</w:t>
                  </w:r>
                  <w:r>
                    <w:rPr>
                      <w:rFonts w:hint="eastAsia"/>
                      <w:sz w:val="24"/>
                      <w:szCs w:val="24"/>
                      <w:lang w:val="en-US" w:eastAsia="zh-CN"/>
                    </w:rPr>
                    <w:t>5-10%</w:t>
                  </w:r>
                </w:p>
                <w:p w14:paraId="2F0C926A">
                  <w:pPr>
                    <w:pStyle w:val="2"/>
                    <w:keepNext w:val="0"/>
                    <w:keepLines w:val="0"/>
                    <w:suppressLineNumbers w:val="0"/>
                    <w:adjustRightInd w:val="0"/>
                    <w:snapToGrid w:val="0"/>
                    <w:spacing w:before="0" w:beforeAutospacing="0" w:after="0" w:afterAutospacing="0"/>
                    <w:ind w:left="0" w:right="0"/>
                    <w:jc w:val="left"/>
                    <w:rPr>
                      <w:rFonts w:hint="eastAsia"/>
                      <w:sz w:val="24"/>
                      <w:szCs w:val="24"/>
                      <w:lang w:val="en-US" w:eastAsia="zh-CN"/>
                    </w:rPr>
                  </w:pPr>
                  <w:r>
                    <w:rPr>
                      <w:rFonts w:hint="eastAsia"/>
                      <w:sz w:val="24"/>
                      <w:szCs w:val="24"/>
                      <w:lang w:val="en-US" w:eastAsia="zh-CN"/>
                    </w:rPr>
                    <w:t>合营企业（预估）：0-5%</w:t>
                  </w:r>
                </w:p>
                <w:p w14:paraId="6C89C9C4">
                  <w:pPr>
                    <w:pStyle w:val="2"/>
                    <w:keepNext w:val="0"/>
                    <w:keepLines w:val="0"/>
                    <w:suppressLineNumbers w:val="0"/>
                    <w:adjustRightInd w:val="0"/>
                    <w:snapToGrid w:val="0"/>
                    <w:spacing w:before="0" w:beforeAutospacing="0" w:after="0" w:afterAutospacing="0"/>
                    <w:ind w:left="0" w:right="0"/>
                    <w:jc w:val="left"/>
                    <w:rPr>
                      <w:rFonts w:hint="default" w:eastAsia="宋体"/>
                      <w:sz w:val="24"/>
                      <w:szCs w:val="24"/>
                      <w:lang w:val="en-US" w:eastAsia="zh-CN"/>
                    </w:rPr>
                  </w:pPr>
                  <w:r>
                    <w:rPr>
                      <w:rFonts w:hint="eastAsia"/>
                      <w:sz w:val="24"/>
                      <w:szCs w:val="24"/>
                      <w:lang w:val="en-US" w:eastAsia="zh-CN"/>
                    </w:rPr>
                    <w:t>各方合计：5-10%</w:t>
                  </w:r>
                </w:p>
              </w:tc>
            </w:tr>
            <w:tr w14:paraId="04CEC9F3">
              <w:tblPrEx>
                <w:tblCellMar>
                  <w:top w:w="0" w:type="dxa"/>
                  <w:left w:w="10" w:type="dxa"/>
                  <w:bottom w:w="0" w:type="dxa"/>
                  <w:right w:w="10" w:type="dxa"/>
                </w:tblCellMar>
              </w:tblPrEx>
              <w:tc>
                <w:tcPr>
                  <w:tcW w:w="252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top"/>
                </w:tcPr>
                <w:p w14:paraId="480B9A79">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vertAlign w:val="baseline"/>
                      <w:lang w:val="en-US" w:eastAsia="zh-CN" w:bidi="ar-AE"/>
                    </w:rPr>
                  </w:pPr>
                  <w:r>
                    <w:rPr>
                      <w:rFonts w:hint="eastAsia" w:ascii="宋体" w:hAnsi="宋体" w:cs="宋体"/>
                      <w:b w:val="0"/>
                      <w:bCs/>
                      <w:color w:val="000000"/>
                      <w:kern w:val="0"/>
                      <w:sz w:val="24"/>
                      <w:szCs w:val="24"/>
                      <w:vertAlign w:val="baseline"/>
                      <w:lang w:val="en-US" w:eastAsia="zh-CN" w:bidi="ar-AE"/>
                    </w:rPr>
                    <w:t>电子政务信息系统市场</w:t>
                  </w:r>
                </w:p>
              </w:tc>
              <w:tc>
                <w:tcPr>
                  <w:tcW w:w="1669"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vAlign w:val="top"/>
                </w:tcPr>
                <w:p w14:paraId="0A210715">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vertAlign w:val="baseline"/>
                      <w:lang w:val="en-US" w:eastAsia="zh-CN" w:bidi="ar-AE"/>
                    </w:rPr>
                  </w:pPr>
                  <w:r>
                    <w:rPr>
                      <w:rFonts w:hint="eastAsia" w:ascii="宋体" w:hAnsi="宋体" w:cs="宋体"/>
                      <w:b w:val="0"/>
                      <w:bCs/>
                      <w:color w:val="000000"/>
                      <w:kern w:val="0"/>
                      <w:sz w:val="24"/>
                      <w:szCs w:val="24"/>
                      <w:vertAlign w:val="baseline"/>
                      <w:lang w:val="en-US" w:eastAsia="zh-CN" w:bidi="ar-AE"/>
                    </w:rPr>
                    <w:t>中国境内</w:t>
                  </w:r>
                </w:p>
              </w:tc>
              <w:tc>
                <w:tcPr>
                  <w:tcW w:w="304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701D85D">
                  <w:pPr>
                    <w:pStyle w:val="2"/>
                    <w:keepNext w:val="0"/>
                    <w:keepLines w:val="0"/>
                    <w:suppressLineNumbers w:val="0"/>
                    <w:adjustRightInd w:val="0"/>
                    <w:snapToGrid w:val="0"/>
                    <w:spacing w:before="0" w:beforeAutospacing="0" w:after="0" w:afterAutospacing="0"/>
                    <w:ind w:left="0" w:right="0"/>
                    <w:jc w:val="left"/>
                    <w:rPr>
                      <w:rFonts w:hint="eastAsia"/>
                      <w:sz w:val="24"/>
                      <w:szCs w:val="24"/>
                    </w:rPr>
                  </w:pPr>
                  <w:r>
                    <w:rPr>
                      <w:rFonts w:hint="eastAsia"/>
                      <w:sz w:val="24"/>
                      <w:szCs w:val="24"/>
                      <w:lang w:eastAsia="zh-CN"/>
                    </w:rPr>
                    <w:t>数丝科技</w:t>
                  </w:r>
                  <w:r>
                    <w:rPr>
                      <w:rFonts w:hint="eastAsia"/>
                      <w:sz w:val="24"/>
                      <w:szCs w:val="24"/>
                    </w:rPr>
                    <w:t>：0-5%</w:t>
                  </w:r>
                </w:p>
                <w:p w14:paraId="06D25F7B">
                  <w:pPr>
                    <w:pStyle w:val="2"/>
                    <w:keepNext w:val="0"/>
                    <w:keepLines w:val="0"/>
                    <w:suppressLineNumbers w:val="0"/>
                    <w:adjustRightInd w:val="0"/>
                    <w:snapToGrid w:val="0"/>
                    <w:spacing w:before="0" w:beforeAutospacing="0" w:after="0" w:afterAutospacing="0"/>
                    <w:ind w:left="0" w:right="0"/>
                    <w:jc w:val="left"/>
                    <w:rPr>
                      <w:rFonts w:hint="eastAsia"/>
                      <w:sz w:val="24"/>
                      <w:szCs w:val="24"/>
                      <w:lang w:val="en-US" w:eastAsia="zh-CN"/>
                    </w:rPr>
                  </w:pPr>
                  <w:r>
                    <w:rPr>
                      <w:rFonts w:hint="eastAsia"/>
                      <w:sz w:val="24"/>
                      <w:szCs w:val="24"/>
                      <w:lang w:eastAsia="zh-CN"/>
                    </w:rPr>
                    <w:t>中电信数智：</w:t>
                  </w:r>
                  <w:r>
                    <w:rPr>
                      <w:rFonts w:hint="eastAsia"/>
                      <w:sz w:val="24"/>
                      <w:szCs w:val="24"/>
                      <w:lang w:val="en-US" w:eastAsia="zh-CN"/>
                    </w:rPr>
                    <w:t>0-5%</w:t>
                  </w:r>
                </w:p>
                <w:p w14:paraId="4D270DB5">
                  <w:pPr>
                    <w:pStyle w:val="2"/>
                    <w:keepNext w:val="0"/>
                    <w:keepLines w:val="0"/>
                    <w:suppressLineNumbers w:val="0"/>
                    <w:adjustRightInd w:val="0"/>
                    <w:snapToGrid w:val="0"/>
                    <w:spacing w:before="0" w:beforeAutospacing="0" w:after="0" w:afterAutospacing="0"/>
                    <w:ind w:left="0" w:right="0"/>
                    <w:jc w:val="left"/>
                    <w:rPr>
                      <w:rFonts w:hint="eastAsia"/>
                      <w:sz w:val="24"/>
                      <w:szCs w:val="24"/>
                      <w:lang w:val="en-US" w:eastAsia="zh-CN"/>
                    </w:rPr>
                  </w:pPr>
                  <w:r>
                    <w:rPr>
                      <w:rFonts w:hint="eastAsia"/>
                      <w:sz w:val="24"/>
                      <w:szCs w:val="24"/>
                      <w:lang w:val="en-US" w:eastAsia="zh-CN"/>
                    </w:rPr>
                    <w:t>合营企业（预估）：0-5%</w:t>
                  </w:r>
                </w:p>
                <w:p w14:paraId="71A1BF3B">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b w:val="0"/>
                      <w:bCs/>
                      <w:color w:val="000000"/>
                      <w:kern w:val="0"/>
                      <w:sz w:val="24"/>
                      <w:szCs w:val="24"/>
                      <w:vertAlign w:val="baseline"/>
                      <w:lang w:val="en-US" w:eastAsia="zh-CN" w:bidi="ar-AE"/>
                    </w:rPr>
                  </w:pPr>
                  <w:r>
                    <w:rPr>
                      <w:rFonts w:hint="eastAsia"/>
                      <w:sz w:val="24"/>
                      <w:szCs w:val="24"/>
                      <w:lang w:val="en-US" w:eastAsia="zh-CN"/>
                    </w:rPr>
                    <w:t>各方合计：0-5%</w:t>
                  </w:r>
                </w:p>
              </w:tc>
            </w:tr>
          </w:tbl>
          <w:p w14:paraId="7F6D7E67">
            <w:pPr>
              <w:keepNext w:val="0"/>
              <w:keepLines w:val="0"/>
              <w:pageBreakBefore w:val="0"/>
              <w:widowControl w:val="0"/>
              <w:kinsoku/>
              <w:wordWrap/>
              <w:overflowPunct/>
              <w:topLinePunct w:val="0"/>
              <w:autoSpaceDE/>
              <w:autoSpaceDN/>
              <w:bidi w:val="0"/>
              <w:adjustRightInd/>
              <w:snapToGrid/>
              <w:spacing w:line="460" w:lineRule="exact"/>
              <w:textAlignment w:val="auto"/>
              <w:rPr>
                <w:rFonts w:hint="eastAsia" w:eastAsia="宋体"/>
                <w:b/>
                <w:bCs w:val="0"/>
                <w:color w:val="000000" w:themeColor="text1"/>
                <w:kern w:val="0"/>
                <w:sz w:val="24"/>
                <w:lang w:eastAsia="zh-CN"/>
                <w14:textFill>
                  <w14:solidFill>
                    <w14:schemeClr w14:val="tx1"/>
                  </w14:solidFill>
                </w14:textFill>
              </w:rPr>
            </w:pPr>
            <w:r>
              <w:rPr>
                <w:rFonts w:hint="eastAsia" w:eastAsia="宋体"/>
                <w:b/>
                <w:bCs w:val="0"/>
                <w:color w:val="000000" w:themeColor="text1"/>
                <w:kern w:val="0"/>
                <w:sz w:val="24"/>
                <w:lang w:eastAsia="zh-CN"/>
                <w14:textFill>
                  <w14:solidFill>
                    <w14:schemeClr w14:val="tx1"/>
                  </w14:solidFill>
                </w14:textFill>
              </w:rPr>
              <w:t>纵向关联：</w:t>
            </w:r>
          </w:p>
          <w:tbl>
            <w:tblPr>
              <w:tblStyle w:val="3"/>
              <w:tblW w:w="7236" w:type="dxa"/>
              <w:tblInd w:w="-5" w:type="dxa"/>
              <w:tblLayout w:type="fixed"/>
              <w:tblCellMar>
                <w:top w:w="0" w:type="dxa"/>
                <w:left w:w="10" w:type="dxa"/>
                <w:bottom w:w="0" w:type="dxa"/>
                <w:right w:w="10" w:type="dxa"/>
              </w:tblCellMar>
            </w:tblPr>
            <w:tblGrid>
              <w:gridCol w:w="2521"/>
              <w:gridCol w:w="1669"/>
              <w:gridCol w:w="3046"/>
            </w:tblGrid>
            <w:tr w14:paraId="6C1D3DEE">
              <w:tblPrEx>
                <w:tblCellMar>
                  <w:top w:w="0" w:type="dxa"/>
                  <w:left w:w="10" w:type="dxa"/>
                  <w:bottom w:w="0" w:type="dxa"/>
                  <w:right w:w="10" w:type="dxa"/>
                </w:tblCellMar>
              </w:tblPrEx>
              <w:tc>
                <w:tcPr>
                  <w:tcW w:w="252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22EE243">
                  <w:pPr>
                    <w:pStyle w:val="2"/>
                    <w:keepNext w:val="0"/>
                    <w:keepLines w:val="0"/>
                    <w:suppressLineNumbers w:val="0"/>
                    <w:adjustRightInd w:val="0"/>
                    <w:snapToGrid w:val="0"/>
                    <w:spacing w:before="0" w:beforeAutospacing="0" w:after="0" w:afterAutospacing="0" w:line="240" w:lineRule="auto"/>
                    <w:ind w:left="0" w:right="0"/>
                    <w:jc w:val="center"/>
                    <w:rPr>
                      <w:rFonts w:hint="default" w:cs="Times New Roman"/>
                      <w:b/>
                      <w:bCs/>
                      <w:sz w:val="24"/>
                      <w:lang w:val="en-US" w:eastAsia="zh-CN" w:bidi="ar"/>
                    </w:rPr>
                  </w:pPr>
                  <w:r>
                    <w:rPr>
                      <w:rFonts w:hint="default" w:cs="Times New Roman"/>
                      <w:b/>
                      <w:bCs/>
                      <w:sz w:val="24"/>
                      <w:lang w:val="en-US" w:eastAsia="zh-CN" w:bidi="ar"/>
                    </w:rPr>
                    <w:t>相关商品市场</w:t>
                  </w:r>
                </w:p>
              </w:tc>
              <w:tc>
                <w:tcPr>
                  <w:tcW w:w="166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E66976D">
                  <w:pPr>
                    <w:pStyle w:val="2"/>
                    <w:keepNext w:val="0"/>
                    <w:keepLines w:val="0"/>
                    <w:suppressLineNumbers w:val="0"/>
                    <w:adjustRightInd w:val="0"/>
                    <w:snapToGrid w:val="0"/>
                    <w:spacing w:before="0" w:beforeAutospacing="0" w:after="0" w:afterAutospacing="0" w:line="240" w:lineRule="auto"/>
                    <w:ind w:left="0" w:right="0"/>
                    <w:jc w:val="center"/>
                    <w:rPr>
                      <w:rFonts w:hint="default" w:cs="Times New Roman"/>
                      <w:b/>
                      <w:bCs/>
                      <w:sz w:val="24"/>
                      <w:lang w:val="en-US" w:eastAsia="zh-CN" w:bidi="ar"/>
                    </w:rPr>
                  </w:pPr>
                  <w:r>
                    <w:rPr>
                      <w:rFonts w:hint="default" w:cs="Times New Roman"/>
                      <w:b/>
                      <w:bCs/>
                      <w:sz w:val="24"/>
                      <w:lang w:val="en-US" w:eastAsia="zh-CN" w:bidi="ar"/>
                    </w:rPr>
                    <w:t>相关地域市场</w:t>
                  </w:r>
                </w:p>
              </w:tc>
              <w:tc>
                <w:tcPr>
                  <w:tcW w:w="304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881B538">
                  <w:pPr>
                    <w:pStyle w:val="2"/>
                    <w:keepNext w:val="0"/>
                    <w:keepLines w:val="0"/>
                    <w:suppressLineNumbers w:val="0"/>
                    <w:adjustRightInd w:val="0"/>
                    <w:snapToGrid w:val="0"/>
                    <w:spacing w:before="0" w:beforeAutospacing="0" w:after="0" w:afterAutospacing="0" w:line="240" w:lineRule="auto"/>
                    <w:ind w:left="0" w:right="0"/>
                    <w:jc w:val="center"/>
                    <w:rPr>
                      <w:rFonts w:hint="default" w:cs="Times New Roman"/>
                      <w:b/>
                      <w:bCs/>
                      <w:sz w:val="24"/>
                      <w:lang w:val="en-US" w:eastAsia="zh-CN" w:bidi="ar"/>
                    </w:rPr>
                  </w:pPr>
                  <w:r>
                    <w:rPr>
                      <w:rFonts w:hint="default" w:cs="Times New Roman"/>
                      <w:b/>
                      <w:bCs/>
                      <w:sz w:val="24"/>
                      <w:lang w:val="en-US" w:eastAsia="zh-CN" w:bidi="ar"/>
                    </w:rPr>
                    <w:t>202</w:t>
                  </w:r>
                  <w:r>
                    <w:rPr>
                      <w:rFonts w:hint="eastAsia" w:cs="Times New Roman"/>
                      <w:b/>
                      <w:bCs/>
                      <w:sz w:val="24"/>
                      <w:lang w:val="en-US" w:eastAsia="zh-CN" w:bidi="ar"/>
                    </w:rPr>
                    <w:t>4</w:t>
                  </w:r>
                  <w:r>
                    <w:rPr>
                      <w:rFonts w:hint="default" w:cs="Times New Roman"/>
                      <w:b/>
                      <w:bCs/>
                      <w:sz w:val="24"/>
                      <w:lang w:val="en-US" w:eastAsia="zh-CN" w:bidi="ar"/>
                    </w:rPr>
                    <w:t>年市场份额</w:t>
                  </w:r>
                </w:p>
              </w:tc>
            </w:tr>
            <w:tr w14:paraId="4FA128BE">
              <w:tblPrEx>
                <w:tblCellMar>
                  <w:top w:w="0" w:type="dxa"/>
                  <w:left w:w="10" w:type="dxa"/>
                  <w:bottom w:w="0" w:type="dxa"/>
                  <w:right w:w="10" w:type="dxa"/>
                </w:tblCellMar>
              </w:tblPrEx>
              <w:tc>
                <w:tcPr>
                  <w:tcW w:w="2521" w:type="dxa"/>
                  <w:tcBorders>
                    <w:top w:val="single" w:color="000000" w:sz="4" w:space="0"/>
                    <w:left w:val="single" w:color="000000" w:sz="4" w:space="0"/>
                    <w:bottom w:val="single" w:color="auto" w:sz="4" w:space="0"/>
                    <w:right w:val="single" w:color="000000" w:sz="4" w:space="0"/>
                  </w:tcBorders>
                  <w:tcMar>
                    <w:top w:w="0" w:type="dxa"/>
                    <w:left w:w="108" w:type="dxa"/>
                    <w:bottom w:w="0" w:type="dxa"/>
                    <w:right w:w="108" w:type="dxa"/>
                  </w:tcMar>
                </w:tcPr>
                <w:p w14:paraId="19101BF0">
                  <w:pPr>
                    <w:pStyle w:val="2"/>
                    <w:keepNext w:val="0"/>
                    <w:keepLines w:val="0"/>
                    <w:suppressLineNumbers w:val="0"/>
                    <w:adjustRightInd w:val="0"/>
                    <w:snapToGrid w:val="0"/>
                    <w:spacing w:before="0" w:beforeAutospacing="0" w:after="0" w:afterAutospacing="0" w:line="240" w:lineRule="auto"/>
                    <w:ind w:left="0" w:right="0"/>
                    <w:jc w:val="left"/>
                    <w:rPr>
                      <w:rFonts w:hint="eastAsia" w:cs="Times New Roman"/>
                      <w:bCs w:val="0"/>
                      <w:sz w:val="24"/>
                      <w:lang w:val="en-US" w:eastAsia="zh-CN" w:bidi="ar"/>
                    </w:rPr>
                  </w:pPr>
                  <w:r>
                    <w:rPr>
                      <w:rFonts w:hint="eastAsia" w:cs="Times New Roman"/>
                      <w:bCs w:val="0"/>
                      <w:sz w:val="24"/>
                      <w:lang w:val="en-US" w:eastAsia="zh-CN" w:bidi="ar"/>
                    </w:rPr>
                    <w:t>上游：政务专属云服务市场</w:t>
                  </w:r>
                </w:p>
                <w:p w14:paraId="6326B4B8">
                  <w:pPr>
                    <w:pStyle w:val="2"/>
                    <w:keepNext w:val="0"/>
                    <w:keepLines w:val="0"/>
                    <w:suppressLineNumbers w:val="0"/>
                    <w:adjustRightInd w:val="0"/>
                    <w:snapToGrid w:val="0"/>
                    <w:spacing w:before="0" w:beforeAutospacing="0" w:after="0" w:afterAutospacing="0" w:line="240" w:lineRule="auto"/>
                    <w:ind w:left="0" w:right="0"/>
                    <w:jc w:val="left"/>
                    <w:rPr>
                      <w:rFonts w:hint="default" w:cs="Times New Roman"/>
                      <w:bCs w:val="0"/>
                      <w:sz w:val="24"/>
                      <w:lang w:val="en-US" w:eastAsia="zh-CN" w:bidi="ar"/>
                    </w:rPr>
                  </w:pPr>
                  <w:r>
                    <w:rPr>
                      <w:rFonts w:hint="eastAsia" w:cs="Times New Roman"/>
                      <w:bCs w:val="0"/>
                      <w:sz w:val="24"/>
                      <w:lang w:val="en-US" w:eastAsia="zh-CN" w:bidi="ar"/>
                    </w:rPr>
                    <w:t>下游：电子政务信息系统市场</w:t>
                  </w:r>
                </w:p>
              </w:tc>
              <w:tc>
                <w:tcPr>
                  <w:tcW w:w="166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116E371">
                  <w:pPr>
                    <w:pStyle w:val="2"/>
                    <w:keepNext w:val="0"/>
                    <w:keepLines w:val="0"/>
                    <w:suppressLineNumbers w:val="0"/>
                    <w:adjustRightInd w:val="0"/>
                    <w:snapToGrid w:val="0"/>
                    <w:spacing w:before="0" w:beforeAutospacing="0" w:after="0" w:afterAutospacing="0" w:line="240" w:lineRule="auto"/>
                    <w:ind w:left="0" w:right="0"/>
                    <w:jc w:val="both"/>
                    <w:rPr>
                      <w:rFonts w:hint="eastAsia" w:cs="Times New Roman"/>
                      <w:bCs w:val="0"/>
                      <w:color w:val="auto"/>
                      <w:sz w:val="24"/>
                      <w:lang w:val="en-US" w:eastAsia="zh-CN" w:bidi="ar"/>
                    </w:rPr>
                  </w:pPr>
                  <w:r>
                    <w:rPr>
                      <w:rFonts w:hint="eastAsia" w:cs="Times New Roman"/>
                      <w:bCs w:val="0"/>
                      <w:color w:val="auto"/>
                      <w:sz w:val="24"/>
                      <w:lang w:val="en-US" w:eastAsia="zh-CN" w:bidi="ar"/>
                    </w:rPr>
                    <w:t>上游：中国境内</w:t>
                  </w:r>
                </w:p>
                <w:p w14:paraId="32BB7E5B">
                  <w:pPr>
                    <w:pStyle w:val="2"/>
                    <w:keepNext w:val="0"/>
                    <w:keepLines w:val="0"/>
                    <w:suppressLineNumbers w:val="0"/>
                    <w:adjustRightInd w:val="0"/>
                    <w:snapToGrid w:val="0"/>
                    <w:spacing w:before="0" w:beforeAutospacing="0" w:after="0" w:afterAutospacing="0" w:line="240" w:lineRule="auto"/>
                    <w:ind w:left="0" w:right="0"/>
                    <w:jc w:val="both"/>
                    <w:rPr>
                      <w:rFonts w:hint="eastAsia" w:cs="Times New Roman"/>
                      <w:bCs w:val="0"/>
                      <w:color w:val="auto"/>
                      <w:sz w:val="24"/>
                      <w:lang w:val="en-US" w:eastAsia="zh-CN" w:bidi="ar"/>
                    </w:rPr>
                  </w:pPr>
                  <w:r>
                    <w:rPr>
                      <w:rFonts w:hint="eastAsia" w:cs="Times New Roman"/>
                      <w:bCs w:val="0"/>
                      <w:color w:val="auto"/>
                      <w:sz w:val="24"/>
                      <w:lang w:val="en-US" w:eastAsia="zh-CN" w:bidi="ar"/>
                    </w:rPr>
                    <w:t>下游：中国境内</w:t>
                  </w:r>
                </w:p>
              </w:tc>
              <w:tc>
                <w:tcPr>
                  <w:tcW w:w="304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7234924">
                  <w:pPr>
                    <w:pStyle w:val="2"/>
                    <w:keepNext w:val="0"/>
                    <w:keepLines w:val="0"/>
                    <w:suppressLineNumbers w:val="0"/>
                    <w:adjustRightInd w:val="0"/>
                    <w:snapToGrid w:val="0"/>
                    <w:spacing w:before="0" w:beforeAutospacing="0" w:after="0" w:afterAutospacing="0"/>
                    <w:ind w:left="0" w:right="0"/>
                    <w:jc w:val="left"/>
                    <w:rPr>
                      <w:rFonts w:hint="eastAsia"/>
                      <w:sz w:val="24"/>
                      <w:szCs w:val="24"/>
                      <w:lang w:eastAsia="zh-CN"/>
                    </w:rPr>
                  </w:pPr>
                  <w:r>
                    <w:rPr>
                      <w:rFonts w:hint="eastAsia"/>
                      <w:sz w:val="24"/>
                      <w:szCs w:val="24"/>
                      <w:lang w:eastAsia="zh-CN"/>
                    </w:rPr>
                    <w:t>上游：中国境内政务专属云服务市场</w:t>
                  </w:r>
                </w:p>
                <w:p w14:paraId="71969B1E">
                  <w:pPr>
                    <w:pStyle w:val="2"/>
                    <w:keepNext w:val="0"/>
                    <w:keepLines w:val="0"/>
                    <w:suppressLineNumbers w:val="0"/>
                    <w:adjustRightInd w:val="0"/>
                    <w:snapToGrid w:val="0"/>
                    <w:spacing w:before="0" w:beforeAutospacing="0" w:after="0" w:afterAutospacing="0"/>
                    <w:ind w:left="0" w:right="0"/>
                    <w:jc w:val="left"/>
                    <w:rPr>
                      <w:rFonts w:hint="eastAsia"/>
                      <w:sz w:val="24"/>
                      <w:szCs w:val="24"/>
                      <w:lang w:eastAsia="zh-CN"/>
                    </w:rPr>
                  </w:pPr>
                  <w:r>
                    <w:rPr>
                      <w:rFonts w:hint="eastAsia"/>
                      <w:sz w:val="24"/>
                      <w:szCs w:val="24"/>
                      <w:lang w:eastAsia="zh-CN"/>
                    </w:rPr>
                    <w:t>如上所述</w:t>
                  </w:r>
                </w:p>
                <w:p w14:paraId="2121EC92">
                  <w:pPr>
                    <w:pStyle w:val="2"/>
                    <w:keepNext w:val="0"/>
                    <w:keepLines w:val="0"/>
                    <w:suppressLineNumbers w:val="0"/>
                    <w:adjustRightInd w:val="0"/>
                    <w:snapToGrid w:val="0"/>
                    <w:spacing w:before="0" w:beforeAutospacing="0" w:after="0" w:afterAutospacing="0"/>
                    <w:ind w:left="0" w:right="0"/>
                    <w:jc w:val="left"/>
                    <w:rPr>
                      <w:rFonts w:hint="eastAsia" w:cs="Times New Roman"/>
                      <w:bCs w:val="0"/>
                      <w:sz w:val="24"/>
                      <w:lang w:val="en-US" w:eastAsia="zh-CN" w:bidi="ar"/>
                    </w:rPr>
                  </w:pPr>
                  <w:r>
                    <w:rPr>
                      <w:rFonts w:hint="eastAsia" w:cs="Times New Roman"/>
                      <w:bCs w:val="0"/>
                      <w:sz w:val="24"/>
                      <w:lang w:val="en-US" w:eastAsia="zh-CN" w:bidi="ar"/>
                    </w:rPr>
                    <w:t>下游：中国境内电子政务信息系统市场</w:t>
                  </w:r>
                </w:p>
                <w:p w14:paraId="1935FF42">
                  <w:pPr>
                    <w:pStyle w:val="2"/>
                    <w:keepNext w:val="0"/>
                    <w:keepLines w:val="0"/>
                    <w:suppressLineNumbers w:val="0"/>
                    <w:adjustRightInd w:val="0"/>
                    <w:snapToGrid w:val="0"/>
                    <w:spacing w:before="0" w:beforeAutospacing="0" w:after="0" w:afterAutospacing="0"/>
                    <w:ind w:left="0" w:right="0"/>
                    <w:jc w:val="left"/>
                    <w:rPr>
                      <w:rFonts w:hint="default" w:eastAsia="宋体"/>
                      <w:sz w:val="24"/>
                      <w:szCs w:val="24"/>
                      <w:lang w:val="en-US" w:eastAsia="zh-CN"/>
                    </w:rPr>
                  </w:pPr>
                  <w:r>
                    <w:rPr>
                      <w:rFonts w:hint="eastAsia" w:cs="Times New Roman"/>
                      <w:bCs w:val="0"/>
                      <w:sz w:val="24"/>
                      <w:lang w:val="en-US" w:eastAsia="zh-CN" w:bidi="ar"/>
                    </w:rPr>
                    <w:t>如上所述</w:t>
                  </w:r>
                </w:p>
              </w:tc>
            </w:tr>
            <w:tr w14:paraId="34C643AA">
              <w:tblPrEx>
                <w:tblCellMar>
                  <w:top w:w="0" w:type="dxa"/>
                  <w:left w:w="10" w:type="dxa"/>
                  <w:bottom w:w="0" w:type="dxa"/>
                  <w:right w:w="10" w:type="dxa"/>
                </w:tblCellMar>
              </w:tblPrEx>
              <w:tc>
                <w:tcPr>
                  <w:tcW w:w="252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top"/>
                </w:tcPr>
                <w:p w14:paraId="2A210975">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cs="宋体"/>
                      <w:b w:val="0"/>
                      <w:bCs/>
                      <w:color w:val="000000"/>
                      <w:kern w:val="0"/>
                      <w:sz w:val="24"/>
                      <w:szCs w:val="24"/>
                      <w:vertAlign w:val="baseline"/>
                      <w:lang w:val="en-US" w:eastAsia="zh-CN" w:bidi="ar-AE"/>
                    </w:rPr>
                  </w:pPr>
                  <w:r>
                    <w:rPr>
                      <w:rFonts w:hint="eastAsia" w:ascii="宋体" w:hAnsi="宋体" w:cs="宋体"/>
                      <w:b w:val="0"/>
                      <w:bCs/>
                      <w:color w:val="000000"/>
                      <w:kern w:val="0"/>
                      <w:sz w:val="24"/>
                      <w:szCs w:val="24"/>
                      <w:vertAlign w:val="baseline"/>
                      <w:lang w:val="en-US" w:eastAsia="zh-CN" w:bidi="ar-AE"/>
                    </w:rPr>
                    <w:t>上游：互联网数据中心服务市场</w:t>
                  </w:r>
                </w:p>
                <w:p w14:paraId="430C4E39">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vertAlign w:val="baseline"/>
                      <w:lang w:val="en-US" w:eastAsia="zh-CN" w:bidi="ar-AE"/>
                    </w:rPr>
                  </w:pPr>
                  <w:r>
                    <w:rPr>
                      <w:rFonts w:hint="eastAsia" w:ascii="宋体" w:hAnsi="宋体" w:cs="宋体"/>
                      <w:b w:val="0"/>
                      <w:bCs/>
                      <w:color w:val="000000"/>
                      <w:kern w:val="0"/>
                      <w:sz w:val="24"/>
                      <w:szCs w:val="24"/>
                      <w:vertAlign w:val="baseline"/>
                      <w:lang w:val="en-US" w:eastAsia="zh-CN" w:bidi="ar-AE"/>
                    </w:rPr>
                    <w:t>下游：电子政务信息系统市场</w:t>
                  </w:r>
                </w:p>
              </w:tc>
              <w:tc>
                <w:tcPr>
                  <w:tcW w:w="1669"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vAlign w:val="top"/>
                </w:tcPr>
                <w:p w14:paraId="694D28C6">
                  <w:pPr>
                    <w:pStyle w:val="2"/>
                    <w:keepNext w:val="0"/>
                    <w:keepLines w:val="0"/>
                    <w:suppressLineNumbers w:val="0"/>
                    <w:adjustRightInd w:val="0"/>
                    <w:snapToGrid w:val="0"/>
                    <w:spacing w:before="0" w:beforeAutospacing="0" w:after="0" w:afterAutospacing="0" w:line="240" w:lineRule="auto"/>
                    <w:ind w:left="0" w:right="0"/>
                    <w:jc w:val="both"/>
                    <w:rPr>
                      <w:rFonts w:hint="eastAsia" w:cs="Times New Roman"/>
                      <w:bCs w:val="0"/>
                      <w:color w:val="auto"/>
                      <w:sz w:val="24"/>
                      <w:lang w:val="en-US" w:eastAsia="zh-CN" w:bidi="ar"/>
                    </w:rPr>
                  </w:pPr>
                  <w:r>
                    <w:rPr>
                      <w:rFonts w:hint="eastAsia" w:cs="Times New Roman"/>
                      <w:bCs w:val="0"/>
                      <w:color w:val="auto"/>
                      <w:sz w:val="24"/>
                      <w:lang w:val="en-US" w:eastAsia="zh-CN" w:bidi="ar"/>
                    </w:rPr>
                    <w:t>上游：中国境内</w:t>
                  </w:r>
                </w:p>
                <w:p w14:paraId="5DF1113E">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vertAlign w:val="baseline"/>
                      <w:lang w:val="en-US" w:eastAsia="zh-CN" w:bidi="ar-AE"/>
                    </w:rPr>
                  </w:pPr>
                  <w:r>
                    <w:rPr>
                      <w:rFonts w:hint="eastAsia" w:cs="Times New Roman"/>
                      <w:bCs w:val="0"/>
                      <w:color w:val="auto"/>
                      <w:sz w:val="24"/>
                      <w:lang w:val="en-US" w:eastAsia="zh-CN" w:bidi="ar"/>
                    </w:rPr>
                    <w:t>下游：</w:t>
                  </w:r>
                  <w:r>
                    <w:rPr>
                      <w:rFonts w:hint="eastAsia" w:ascii="宋体" w:hAnsi="宋体" w:cs="宋体"/>
                      <w:b w:val="0"/>
                      <w:bCs/>
                      <w:color w:val="000000"/>
                      <w:kern w:val="0"/>
                      <w:sz w:val="24"/>
                      <w:szCs w:val="24"/>
                      <w:vertAlign w:val="baseline"/>
                      <w:lang w:val="en-US" w:eastAsia="zh-CN" w:bidi="ar-AE"/>
                    </w:rPr>
                    <w:t>中国境内</w:t>
                  </w:r>
                </w:p>
              </w:tc>
              <w:tc>
                <w:tcPr>
                  <w:tcW w:w="304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6FE4D3A9">
                  <w:pPr>
                    <w:pStyle w:val="2"/>
                    <w:keepNext w:val="0"/>
                    <w:keepLines w:val="0"/>
                    <w:suppressLineNumbers w:val="0"/>
                    <w:adjustRightInd w:val="0"/>
                    <w:snapToGrid w:val="0"/>
                    <w:spacing w:before="0" w:beforeAutospacing="0" w:after="0" w:afterAutospacing="0"/>
                    <w:ind w:left="0" w:right="0"/>
                    <w:jc w:val="left"/>
                    <w:rPr>
                      <w:rFonts w:hint="eastAsia"/>
                      <w:sz w:val="24"/>
                      <w:szCs w:val="24"/>
                      <w:lang w:eastAsia="zh-CN"/>
                    </w:rPr>
                  </w:pPr>
                  <w:r>
                    <w:rPr>
                      <w:rFonts w:hint="eastAsia"/>
                      <w:sz w:val="24"/>
                      <w:szCs w:val="24"/>
                      <w:lang w:eastAsia="zh-CN"/>
                    </w:rPr>
                    <w:t>上游：中国境内互联网数据中心服务市场</w:t>
                  </w:r>
                </w:p>
                <w:p w14:paraId="21690FAD">
                  <w:pPr>
                    <w:pStyle w:val="2"/>
                    <w:keepNext w:val="0"/>
                    <w:keepLines w:val="0"/>
                    <w:suppressLineNumbers w:val="0"/>
                    <w:adjustRightInd w:val="0"/>
                    <w:snapToGrid w:val="0"/>
                    <w:spacing w:before="0" w:beforeAutospacing="0" w:after="0" w:afterAutospacing="0"/>
                    <w:ind w:left="0" w:right="0"/>
                    <w:jc w:val="left"/>
                    <w:rPr>
                      <w:rFonts w:hint="default"/>
                      <w:sz w:val="24"/>
                      <w:szCs w:val="24"/>
                      <w:lang w:val="en-US" w:eastAsia="zh-CN"/>
                    </w:rPr>
                  </w:pPr>
                  <w:r>
                    <w:rPr>
                      <w:rFonts w:hint="eastAsia"/>
                      <w:sz w:val="24"/>
                      <w:szCs w:val="24"/>
                      <w:lang w:eastAsia="zh-CN"/>
                    </w:rPr>
                    <w:t>中电信数智：</w:t>
                  </w:r>
                  <w:r>
                    <w:rPr>
                      <w:rFonts w:hint="eastAsia"/>
                      <w:sz w:val="24"/>
                      <w:szCs w:val="24"/>
                      <w:lang w:val="en-US" w:eastAsia="zh-CN"/>
                    </w:rPr>
                    <w:t>20-25%</w:t>
                  </w:r>
                </w:p>
                <w:p w14:paraId="79F84665">
                  <w:pPr>
                    <w:pStyle w:val="2"/>
                    <w:keepNext w:val="0"/>
                    <w:keepLines w:val="0"/>
                    <w:suppressLineNumbers w:val="0"/>
                    <w:adjustRightInd w:val="0"/>
                    <w:snapToGrid w:val="0"/>
                    <w:spacing w:before="0" w:beforeAutospacing="0" w:after="0" w:afterAutospacing="0"/>
                    <w:ind w:left="0" w:right="0"/>
                    <w:jc w:val="left"/>
                    <w:rPr>
                      <w:rFonts w:hint="eastAsia" w:cs="Times New Roman"/>
                      <w:bCs w:val="0"/>
                      <w:sz w:val="24"/>
                      <w:lang w:val="en-US" w:eastAsia="zh-CN" w:bidi="ar"/>
                    </w:rPr>
                  </w:pPr>
                  <w:r>
                    <w:rPr>
                      <w:rFonts w:hint="eastAsia" w:cs="Times New Roman"/>
                      <w:bCs w:val="0"/>
                      <w:sz w:val="24"/>
                      <w:lang w:val="en-US" w:eastAsia="zh-CN" w:bidi="ar"/>
                    </w:rPr>
                    <w:t>下游：中国境内电子政务信息系统市场</w:t>
                  </w:r>
                </w:p>
                <w:p w14:paraId="2305D131">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b w:val="0"/>
                      <w:bCs/>
                      <w:color w:val="000000"/>
                      <w:kern w:val="0"/>
                      <w:sz w:val="24"/>
                      <w:szCs w:val="24"/>
                      <w:vertAlign w:val="baseline"/>
                      <w:lang w:val="en-US" w:eastAsia="zh-CN" w:bidi="ar-AE"/>
                    </w:rPr>
                  </w:pPr>
                  <w:r>
                    <w:rPr>
                      <w:rFonts w:hint="eastAsia" w:cs="Times New Roman"/>
                      <w:bCs w:val="0"/>
                      <w:sz w:val="24"/>
                      <w:lang w:val="en-US" w:eastAsia="zh-CN" w:bidi="ar"/>
                    </w:rPr>
                    <w:t>如上所述</w:t>
                  </w:r>
                </w:p>
              </w:tc>
            </w:tr>
            <w:tr w14:paraId="77478785">
              <w:tblPrEx>
                <w:tblCellMar>
                  <w:top w:w="0" w:type="dxa"/>
                  <w:left w:w="10" w:type="dxa"/>
                  <w:bottom w:w="0" w:type="dxa"/>
                  <w:right w:w="10" w:type="dxa"/>
                </w:tblCellMar>
              </w:tblPrEx>
              <w:tc>
                <w:tcPr>
                  <w:tcW w:w="252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top"/>
                </w:tcPr>
                <w:p w14:paraId="5C8BA81A">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cs="宋体"/>
                      <w:b w:val="0"/>
                      <w:bCs/>
                      <w:color w:val="000000"/>
                      <w:kern w:val="0"/>
                      <w:sz w:val="24"/>
                      <w:szCs w:val="24"/>
                      <w:vertAlign w:val="baseline"/>
                      <w:lang w:val="en-US" w:eastAsia="zh-CN" w:bidi="ar-AE"/>
                    </w:rPr>
                  </w:pPr>
                  <w:r>
                    <w:rPr>
                      <w:rFonts w:hint="eastAsia" w:ascii="宋体" w:hAnsi="宋体" w:cs="宋体"/>
                      <w:b w:val="0"/>
                      <w:bCs/>
                      <w:color w:val="000000"/>
                      <w:kern w:val="0"/>
                      <w:sz w:val="24"/>
                      <w:szCs w:val="24"/>
                      <w:vertAlign w:val="baseline"/>
                      <w:lang w:val="en-US" w:eastAsia="zh-CN" w:bidi="ar-AE"/>
                    </w:rPr>
                    <w:t>上游：互联网数据中心服务市场</w:t>
                  </w:r>
                </w:p>
                <w:p w14:paraId="6335ED62">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vertAlign w:val="baseline"/>
                      <w:lang w:val="en-US" w:eastAsia="zh-CN" w:bidi="ar-AE"/>
                    </w:rPr>
                  </w:pPr>
                  <w:r>
                    <w:rPr>
                      <w:rFonts w:hint="eastAsia" w:ascii="宋体" w:hAnsi="宋体" w:cs="宋体"/>
                      <w:b w:val="0"/>
                      <w:bCs/>
                      <w:color w:val="000000"/>
                      <w:kern w:val="0"/>
                      <w:sz w:val="24"/>
                      <w:szCs w:val="24"/>
                      <w:vertAlign w:val="baseline"/>
                      <w:lang w:val="en-US" w:eastAsia="zh-CN" w:bidi="ar-AE"/>
                    </w:rPr>
                    <w:t>下游：政务专属云服务市场</w:t>
                  </w:r>
                </w:p>
              </w:tc>
              <w:tc>
                <w:tcPr>
                  <w:tcW w:w="1669"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vAlign w:val="top"/>
                </w:tcPr>
                <w:p w14:paraId="23AF4F37">
                  <w:pPr>
                    <w:pStyle w:val="2"/>
                    <w:keepNext w:val="0"/>
                    <w:keepLines w:val="0"/>
                    <w:suppressLineNumbers w:val="0"/>
                    <w:adjustRightInd w:val="0"/>
                    <w:snapToGrid w:val="0"/>
                    <w:spacing w:before="0" w:beforeAutospacing="0" w:after="0" w:afterAutospacing="0" w:line="240" w:lineRule="auto"/>
                    <w:ind w:left="0" w:right="0"/>
                    <w:jc w:val="both"/>
                    <w:rPr>
                      <w:rFonts w:hint="eastAsia" w:cs="Times New Roman"/>
                      <w:bCs w:val="0"/>
                      <w:color w:val="auto"/>
                      <w:sz w:val="24"/>
                      <w:lang w:val="en-US" w:eastAsia="zh-CN" w:bidi="ar"/>
                    </w:rPr>
                  </w:pPr>
                  <w:r>
                    <w:rPr>
                      <w:rFonts w:hint="eastAsia" w:cs="Times New Roman"/>
                      <w:bCs w:val="0"/>
                      <w:color w:val="auto"/>
                      <w:sz w:val="24"/>
                      <w:lang w:val="en-US" w:eastAsia="zh-CN" w:bidi="ar"/>
                    </w:rPr>
                    <w:t>上游：中国境内</w:t>
                  </w:r>
                </w:p>
                <w:p w14:paraId="5A6E6A53">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vertAlign w:val="baseline"/>
                      <w:lang w:val="en-US" w:eastAsia="zh-CN" w:bidi="ar-AE"/>
                    </w:rPr>
                  </w:pPr>
                  <w:r>
                    <w:rPr>
                      <w:rFonts w:hint="eastAsia" w:cs="Times New Roman"/>
                      <w:bCs w:val="0"/>
                      <w:color w:val="auto"/>
                      <w:sz w:val="24"/>
                      <w:lang w:val="en-US" w:eastAsia="zh-CN" w:bidi="ar"/>
                    </w:rPr>
                    <w:t>下游：</w:t>
                  </w:r>
                  <w:r>
                    <w:rPr>
                      <w:rFonts w:hint="eastAsia" w:ascii="宋体" w:hAnsi="宋体" w:cs="宋体"/>
                      <w:b w:val="0"/>
                      <w:bCs/>
                      <w:color w:val="000000"/>
                      <w:kern w:val="0"/>
                      <w:sz w:val="24"/>
                      <w:szCs w:val="24"/>
                      <w:vertAlign w:val="baseline"/>
                      <w:lang w:val="en-US" w:eastAsia="zh-CN" w:bidi="ar-AE"/>
                    </w:rPr>
                    <w:t>中国境内</w:t>
                  </w:r>
                </w:p>
              </w:tc>
              <w:tc>
                <w:tcPr>
                  <w:tcW w:w="304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3C943B22">
                  <w:pPr>
                    <w:pStyle w:val="2"/>
                    <w:keepNext w:val="0"/>
                    <w:keepLines w:val="0"/>
                    <w:suppressLineNumbers w:val="0"/>
                    <w:adjustRightInd w:val="0"/>
                    <w:snapToGrid w:val="0"/>
                    <w:spacing w:before="0" w:beforeAutospacing="0" w:after="0" w:afterAutospacing="0"/>
                    <w:ind w:left="0" w:right="0"/>
                    <w:jc w:val="left"/>
                    <w:rPr>
                      <w:rFonts w:hint="eastAsia"/>
                      <w:sz w:val="24"/>
                      <w:szCs w:val="24"/>
                      <w:lang w:eastAsia="zh-CN"/>
                    </w:rPr>
                  </w:pPr>
                  <w:r>
                    <w:rPr>
                      <w:rFonts w:hint="eastAsia"/>
                      <w:sz w:val="24"/>
                      <w:szCs w:val="24"/>
                      <w:lang w:eastAsia="zh-CN"/>
                    </w:rPr>
                    <w:t>上游：中国境内互联网数据中心服务市场</w:t>
                  </w:r>
                </w:p>
                <w:p w14:paraId="7B24E669">
                  <w:pPr>
                    <w:pStyle w:val="2"/>
                    <w:keepNext w:val="0"/>
                    <w:keepLines w:val="0"/>
                    <w:suppressLineNumbers w:val="0"/>
                    <w:adjustRightInd w:val="0"/>
                    <w:snapToGrid w:val="0"/>
                    <w:spacing w:before="0" w:beforeAutospacing="0" w:after="0" w:afterAutospacing="0"/>
                    <w:ind w:left="0" w:right="0"/>
                    <w:jc w:val="left"/>
                    <w:rPr>
                      <w:rFonts w:hint="default"/>
                      <w:sz w:val="24"/>
                      <w:szCs w:val="24"/>
                      <w:lang w:val="en-US" w:eastAsia="zh-CN"/>
                    </w:rPr>
                  </w:pPr>
                  <w:r>
                    <w:rPr>
                      <w:rFonts w:hint="eastAsia"/>
                      <w:sz w:val="24"/>
                      <w:szCs w:val="24"/>
                      <w:lang w:val="en-US" w:eastAsia="zh-CN"/>
                    </w:rPr>
                    <w:t>如上所述</w:t>
                  </w:r>
                </w:p>
                <w:p w14:paraId="3217BC44">
                  <w:pPr>
                    <w:pStyle w:val="2"/>
                    <w:keepNext w:val="0"/>
                    <w:keepLines w:val="0"/>
                    <w:suppressLineNumbers w:val="0"/>
                    <w:adjustRightInd w:val="0"/>
                    <w:snapToGrid w:val="0"/>
                    <w:spacing w:before="0" w:beforeAutospacing="0" w:after="0" w:afterAutospacing="0"/>
                    <w:ind w:left="0" w:right="0"/>
                    <w:jc w:val="left"/>
                    <w:rPr>
                      <w:rFonts w:hint="eastAsia" w:cs="Times New Roman"/>
                      <w:bCs w:val="0"/>
                      <w:sz w:val="24"/>
                      <w:lang w:val="en-US" w:eastAsia="zh-CN" w:bidi="ar"/>
                    </w:rPr>
                  </w:pPr>
                  <w:r>
                    <w:rPr>
                      <w:rFonts w:hint="eastAsia" w:cs="Times New Roman"/>
                      <w:bCs w:val="0"/>
                      <w:sz w:val="24"/>
                      <w:lang w:val="en-US" w:eastAsia="zh-CN" w:bidi="ar"/>
                    </w:rPr>
                    <w:t>下游：中国境内政务专属云服务市场</w:t>
                  </w:r>
                </w:p>
                <w:p w14:paraId="2E65291D">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Times New Roman" w:hAnsi="Times New Roman" w:eastAsia="宋体" w:cs="Times New Roman"/>
                      <w:b w:val="0"/>
                      <w:bCs/>
                      <w:color w:val="000000"/>
                      <w:kern w:val="0"/>
                      <w:sz w:val="24"/>
                      <w:szCs w:val="24"/>
                      <w:vertAlign w:val="baseline"/>
                      <w:lang w:val="en-US" w:eastAsia="zh-CN" w:bidi="ar-AE"/>
                    </w:rPr>
                  </w:pPr>
                  <w:r>
                    <w:rPr>
                      <w:rFonts w:hint="eastAsia" w:cs="Times New Roman"/>
                      <w:bCs w:val="0"/>
                      <w:sz w:val="24"/>
                      <w:lang w:val="en-US" w:eastAsia="zh-CN" w:bidi="ar"/>
                    </w:rPr>
                    <w:t>如上所述</w:t>
                  </w:r>
                </w:p>
              </w:tc>
            </w:tr>
          </w:tbl>
          <w:p w14:paraId="77223521">
            <w:pPr>
              <w:pStyle w:val="2"/>
              <w:adjustRightInd w:val="0"/>
              <w:snapToGrid w:val="0"/>
              <w:spacing w:after="0"/>
              <w:rPr>
                <w:rFonts w:hint="default" w:ascii="Times New Roman" w:hAnsi="Times New Roman" w:eastAsia="宋体" w:cs="Times New Roman"/>
                <w:b/>
                <w:color w:val="000000" w:themeColor="text1"/>
                <w:kern w:val="0"/>
                <w:sz w:val="24"/>
                <w:szCs w:val="24"/>
                <w:lang w:val="en-US" w:eastAsia="zh-CN" w:bidi="ar-SA"/>
                <w14:textFill>
                  <w14:solidFill>
                    <w14:schemeClr w14:val="tx1"/>
                  </w14:solidFill>
                </w14:textFill>
              </w:rPr>
            </w:pPr>
          </w:p>
        </w:tc>
      </w:tr>
    </w:tbl>
    <w:p w14:paraId="4663D63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方正小标宋简体">
    <w:panose1 w:val="02010601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D703B8"/>
    <w:rsid w:val="7AD703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省市场监督管理局</Company>
  <Pages>2</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2025-09-28T02:28:00Z</dcterms:created>
  <dc:creator>胡翌婧</dc:creator>
  <cp:lastModifiedBy>胡翌婧</cp:lastModifiedBy>
  <dcterms:modified xsi:type="dcterms:W3CDTF">2025-09-28T02:28:10Z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84C7E7FBE5A94831B19B0D44CF0B9460_11</vt:lpwstr>
  </property>
  <property fmtid="{D5CDD505-2E9C-101B-9397-08002B2CF9AE}" pid="4" name="KSOTemplateDocerSaveRecord">
    <vt:lpwstr>eyJoZGlkIjoiODNjM2VkZWUwYjdkZDYzZGY2NmZiZGNiZGIyMjFjYWIiLCJ1c2VySWQiOiIyNDQ2MzYxMzgifQ==</vt:lpwstr>
  </property>
</Properties>
</file>