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DA596" w14:textId="77777777" w:rsidR="00FB5221" w:rsidRPr="007115E3" w:rsidRDefault="00FB5221" w:rsidP="0044386D">
      <w:pPr>
        <w:spacing w:after="0"/>
        <w:rPr>
          <w:rFonts w:ascii="Times New Roman" w:eastAsia="宋体" w:hAnsi="Times New Roman" w:cs="Times New Roman"/>
          <w:color w:val="000000" w:themeColor="text1"/>
          <w:sz w:val="24"/>
          <w:szCs w:val="24"/>
          <w:lang w:eastAsia="zh-CN"/>
        </w:rPr>
      </w:pPr>
    </w:p>
    <w:p w14:paraId="3D960CE0" w14:textId="30F7A0B2" w:rsidR="003C60B3" w:rsidRPr="007115E3" w:rsidRDefault="007D6271" w:rsidP="0044386D">
      <w:pPr>
        <w:spacing w:after="0"/>
        <w:ind w:left="603"/>
        <w:jc w:val="center"/>
        <w:rPr>
          <w:rFonts w:ascii="Times New Roman" w:eastAsia="宋体" w:hAnsi="Times New Roman" w:cs="Times New Roman"/>
          <w:b/>
          <w:bCs/>
          <w:color w:val="000000" w:themeColor="text1"/>
          <w:spacing w:val="9"/>
          <w:sz w:val="36"/>
          <w:szCs w:val="36"/>
          <w:lang w:eastAsia="zh-CN"/>
        </w:rPr>
      </w:pPr>
      <w:r w:rsidRPr="007115E3">
        <w:rPr>
          <w:rFonts w:ascii="Times New Roman" w:eastAsia="宋体" w:hAnsi="Times New Roman" w:cs="Times New Roman" w:hint="eastAsia"/>
          <w:b/>
          <w:bCs/>
          <w:color w:val="000000" w:themeColor="text1"/>
          <w:spacing w:val="9"/>
          <w:sz w:val="36"/>
          <w:szCs w:val="36"/>
          <w:lang w:eastAsia="zh-CN"/>
        </w:rPr>
        <w:t>经营者集中简易案件公示表</w:t>
      </w:r>
    </w:p>
    <w:p w14:paraId="500ED8CD" w14:textId="65401B67" w:rsidR="00822E51" w:rsidRPr="007115E3" w:rsidRDefault="00822E51" w:rsidP="0044386D">
      <w:pPr>
        <w:spacing w:after="0"/>
        <w:rPr>
          <w:rFonts w:ascii="Times New Roman" w:hAnsi="Times New Roman" w:cs="Times New Roman"/>
          <w:color w:val="000000" w:themeColor="text1"/>
          <w:lang w:eastAsia="zh-CN"/>
        </w:rPr>
      </w:pPr>
    </w:p>
    <w:tbl>
      <w:tblPr>
        <w:tblStyle w:val="TableNormal1"/>
        <w:tblW w:w="5372" w:type="pct"/>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266"/>
        <w:gridCol w:w="1496"/>
        <w:gridCol w:w="5156"/>
      </w:tblGrid>
      <w:tr w:rsidR="007115E3" w:rsidRPr="007115E3" w14:paraId="4B2629A2" w14:textId="77777777" w:rsidTr="006B1B06">
        <w:trPr>
          <w:trHeight w:val="719"/>
        </w:trPr>
        <w:tc>
          <w:tcPr>
            <w:tcW w:w="1270" w:type="pct"/>
            <w:shd w:val="clear" w:color="auto" w:fill="D9D9D9"/>
            <w:vAlign w:val="center"/>
          </w:tcPr>
          <w:p w14:paraId="6DF44B7C" w14:textId="57019D55" w:rsidR="00F609F6" w:rsidRPr="007115E3" w:rsidRDefault="00F609F6" w:rsidP="006B1B06">
            <w:pPr>
              <w:pStyle w:val="TableText"/>
              <w:spacing w:after="0"/>
              <w:ind w:leftChars="50" w:left="105" w:rightChars="50" w:right="105"/>
              <w:jc w:val="both"/>
              <w:rPr>
                <w:rFonts w:ascii="Times New Roman" w:eastAsia="宋体" w:hAnsi="Times New Roman" w:cs="Times New Roman"/>
                <w:color w:val="000000" w:themeColor="text1"/>
                <w:lang w:eastAsia="zh-CN"/>
              </w:rPr>
            </w:pPr>
            <w:r w:rsidRPr="007115E3">
              <w:rPr>
                <w:rFonts w:ascii="Times New Roman" w:eastAsia="宋体" w:hAnsi="Times New Roman" w:cs="Times New Roman"/>
                <w:bCs/>
                <w:color w:val="000000" w:themeColor="text1"/>
                <w:lang w:eastAsia="en-GB" w:bidi="ar-AE"/>
              </w:rPr>
              <w:t>案件名称</w:t>
            </w:r>
          </w:p>
        </w:tc>
        <w:tc>
          <w:tcPr>
            <w:tcW w:w="3730" w:type="pct"/>
            <w:gridSpan w:val="2"/>
            <w:vAlign w:val="center"/>
          </w:tcPr>
          <w:p w14:paraId="5000D632" w14:textId="1CD3CBC9" w:rsidR="00F609F6" w:rsidRPr="007115E3" w:rsidRDefault="00F37C7C" w:rsidP="006B1B06">
            <w:pPr>
              <w:pStyle w:val="TableText"/>
              <w:spacing w:after="0"/>
              <w:ind w:leftChars="50" w:left="105" w:rightChars="50" w:right="105"/>
              <w:jc w:val="both"/>
              <w:rPr>
                <w:rFonts w:ascii="Times New Roman" w:eastAsia="宋体" w:hAnsi="Times New Roman" w:cs="Times New Roman"/>
                <w:color w:val="000000" w:themeColor="text1"/>
                <w:lang w:eastAsia="zh-CN"/>
              </w:rPr>
            </w:pPr>
            <w:r w:rsidRPr="007115E3">
              <w:rPr>
                <w:rFonts w:ascii="Times New Roman" w:eastAsia="宋体" w:hAnsi="Times New Roman" w:cs="Times New Roman" w:hint="eastAsia"/>
                <w:color w:val="000000" w:themeColor="text1"/>
                <w:lang w:eastAsia="zh-CN"/>
              </w:rPr>
              <w:t>斯泰兰蒂斯汽车</w:t>
            </w:r>
            <w:bookmarkStart w:id="0" w:name="OLE_LINK17"/>
            <w:r w:rsidRPr="007115E3">
              <w:rPr>
                <w:rFonts w:ascii="Times New Roman" w:eastAsia="宋体" w:hAnsi="Times New Roman" w:cs="Times New Roman" w:hint="eastAsia"/>
                <w:color w:val="000000" w:themeColor="text1"/>
                <w:lang w:eastAsia="zh-CN"/>
              </w:rPr>
              <w:t>简易股份公司</w:t>
            </w:r>
            <w:bookmarkEnd w:id="0"/>
            <w:r w:rsidRPr="007115E3">
              <w:rPr>
                <w:rFonts w:ascii="Times New Roman" w:eastAsia="宋体" w:hAnsi="Times New Roman" w:cs="Times New Roman" w:hint="eastAsia"/>
                <w:color w:val="000000" w:themeColor="text1"/>
                <w:lang w:eastAsia="zh-CN"/>
              </w:rPr>
              <w:t>与太平洋收购有限公司新设合营企业案</w:t>
            </w:r>
          </w:p>
        </w:tc>
      </w:tr>
      <w:tr w:rsidR="007115E3" w:rsidRPr="007115E3" w14:paraId="07FBA217" w14:textId="77777777" w:rsidTr="006B1B06">
        <w:trPr>
          <w:trHeight w:val="1975"/>
        </w:trPr>
        <w:tc>
          <w:tcPr>
            <w:tcW w:w="1270" w:type="pct"/>
            <w:shd w:val="clear" w:color="auto" w:fill="D9D9D9"/>
            <w:vAlign w:val="center"/>
          </w:tcPr>
          <w:p w14:paraId="6E831730" w14:textId="642A2469" w:rsidR="00F609F6" w:rsidRPr="007115E3" w:rsidRDefault="00F609F6" w:rsidP="006B1B06">
            <w:pPr>
              <w:pStyle w:val="TableText"/>
              <w:spacing w:after="0"/>
              <w:ind w:leftChars="50" w:left="105" w:rightChars="50" w:right="105"/>
              <w:rPr>
                <w:rFonts w:ascii="Times New Roman" w:eastAsia="宋体" w:hAnsi="Times New Roman" w:cs="Times New Roman"/>
                <w:color w:val="000000" w:themeColor="text1"/>
                <w:lang w:eastAsia="zh-CN"/>
              </w:rPr>
            </w:pPr>
            <w:r w:rsidRPr="007115E3">
              <w:rPr>
                <w:rFonts w:ascii="Times New Roman" w:eastAsia="宋体" w:hAnsi="Times New Roman" w:cs="Times New Roman"/>
                <w:bCs/>
                <w:color w:val="000000" w:themeColor="text1"/>
                <w:lang w:bidi="ar-AE"/>
              </w:rPr>
              <w:t>交易概况（限</w:t>
            </w:r>
            <w:r w:rsidRPr="007115E3">
              <w:rPr>
                <w:rFonts w:ascii="Times New Roman" w:eastAsia="宋体" w:hAnsi="Times New Roman" w:cs="Times New Roman"/>
                <w:bCs/>
                <w:color w:val="000000" w:themeColor="text1"/>
                <w:lang w:bidi="ar-AE"/>
              </w:rPr>
              <w:t>200</w:t>
            </w:r>
            <w:r w:rsidRPr="007115E3">
              <w:rPr>
                <w:rFonts w:ascii="Times New Roman" w:eastAsia="宋体" w:hAnsi="Times New Roman" w:cs="Times New Roman"/>
                <w:bCs/>
                <w:color w:val="000000" w:themeColor="text1"/>
                <w:lang w:bidi="ar-AE"/>
              </w:rPr>
              <w:t>字内）</w:t>
            </w:r>
          </w:p>
        </w:tc>
        <w:tc>
          <w:tcPr>
            <w:tcW w:w="3730" w:type="pct"/>
            <w:gridSpan w:val="2"/>
            <w:vAlign w:val="center"/>
          </w:tcPr>
          <w:p w14:paraId="40654457" w14:textId="7374F394" w:rsidR="00F609F6" w:rsidRPr="007115E3" w:rsidRDefault="00453E4A" w:rsidP="006B1B06">
            <w:pPr>
              <w:pStyle w:val="TableText"/>
              <w:spacing w:after="0"/>
              <w:ind w:leftChars="50" w:left="105" w:rightChars="50" w:right="105"/>
              <w:jc w:val="both"/>
              <w:rPr>
                <w:rFonts w:ascii="Times New Roman" w:eastAsia="宋体" w:hAnsi="Times New Roman" w:cs="Times New Roman"/>
                <w:color w:val="000000" w:themeColor="text1"/>
                <w:spacing w:val="-2"/>
                <w:lang w:eastAsia="zh-CN"/>
              </w:rPr>
            </w:pPr>
            <w:r w:rsidRPr="007115E3">
              <w:rPr>
                <w:rFonts w:ascii="Times New Roman" w:eastAsia="宋体" w:hAnsi="Times New Roman" w:cs="Times New Roman"/>
                <w:color w:val="000000" w:themeColor="text1"/>
                <w:lang w:eastAsia="zh-CN"/>
              </w:rPr>
              <w:t>斯泰兰蒂斯汽车简易股份公司</w:t>
            </w:r>
            <w:r w:rsidRPr="007115E3">
              <w:rPr>
                <w:rFonts w:ascii="宋体" w:eastAsia="宋体" w:hAnsi="宋体" w:cs="Times New Roman"/>
                <w:color w:val="000000" w:themeColor="text1"/>
                <w:lang w:eastAsia="zh-CN"/>
              </w:rPr>
              <w:t>（“</w:t>
            </w:r>
            <w:r w:rsidRPr="007115E3">
              <w:rPr>
                <w:rFonts w:ascii="宋体" w:eastAsia="宋体" w:hAnsi="宋体" w:cs="Times New Roman"/>
                <w:b/>
                <w:bCs/>
                <w:color w:val="000000" w:themeColor="text1"/>
                <w:lang w:eastAsia="zh-CN"/>
              </w:rPr>
              <w:t>斯泰兰蒂斯汽车</w:t>
            </w:r>
            <w:r w:rsidRPr="007115E3">
              <w:rPr>
                <w:rFonts w:ascii="宋体" w:eastAsia="宋体" w:hAnsi="宋体" w:cs="Times New Roman"/>
                <w:color w:val="000000" w:themeColor="text1"/>
                <w:lang w:eastAsia="zh-CN"/>
              </w:rPr>
              <w:t>”）和太平洋收购有限公司（“</w:t>
            </w:r>
            <w:r w:rsidRPr="007115E3">
              <w:rPr>
                <w:rFonts w:ascii="宋体" w:eastAsia="宋体" w:hAnsi="宋体" w:cs="Times New Roman"/>
                <w:b/>
                <w:bCs/>
                <w:color w:val="000000" w:themeColor="text1"/>
                <w:lang w:eastAsia="zh-CN"/>
              </w:rPr>
              <w:t>太平洋收购</w:t>
            </w:r>
            <w:r w:rsidRPr="007115E3">
              <w:rPr>
                <w:rFonts w:ascii="宋体" w:eastAsia="宋体" w:hAnsi="宋体" w:cs="Times New Roman"/>
                <w:color w:val="000000" w:themeColor="text1"/>
                <w:lang w:eastAsia="zh-CN"/>
              </w:rPr>
              <w:t>”）</w:t>
            </w:r>
            <w:r w:rsidRPr="007115E3">
              <w:rPr>
                <w:rFonts w:ascii="宋体" w:eastAsia="宋体" w:hAnsi="宋体" w:cs="Times New Roman" w:hint="eastAsia"/>
                <w:color w:val="000000" w:themeColor="text1"/>
                <w:lang w:eastAsia="zh-CN"/>
              </w:rPr>
              <w:t>签署协议，拟通过</w:t>
            </w:r>
            <w:r w:rsidR="00DE01D2" w:rsidRPr="007115E3">
              <w:rPr>
                <w:rFonts w:ascii="宋体" w:eastAsia="宋体" w:hAnsi="宋体" w:cs="Times New Roman" w:hint="eastAsia"/>
                <w:color w:val="000000" w:themeColor="text1"/>
                <w:lang w:eastAsia="zh-CN"/>
              </w:rPr>
              <w:t>依</w:t>
            </w:r>
            <w:r w:rsidRPr="007115E3">
              <w:rPr>
                <w:rFonts w:ascii="宋体" w:eastAsia="宋体" w:hAnsi="宋体" w:cs="Times New Roman" w:hint="eastAsia"/>
                <w:color w:val="000000" w:themeColor="text1"/>
                <w:lang w:eastAsia="zh-CN"/>
              </w:rPr>
              <w:t>英格兰和威尔士法设立一家私人有限公司的方式在英国</w:t>
            </w:r>
            <w:r w:rsidRPr="007115E3">
              <w:rPr>
                <w:rFonts w:ascii="宋体" w:eastAsia="宋体" w:hAnsi="宋体" w:cs="Times New Roman"/>
                <w:color w:val="000000" w:themeColor="text1"/>
                <w:lang w:eastAsia="zh-CN"/>
              </w:rPr>
              <w:t>设立一家</w:t>
            </w:r>
            <w:r w:rsidR="006C03B1" w:rsidRPr="007115E3">
              <w:rPr>
                <w:rFonts w:ascii="宋体" w:eastAsia="宋体" w:hAnsi="宋体" w:cs="Times New Roman"/>
                <w:color w:val="000000" w:themeColor="text1"/>
                <w:lang w:eastAsia="zh-CN"/>
              </w:rPr>
              <w:t>合营企业</w:t>
            </w:r>
            <w:r w:rsidRPr="007115E3">
              <w:rPr>
                <w:rFonts w:ascii="宋体" w:eastAsia="宋体" w:hAnsi="宋体" w:cs="Times New Roman"/>
                <w:color w:val="000000" w:themeColor="text1"/>
                <w:lang w:eastAsia="zh-CN"/>
              </w:rPr>
              <w:t>即</w:t>
            </w:r>
            <w:r w:rsidRPr="007115E3">
              <w:rPr>
                <w:rFonts w:ascii="宋体" w:eastAsia="宋体" w:hAnsi="宋体" w:cs="Times New Roman"/>
                <w:i/>
                <w:iCs/>
                <w:color w:val="000000" w:themeColor="text1"/>
                <w:lang w:eastAsia="zh-CN"/>
              </w:rPr>
              <w:t>OCTAGO</w:t>
            </w:r>
            <w:r w:rsidRPr="007115E3">
              <w:rPr>
                <w:rFonts w:ascii="宋体" w:eastAsia="宋体" w:hAnsi="宋体" w:cs="Times New Roman" w:hint="eastAsia"/>
                <w:color w:val="000000" w:themeColor="text1"/>
                <w:lang w:eastAsia="zh-CN"/>
              </w:rPr>
              <w:t>有限公司</w:t>
            </w:r>
            <w:r w:rsidRPr="007115E3">
              <w:rPr>
                <w:rFonts w:ascii="宋体" w:eastAsia="宋体" w:hAnsi="宋体" w:cs="Times New Roman"/>
                <w:color w:val="000000" w:themeColor="text1"/>
                <w:lang w:eastAsia="zh-CN"/>
              </w:rPr>
              <w:t>（“</w:t>
            </w:r>
            <w:r w:rsidR="006C03B1" w:rsidRPr="007115E3">
              <w:rPr>
                <w:rFonts w:ascii="宋体" w:eastAsia="宋体" w:hAnsi="宋体" w:cs="Times New Roman"/>
                <w:b/>
                <w:bCs/>
                <w:color w:val="000000" w:themeColor="text1"/>
                <w:lang w:eastAsia="zh-CN"/>
              </w:rPr>
              <w:t>合营企业</w:t>
            </w:r>
            <w:r w:rsidRPr="007115E3">
              <w:rPr>
                <w:rFonts w:ascii="宋体" w:eastAsia="宋体" w:hAnsi="宋体" w:cs="Times New Roman"/>
                <w:color w:val="000000" w:themeColor="text1"/>
                <w:lang w:eastAsia="zh-CN"/>
              </w:rPr>
              <w:t>”）</w:t>
            </w:r>
            <w:r w:rsidR="00924E4B" w:rsidRPr="007115E3">
              <w:rPr>
                <w:rFonts w:ascii="宋体" w:eastAsia="宋体" w:hAnsi="宋体" w:cs="Times New Roman" w:hint="eastAsia"/>
                <w:color w:val="000000" w:themeColor="text1"/>
                <w:lang w:eastAsia="zh-CN"/>
              </w:rPr>
              <w:t>。</w:t>
            </w:r>
            <w:r w:rsidR="006C03B1" w:rsidRPr="007115E3">
              <w:rPr>
                <w:rFonts w:ascii="Times New Roman" w:eastAsia="宋体" w:hAnsi="Times New Roman" w:cs="Times New Roman" w:hint="eastAsia"/>
                <w:color w:val="000000" w:themeColor="text1"/>
                <w:lang w:eastAsia="zh-CN"/>
              </w:rPr>
              <w:t>合营企业</w:t>
            </w:r>
            <w:r w:rsidR="00DD762E" w:rsidRPr="007115E3">
              <w:rPr>
                <w:rFonts w:ascii="Times New Roman" w:eastAsia="宋体" w:hAnsi="Times New Roman" w:cs="Times New Roman" w:hint="eastAsia"/>
                <w:color w:val="000000" w:themeColor="text1"/>
                <w:lang w:eastAsia="zh-CN"/>
              </w:rPr>
              <w:t>的唯一目的是向斯泰兰蒂斯的售后网络提供服务，以推动并提高斯泰兰蒂斯在奥地利、比利时、法国、德国、意大利、荷兰、波兰、葡萄牙、西班牙和英国的售后服务。</w:t>
            </w:r>
            <w:r w:rsidR="00602A43" w:rsidRPr="007115E3">
              <w:rPr>
                <w:rFonts w:ascii="Times New Roman" w:eastAsia="宋体" w:hAnsi="Times New Roman" w:cs="Times New Roman" w:hint="eastAsia"/>
                <w:color w:val="000000" w:themeColor="text1"/>
                <w:lang w:eastAsia="zh-CN"/>
              </w:rPr>
              <w:t>交易</w:t>
            </w:r>
            <w:r w:rsidR="00DD762E" w:rsidRPr="007115E3">
              <w:rPr>
                <w:rFonts w:ascii="Times New Roman" w:eastAsia="宋体" w:hAnsi="Times New Roman" w:cs="Times New Roman" w:hint="eastAsia"/>
                <w:color w:val="000000" w:themeColor="text1"/>
                <w:lang w:eastAsia="zh-CN"/>
              </w:rPr>
              <w:t>后，太平洋收购持有</w:t>
            </w:r>
            <w:r w:rsidR="00DD762E" w:rsidRPr="007115E3">
              <w:rPr>
                <w:rFonts w:ascii="Times New Roman" w:eastAsia="宋体" w:hAnsi="Times New Roman" w:cs="Times New Roman" w:hint="eastAsia"/>
                <w:color w:val="000000" w:themeColor="text1"/>
                <w:lang w:eastAsia="zh-CN"/>
              </w:rPr>
              <w:t>51%</w:t>
            </w:r>
            <w:r w:rsidR="00DD762E" w:rsidRPr="007115E3">
              <w:rPr>
                <w:rFonts w:ascii="Times New Roman" w:eastAsia="宋体" w:hAnsi="Times New Roman" w:cs="Times New Roman" w:hint="eastAsia"/>
                <w:color w:val="000000" w:themeColor="text1"/>
                <w:lang w:eastAsia="zh-CN"/>
              </w:rPr>
              <w:t>的股权，斯泰兰蒂斯持有</w:t>
            </w:r>
            <w:r w:rsidR="00DD762E" w:rsidRPr="007115E3">
              <w:rPr>
                <w:rFonts w:ascii="Times New Roman" w:eastAsia="宋体" w:hAnsi="Times New Roman" w:cs="Times New Roman" w:hint="eastAsia"/>
                <w:color w:val="000000" w:themeColor="text1"/>
                <w:lang w:eastAsia="zh-CN"/>
              </w:rPr>
              <w:t>49%</w:t>
            </w:r>
            <w:r w:rsidR="00DD762E" w:rsidRPr="007115E3">
              <w:rPr>
                <w:rFonts w:ascii="Times New Roman" w:eastAsia="宋体" w:hAnsi="Times New Roman" w:cs="Times New Roman" w:hint="eastAsia"/>
                <w:color w:val="000000" w:themeColor="text1"/>
                <w:lang w:eastAsia="zh-CN"/>
              </w:rPr>
              <w:t>的股权，根据中国的</w:t>
            </w:r>
            <w:r w:rsidR="00602A43" w:rsidRPr="007115E3">
              <w:rPr>
                <w:rFonts w:ascii="Times New Roman" w:eastAsia="宋体" w:hAnsi="Times New Roman" w:cs="Times New Roman" w:hint="eastAsia"/>
                <w:color w:val="000000" w:themeColor="text1"/>
                <w:lang w:eastAsia="zh-CN"/>
              </w:rPr>
              <w:t>经营者集中法律法规</w:t>
            </w:r>
            <w:r w:rsidR="00DD762E" w:rsidRPr="007115E3">
              <w:rPr>
                <w:rFonts w:ascii="Times New Roman" w:eastAsia="宋体" w:hAnsi="Times New Roman" w:cs="Times New Roman" w:hint="eastAsia"/>
                <w:color w:val="000000" w:themeColor="text1"/>
                <w:lang w:eastAsia="zh-CN"/>
              </w:rPr>
              <w:t>，</w:t>
            </w:r>
            <w:r w:rsidR="006C03B1" w:rsidRPr="007115E3">
              <w:rPr>
                <w:rFonts w:ascii="Times New Roman" w:eastAsia="宋体" w:hAnsi="Times New Roman" w:cs="Times New Roman" w:hint="eastAsia"/>
                <w:color w:val="000000" w:themeColor="text1"/>
                <w:lang w:eastAsia="zh-CN"/>
              </w:rPr>
              <w:t>合营企业</w:t>
            </w:r>
            <w:r w:rsidR="00DD762E" w:rsidRPr="007115E3">
              <w:rPr>
                <w:rFonts w:ascii="Times New Roman" w:eastAsia="宋体" w:hAnsi="Times New Roman" w:cs="Times New Roman" w:hint="eastAsia"/>
                <w:color w:val="000000" w:themeColor="text1"/>
                <w:lang w:eastAsia="zh-CN"/>
              </w:rPr>
              <w:t>可被视为由斯泰兰蒂斯和太平洋收购共同控制。</w:t>
            </w:r>
          </w:p>
        </w:tc>
      </w:tr>
      <w:tr w:rsidR="007115E3" w:rsidRPr="007115E3" w14:paraId="168A0BDD" w14:textId="77777777" w:rsidTr="00F609F6">
        <w:trPr>
          <w:trHeight w:val="2622"/>
        </w:trPr>
        <w:tc>
          <w:tcPr>
            <w:tcW w:w="1270" w:type="pct"/>
            <w:vMerge w:val="restart"/>
            <w:tcBorders>
              <w:bottom w:val="nil"/>
            </w:tcBorders>
            <w:shd w:val="clear" w:color="auto" w:fill="D9D9D9"/>
            <w:vAlign w:val="center"/>
          </w:tcPr>
          <w:p w14:paraId="3336AA6A" w14:textId="31E2821B" w:rsidR="00F609F6" w:rsidRPr="007115E3" w:rsidRDefault="00F609F6" w:rsidP="006B1B06">
            <w:pPr>
              <w:pStyle w:val="TableText"/>
              <w:kinsoku/>
              <w:autoSpaceDE/>
              <w:spacing w:after="0"/>
              <w:ind w:leftChars="50" w:left="111" w:rightChars="50" w:right="105" w:hanging="6"/>
              <w:rPr>
                <w:rFonts w:ascii="Times New Roman" w:eastAsia="宋体" w:hAnsi="Times New Roman" w:cs="Times New Roman"/>
                <w:color w:val="000000" w:themeColor="text1"/>
                <w:lang w:eastAsia="zh-CN"/>
              </w:rPr>
            </w:pPr>
            <w:r w:rsidRPr="007115E3">
              <w:rPr>
                <w:rFonts w:ascii="Times New Roman" w:eastAsia="宋体" w:hAnsi="Times New Roman" w:cs="Times New Roman"/>
                <w:bCs/>
                <w:color w:val="000000" w:themeColor="text1"/>
                <w:lang w:eastAsia="zh-CN" w:bidi="ar-AE"/>
              </w:rPr>
              <w:t>参与集中的经营者简介（每个限</w:t>
            </w:r>
            <w:r w:rsidRPr="007115E3">
              <w:rPr>
                <w:rFonts w:ascii="Times New Roman" w:eastAsia="宋体" w:hAnsi="Times New Roman" w:cs="Times New Roman"/>
                <w:bCs/>
                <w:color w:val="000000" w:themeColor="text1"/>
                <w:lang w:eastAsia="zh-CN" w:bidi="ar-AE"/>
              </w:rPr>
              <w:t>100</w:t>
            </w:r>
            <w:r w:rsidRPr="007115E3">
              <w:rPr>
                <w:rFonts w:ascii="Times New Roman" w:eastAsia="宋体" w:hAnsi="Times New Roman" w:cs="Times New Roman"/>
                <w:bCs/>
                <w:color w:val="000000" w:themeColor="text1"/>
                <w:lang w:eastAsia="zh-CN" w:bidi="ar-AE"/>
              </w:rPr>
              <w:t>字以内）</w:t>
            </w:r>
          </w:p>
        </w:tc>
        <w:tc>
          <w:tcPr>
            <w:tcW w:w="839" w:type="pct"/>
            <w:vAlign w:val="center"/>
          </w:tcPr>
          <w:p w14:paraId="7C1083EF" w14:textId="6572A331" w:rsidR="00F609F6" w:rsidRPr="007115E3" w:rsidRDefault="00F609F6" w:rsidP="006B1B06">
            <w:pPr>
              <w:pStyle w:val="TableText"/>
              <w:spacing w:after="0"/>
              <w:ind w:leftChars="50" w:left="105" w:rightChars="50" w:right="105"/>
              <w:jc w:val="both"/>
              <w:rPr>
                <w:rFonts w:ascii="Times New Roman" w:eastAsia="宋体" w:hAnsi="Times New Roman" w:cs="Times New Roman"/>
                <w:color w:val="000000" w:themeColor="text1"/>
                <w:lang w:eastAsia="zh-CN"/>
              </w:rPr>
            </w:pPr>
            <w:bookmarkStart w:id="1" w:name="OLE_LINK1"/>
            <w:r w:rsidRPr="007115E3">
              <w:rPr>
                <w:rFonts w:ascii="Times New Roman" w:eastAsia="宋体" w:hAnsi="Times New Roman" w:cs="Times New Roman"/>
                <w:color w:val="000000" w:themeColor="text1"/>
                <w:spacing w:val="-2"/>
                <w:lang w:eastAsia="zh-CN"/>
              </w:rPr>
              <w:t xml:space="preserve">1. </w:t>
            </w:r>
            <w:r w:rsidR="00F37C7C" w:rsidRPr="007115E3">
              <w:rPr>
                <w:rFonts w:ascii="Times New Roman" w:eastAsia="宋体" w:hAnsi="Times New Roman" w:cs="Times New Roman" w:hint="eastAsia"/>
                <w:color w:val="000000" w:themeColor="text1"/>
                <w:lang w:eastAsia="zh-CN"/>
              </w:rPr>
              <w:t>斯泰兰蒂斯汽车</w:t>
            </w:r>
            <w:bookmarkEnd w:id="1"/>
          </w:p>
        </w:tc>
        <w:tc>
          <w:tcPr>
            <w:tcW w:w="2891" w:type="pct"/>
          </w:tcPr>
          <w:p w14:paraId="6DC87C22" w14:textId="68B174AB" w:rsidR="00454D20" w:rsidRPr="007115E3" w:rsidRDefault="00454D20" w:rsidP="006B1B06">
            <w:pPr>
              <w:pStyle w:val="TableText"/>
              <w:spacing w:after="0"/>
              <w:ind w:leftChars="50" w:left="105" w:rightChars="50" w:right="105"/>
              <w:jc w:val="both"/>
              <w:rPr>
                <w:rFonts w:ascii="Times New Roman" w:eastAsia="宋体" w:hAnsi="Times New Roman" w:cs="Times New Roman"/>
                <w:color w:val="000000" w:themeColor="text1"/>
                <w:lang w:eastAsia="zh-CN"/>
              </w:rPr>
            </w:pPr>
            <w:r w:rsidRPr="007115E3">
              <w:rPr>
                <w:rFonts w:ascii="Times New Roman" w:eastAsia="宋体" w:hAnsi="Times New Roman" w:cs="Times New Roman" w:hint="eastAsia"/>
                <w:color w:val="000000" w:themeColor="text1"/>
                <w:lang w:eastAsia="zh-CN"/>
              </w:rPr>
              <w:t>斯泰兰蒂斯汽车于</w:t>
            </w:r>
            <w:r w:rsidRPr="007115E3">
              <w:rPr>
                <w:rFonts w:ascii="Times New Roman" w:eastAsia="宋体" w:hAnsi="Times New Roman" w:cs="Times New Roman" w:hint="eastAsia"/>
                <w:color w:val="000000" w:themeColor="text1"/>
                <w:lang w:eastAsia="zh-CN"/>
              </w:rPr>
              <w:t>1999</w:t>
            </w:r>
            <w:r w:rsidRPr="007115E3">
              <w:rPr>
                <w:rFonts w:ascii="Times New Roman" w:eastAsia="宋体" w:hAnsi="Times New Roman" w:cs="Times New Roman" w:hint="eastAsia"/>
                <w:color w:val="000000" w:themeColor="text1"/>
                <w:lang w:eastAsia="zh-CN"/>
              </w:rPr>
              <w:t>年</w:t>
            </w:r>
            <w:r w:rsidRPr="007115E3">
              <w:rPr>
                <w:rFonts w:ascii="Times New Roman" w:eastAsia="宋体" w:hAnsi="Times New Roman" w:cs="Times New Roman" w:hint="eastAsia"/>
                <w:color w:val="000000" w:themeColor="text1"/>
                <w:lang w:eastAsia="zh-CN"/>
              </w:rPr>
              <w:t>2</w:t>
            </w:r>
            <w:r w:rsidRPr="007115E3">
              <w:rPr>
                <w:rFonts w:ascii="Times New Roman" w:eastAsia="宋体" w:hAnsi="Times New Roman" w:cs="Times New Roman" w:hint="eastAsia"/>
                <w:color w:val="000000" w:themeColor="text1"/>
                <w:lang w:eastAsia="zh-CN"/>
              </w:rPr>
              <w:t>月</w:t>
            </w:r>
            <w:r w:rsidRPr="007115E3">
              <w:rPr>
                <w:rFonts w:ascii="Times New Roman" w:eastAsia="宋体" w:hAnsi="Times New Roman" w:cs="Times New Roman" w:hint="eastAsia"/>
                <w:color w:val="000000" w:themeColor="text1"/>
                <w:lang w:eastAsia="zh-CN"/>
              </w:rPr>
              <w:t>11</w:t>
            </w:r>
            <w:r w:rsidRPr="007115E3">
              <w:rPr>
                <w:rFonts w:ascii="Times New Roman" w:eastAsia="宋体" w:hAnsi="Times New Roman" w:cs="Times New Roman" w:hint="eastAsia"/>
                <w:color w:val="000000" w:themeColor="text1"/>
                <w:lang w:eastAsia="zh-CN"/>
              </w:rPr>
              <w:t>日在法国注册成立，是一家股份制公司。作为斯泰兰蒂斯在法国的运营子公司，其主要业务是管理位于法国的汽车</w:t>
            </w:r>
            <w:r w:rsidR="00A84943" w:rsidRPr="007115E3">
              <w:rPr>
                <w:rFonts w:ascii="Times New Roman" w:eastAsia="宋体" w:hAnsi="Times New Roman" w:cs="Times New Roman" w:hint="eastAsia"/>
                <w:color w:val="000000" w:themeColor="text1"/>
                <w:lang w:eastAsia="zh-CN"/>
              </w:rPr>
              <w:t>工</w:t>
            </w:r>
            <w:r w:rsidRPr="007115E3">
              <w:rPr>
                <w:rFonts w:ascii="Times New Roman" w:eastAsia="宋体" w:hAnsi="Times New Roman" w:cs="Times New Roman" w:hint="eastAsia"/>
                <w:color w:val="000000" w:themeColor="text1"/>
                <w:lang w:eastAsia="zh-CN"/>
              </w:rPr>
              <w:t>业、商业及行政相关活动。该公司在中国没有开展任何业务。</w:t>
            </w:r>
          </w:p>
          <w:p w14:paraId="41B34C7C" w14:textId="6E836DAC" w:rsidR="00454D20" w:rsidRPr="007115E3" w:rsidRDefault="00454D20" w:rsidP="006B1B06">
            <w:pPr>
              <w:pStyle w:val="TableText"/>
              <w:spacing w:after="0"/>
              <w:ind w:leftChars="50" w:left="105" w:rightChars="50" w:right="105"/>
              <w:jc w:val="both"/>
              <w:rPr>
                <w:rFonts w:ascii="Times New Roman" w:eastAsia="宋体" w:hAnsi="Times New Roman" w:cs="Times New Roman"/>
                <w:color w:val="000000" w:themeColor="text1"/>
                <w:lang w:eastAsia="zh-CN"/>
              </w:rPr>
            </w:pPr>
            <w:r w:rsidRPr="007115E3">
              <w:rPr>
                <w:rFonts w:ascii="Times New Roman" w:eastAsia="宋体" w:hAnsi="Times New Roman" w:cs="Times New Roman" w:hint="eastAsia"/>
                <w:color w:val="000000" w:themeColor="text1"/>
                <w:lang w:eastAsia="zh-CN"/>
              </w:rPr>
              <w:t>斯泰兰蒂斯汽车的最终</w:t>
            </w:r>
            <w:r w:rsidR="00DE01D2" w:rsidRPr="007115E3">
              <w:rPr>
                <w:rFonts w:ascii="Times New Roman" w:eastAsia="宋体" w:hAnsi="Times New Roman" w:cs="Times New Roman" w:hint="eastAsia"/>
                <w:color w:val="000000" w:themeColor="text1"/>
                <w:lang w:eastAsia="zh-CN"/>
              </w:rPr>
              <w:t>控制人</w:t>
            </w:r>
            <w:r w:rsidRPr="007115E3">
              <w:rPr>
                <w:rFonts w:ascii="Times New Roman" w:eastAsia="宋体" w:hAnsi="Times New Roman" w:cs="Times New Roman" w:hint="eastAsia"/>
                <w:color w:val="000000" w:themeColor="text1"/>
                <w:lang w:eastAsia="zh-CN"/>
              </w:rPr>
              <w:t>为斯泰兰蒂斯集团，这是一家在米兰泛欧交易所、巴黎泛欧交易所和纽约证券交易所上市的公司，</w:t>
            </w:r>
            <w:r w:rsidR="004737E1" w:rsidRPr="007115E3">
              <w:rPr>
                <w:rFonts w:ascii="Times New Roman" w:eastAsia="宋体" w:hAnsi="Times New Roman" w:cs="Times New Roman" w:hint="eastAsia"/>
                <w:color w:val="000000" w:themeColor="text1"/>
                <w:lang w:eastAsia="zh-CN"/>
              </w:rPr>
              <w:t>主要</w:t>
            </w:r>
            <w:r w:rsidRPr="007115E3">
              <w:rPr>
                <w:rFonts w:ascii="Times New Roman" w:eastAsia="宋体" w:hAnsi="Times New Roman" w:cs="Times New Roman" w:hint="eastAsia"/>
                <w:color w:val="000000" w:themeColor="text1"/>
                <w:lang w:eastAsia="zh-CN"/>
              </w:rPr>
              <w:t>业务为汽车的研发、制造与销售。</w:t>
            </w:r>
          </w:p>
        </w:tc>
      </w:tr>
      <w:tr w:rsidR="007115E3" w:rsidRPr="007115E3" w14:paraId="04F43A74" w14:textId="77777777" w:rsidTr="006B1B06">
        <w:trPr>
          <w:trHeight w:val="1873"/>
        </w:trPr>
        <w:tc>
          <w:tcPr>
            <w:tcW w:w="1270" w:type="pct"/>
            <w:vMerge/>
            <w:tcBorders>
              <w:top w:val="nil"/>
            </w:tcBorders>
            <w:vAlign w:val="center"/>
          </w:tcPr>
          <w:p w14:paraId="48F5D675" w14:textId="77777777" w:rsidR="00F609F6" w:rsidRPr="007115E3" w:rsidRDefault="00F609F6" w:rsidP="006B1B06">
            <w:pPr>
              <w:spacing w:after="0"/>
              <w:ind w:leftChars="50" w:left="105" w:rightChars="50" w:right="105"/>
              <w:rPr>
                <w:rFonts w:ascii="Times New Roman" w:eastAsia="宋体" w:hAnsi="Times New Roman" w:cs="Times New Roman"/>
                <w:color w:val="000000" w:themeColor="text1"/>
                <w:sz w:val="24"/>
                <w:szCs w:val="24"/>
                <w:lang w:eastAsia="zh-CN"/>
              </w:rPr>
            </w:pPr>
          </w:p>
        </w:tc>
        <w:tc>
          <w:tcPr>
            <w:tcW w:w="839" w:type="pct"/>
            <w:vAlign w:val="center"/>
          </w:tcPr>
          <w:p w14:paraId="7D7376D1" w14:textId="44FBE326" w:rsidR="00F609F6" w:rsidRPr="007115E3" w:rsidRDefault="00F609F6" w:rsidP="006B1B06">
            <w:pPr>
              <w:pStyle w:val="TableText"/>
              <w:spacing w:after="0"/>
              <w:ind w:leftChars="50" w:left="105" w:rightChars="50" w:right="105"/>
              <w:jc w:val="both"/>
              <w:rPr>
                <w:rFonts w:ascii="Times New Roman" w:eastAsia="宋体" w:hAnsi="Times New Roman" w:cs="Times New Roman"/>
                <w:color w:val="000000" w:themeColor="text1"/>
                <w:lang w:eastAsia="zh-CN"/>
              </w:rPr>
            </w:pPr>
            <w:r w:rsidRPr="007115E3">
              <w:rPr>
                <w:rFonts w:ascii="Times New Roman" w:eastAsia="宋体" w:hAnsi="Times New Roman" w:cs="Times New Roman"/>
                <w:color w:val="000000" w:themeColor="text1"/>
                <w:spacing w:val="-2"/>
                <w:lang w:eastAsia="zh-CN"/>
              </w:rPr>
              <w:t xml:space="preserve">2. </w:t>
            </w:r>
            <w:r w:rsidR="00F37C7C" w:rsidRPr="007115E3">
              <w:rPr>
                <w:rFonts w:ascii="Times New Roman" w:eastAsia="宋体" w:hAnsi="Times New Roman" w:cs="Times New Roman" w:hint="eastAsia"/>
                <w:color w:val="000000" w:themeColor="text1"/>
                <w:lang w:eastAsia="zh-CN"/>
              </w:rPr>
              <w:t>太平洋收购</w:t>
            </w:r>
          </w:p>
        </w:tc>
        <w:tc>
          <w:tcPr>
            <w:tcW w:w="2891" w:type="pct"/>
          </w:tcPr>
          <w:p w14:paraId="15A8F8D5" w14:textId="77777777" w:rsidR="00454D20" w:rsidRDefault="00454D20" w:rsidP="006B1B06">
            <w:pPr>
              <w:pStyle w:val="TableText"/>
              <w:spacing w:after="0"/>
              <w:ind w:leftChars="50" w:left="105" w:rightChars="50" w:right="105"/>
              <w:jc w:val="both"/>
              <w:rPr>
                <w:rFonts w:ascii="Times New Roman" w:eastAsia="宋体" w:hAnsi="Times New Roman" w:cs="Times New Roman"/>
                <w:color w:val="000000" w:themeColor="text1"/>
                <w:lang w:eastAsia="zh-CN"/>
              </w:rPr>
            </w:pPr>
            <w:r w:rsidRPr="007115E3">
              <w:rPr>
                <w:rFonts w:ascii="Times New Roman" w:eastAsia="宋体" w:hAnsi="Times New Roman" w:cs="Times New Roman" w:hint="eastAsia"/>
                <w:color w:val="000000" w:themeColor="text1"/>
                <w:lang w:eastAsia="zh-CN"/>
              </w:rPr>
              <w:t>太平洋收购于</w:t>
            </w:r>
            <w:r w:rsidRPr="007115E3">
              <w:rPr>
                <w:rFonts w:ascii="Times New Roman" w:eastAsia="宋体" w:hAnsi="Times New Roman" w:cs="Times New Roman" w:hint="eastAsia"/>
                <w:color w:val="000000" w:themeColor="text1"/>
                <w:lang w:eastAsia="zh-CN"/>
              </w:rPr>
              <w:t>2016</w:t>
            </w:r>
            <w:r w:rsidRPr="007115E3">
              <w:rPr>
                <w:rFonts w:ascii="Times New Roman" w:eastAsia="宋体" w:hAnsi="Times New Roman" w:cs="Times New Roman" w:hint="eastAsia"/>
                <w:color w:val="000000" w:themeColor="text1"/>
                <w:lang w:eastAsia="zh-CN"/>
              </w:rPr>
              <w:t>年</w:t>
            </w:r>
            <w:r w:rsidRPr="007115E3">
              <w:rPr>
                <w:rFonts w:ascii="Times New Roman" w:eastAsia="宋体" w:hAnsi="Times New Roman" w:cs="Times New Roman" w:hint="eastAsia"/>
                <w:color w:val="000000" w:themeColor="text1"/>
                <w:lang w:eastAsia="zh-CN"/>
              </w:rPr>
              <w:t>10</w:t>
            </w:r>
            <w:r w:rsidRPr="007115E3">
              <w:rPr>
                <w:rFonts w:ascii="Times New Roman" w:eastAsia="宋体" w:hAnsi="Times New Roman" w:cs="Times New Roman" w:hint="eastAsia"/>
                <w:color w:val="000000" w:themeColor="text1"/>
                <w:lang w:eastAsia="zh-CN"/>
              </w:rPr>
              <w:t>月</w:t>
            </w:r>
            <w:r w:rsidRPr="007115E3">
              <w:rPr>
                <w:rFonts w:ascii="Times New Roman" w:eastAsia="宋体" w:hAnsi="Times New Roman" w:cs="Times New Roman" w:hint="eastAsia"/>
                <w:color w:val="000000" w:themeColor="text1"/>
                <w:lang w:eastAsia="zh-CN"/>
              </w:rPr>
              <w:t>26</w:t>
            </w:r>
            <w:r w:rsidRPr="007115E3">
              <w:rPr>
                <w:rFonts w:ascii="Times New Roman" w:eastAsia="宋体" w:hAnsi="Times New Roman" w:cs="Times New Roman" w:hint="eastAsia"/>
                <w:color w:val="000000" w:themeColor="text1"/>
                <w:lang w:eastAsia="zh-CN"/>
              </w:rPr>
              <w:t>日</w:t>
            </w:r>
            <w:r w:rsidR="00435F7F">
              <w:rPr>
                <w:rFonts w:ascii="Times New Roman" w:eastAsia="宋体" w:hAnsi="Times New Roman" w:cs="Times New Roman" w:hint="eastAsia"/>
                <w:color w:val="000000" w:themeColor="text1"/>
                <w:lang w:eastAsia="zh-CN"/>
              </w:rPr>
              <w:t>在英国注册</w:t>
            </w:r>
            <w:r w:rsidRPr="007115E3">
              <w:rPr>
                <w:rFonts w:ascii="Times New Roman" w:eastAsia="宋体" w:hAnsi="Times New Roman" w:cs="Times New Roman" w:hint="eastAsia"/>
                <w:color w:val="000000" w:themeColor="text1"/>
                <w:lang w:eastAsia="zh-CN"/>
              </w:rPr>
              <w:t>成立，作为一家投资控股公司，向由太平洋收购及其控股子公司（“劢思可国际”）组成的交易集团提供管理和资金服务。劢思可国际是一家主要为汽车行业提供外包商业服务及相关自有软件工具的服务商。</w:t>
            </w:r>
          </w:p>
          <w:p w14:paraId="68EDC6E5" w14:textId="4A6EF91F" w:rsidR="00435F7F" w:rsidRPr="007115E3" w:rsidRDefault="00435F7F" w:rsidP="006B1B06">
            <w:pPr>
              <w:pStyle w:val="TableText"/>
              <w:spacing w:after="0"/>
              <w:ind w:leftChars="50" w:left="105" w:rightChars="50" w:right="105"/>
              <w:jc w:val="both"/>
              <w:rPr>
                <w:rFonts w:ascii="Times New Roman" w:eastAsia="宋体" w:hAnsi="Times New Roman" w:cs="Times New Roman"/>
                <w:color w:val="000000" w:themeColor="text1"/>
                <w:lang w:eastAsia="zh-CN"/>
              </w:rPr>
            </w:pPr>
            <w:r w:rsidRPr="00435F7F">
              <w:rPr>
                <w:rFonts w:ascii="Times New Roman" w:eastAsia="宋体" w:hAnsi="Times New Roman" w:cs="Times New Roman" w:hint="eastAsia"/>
                <w:color w:val="000000" w:themeColor="text1"/>
                <w:lang w:eastAsia="zh-CN"/>
              </w:rPr>
              <w:t>劢思可国际</w:t>
            </w:r>
            <w:r>
              <w:rPr>
                <w:rFonts w:ascii="Times New Roman" w:eastAsia="宋体" w:hAnsi="Times New Roman" w:cs="Times New Roman" w:hint="eastAsia"/>
                <w:color w:val="000000" w:themeColor="text1"/>
                <w:lang w:eastAsia="zh-CN"/>
              </w:rPr>
              <w:t>的最终控制人为</w:t>
            </w:r>
            <w:r w:rsidRPr="00435F7F">
              <w:rPr>
                <w:rFonts w:ascii="Times New Roman" w:eastAsia="宋体" w:hAnsi="Times New Roman" w:cs="Times New Roman" w:hint="eastAsia"/>
                <w:color w:val="000000" w:themeColor="text1"/>
                <w:lang w:eastAsia="zh-CN"/>
              </w:rPr>
              <w:t>由贝恩资本</w:t>
            </w:r>
            <w:r>
              <w:rPr>
                <w:rFonts w:ascii="Times New Roman" w:eastAsia="宋体" w:hAnsi="Times New Roman" w:cs="Times New Roman" w:hint="eastAsia"/>
                <w:color w:val="000000" w:themeColor="text1"/>
                <w:lang w:eastAsia="zh-CN"/>
              </w:rPr>
              <w:t>（“贝恩资本”）</w:t>
            </w:r>
            <w:r w:rsidRPr="00435F7F">
              <w:rPr>
                <w:rFonts w:ascii="Times New Roman" w:eastAsia="宋体" w:hAnsi="Times New Roman" w:cs="Times New Roman" w:hint="eastAsia"/>
                <w:color w:val="000000" w:themeColor="text1"/>
                <w:lang w:eastAsia="zh-CN"/>
              </w:rPr>
              <w:t>管理和</w:t>
            </w:r>
            <w:r w:rsidRPr="00435F7F">
              <w:rPr>
                <w:rFonts w:ascii="Times New Roman" w:eastAsia="宋体" w:hAnsi="Times New Roman" w:cs="Times New Roman" w:hint="eastAsia"/>
                <w:color w:val="000000" w:themeColor="text1"/>
                <w:lang w:eastAsia="zh-CN"/>
              </w:rPr>
              <w:t>/</w:t>
            </w:r>
            <w:r w:rsidRPr="00435F7F">
              <w:rPr>
                <w:rFonts w:ascii="Times New Roman" w:eastAsia="宋体" w:hAnsi="Times New Roman" w:cs="Times New Roman" w:hint="eastAsia"/>
                <w:color w:val="000000" w:themeColor="text1"/>
                <w:lang w:eastAsia="zh-CN"/>
              </w:rPr>
              <w:t>或提供咨询服务的基金。</w:t>
            </w:r>
            <w:r w:rsidRPr="00435F7F">
              <w:rPr>
                <w:rFonts w:ascii="Times New Roman" w:eastAsia="宋体" w:hAnsi="Times New Roman" w:cs="Times New Roman"/>
                <w:color w:val="000000" w:themeColor="text1"/>
                <w:lang w:eastAsia="zh-CN"/>
              </w:rPr>
              <w:t>贝恩资本是一家总部位于美国的私募股权投资公司，通过其旗下基金在全球范围内对多个行业的企业进行投资，这些行业包括信息技术、医疗健康、零售与消费品、通信、金融以及工业</w:t>
            </w:r>
            <w:r w:rsidRPr="00435F7F">
              <w:rPr>
                <w:rFonts w:ascii="Times New Roman" w:eastAsia="宋体" w:hAnsi="Times New Roman" w:cs="Times New Roman"/>
                <w:color w:val="000000" w:themeColor="text1"/>
                <w:lang w:eastAsia="zh-CN"/>
              </w:rPr>
              <w:t>/</w:t>
            </w:r>
            <w:r w:rsidRPr="00435F7F">
              <w:rPr>
                <w:rFonts w:ascii="Times New Roman" w:eastAsia="宋体" w:hAnsi="Times New Roman" w:cs="Times New Roman"/>
                <w:color w:val="000000" w:themeColor="text1"/>
                <w:lang w:eastAsia="zh-CN"/>
              </w:rPr>
              <w:t>制造业。</w:t>
            </w:r>
          </w:p>
        </w:tc>
      </w:tr>
      <w:tr w:rsidR="007115E3" w:rsidRPr="007115E3" w14:paraId="630BB330" w14:textId="77777777" w:rsidTr="002A406C">
        <w:trPr>
          <w:trHeight w:val="591"/>
        </w:trPr>
        <w:tc>
          <w:tcPr>
            <w:tcW w:w="1270" w:type="pct"/>
            <w:vMerge w:val="restart"/>
            <w:shd w:val="clear" w:color="auto" w:fill="D9D9D9"/>
            <w:vAlign w:val="center"/>
          </w:tcPr>
          <w:p w14:paraId="28731FE7" w14:textId="51D19ABD" w:rsidR="00F609F6" w:rsidRPr="007115E3" w:rsidRDefault="00F609F6" w:rsidP="006B1B06">
            <w:pPr>
              <w:pStyle w:val="TableText"/>
              <w:spacing w:after="0"/>
              <w:ind w:leftChars="50" w:left="105" w:rightChars="50" w:right="105" w:firstLine="11"/>
              <w:jc w:val="both"/>
              <w:rPr>
                <w:rFonts w:ascii="Times New Roman" w:eastAsia="宋体" w:hAnsi="Times New Roman" w:cs="Times New Roman"/>
                <w:color w:val="000000" w:themeColor="text1"/>
                <w:lang w:eastAsia="zh-CN"/>
              </w:rPr>
            </w:pPr>
            <w:r w:rsidRPr="007115E3">
              <w:rPr>
                <w:rFonts w:ascii="Times New Roman" w:eastAsia="宋体" w:hAnsi="Times New Roman" w:cs="Times New Roman"/>
                <w:bCs/>
                <w:color w:val="000000" w:themeColor="text1"/>
                <w:lang w:eastAsia="zh-CN" w:bidi="ar-AE"/>
              </w:rPr>
              <w:t>简易案件理由（可以单选，也可以多选）</w:t>
            </w:r>
          </w:p>
        </w:tc>
        <w:tc>
          <w:tcPr>
            <w:tcW w:w="3730" w:type="pct"/>
            <w:gridSpan w:val="2"/>
          </w:tcPr>
          <w:p w14:paraId="639B9764" w14:textId="1B0FE3EC" w:rsidR="00F609F6" w:rsidRPr="007115E3" w:rsidRDefault="00F609F6" w:rsidP="006B1B06">
            <w:pPr>
              <w:pStyle w:val="TableText"/>
              <w:spacing w:after="0"/>
              <w:ind w:leftChars="50" w:left="105" w:rightChars="50" w:right="105" w:firstLineChars="100" w:firstLine="240"/>
              <w:jc w:val="both"/>
              <w:rPr>
                <w:rFonts w:ascii="Times New Roman" w:eastAsia="宋体" w:hAnsi="Times New Roman" w:cs="Times New Roman"/>
                <w:color w:val="000000" w:themeColor="text1"/>
                <w:lang w:eastAsia="zh-CN"/>
              </w:rPr>
            </w:pPr>
            <w:r w:rsidRPr="007115E3">
              <w:rPr>
                <w:rFonts w:ascii="Times New Roman" w:eastAsia="宋体" w:hAnsi="Times New Roman" w:cs="Times New Roman"/>
                <w:color w:val="000000" w:themeColor="text1"/>
                <w:spacing w:val="1"/>
                <w:lang w:eastAsia="zh-CN"/>
              </w:rPr>
              <w:sym w:font="Wingdings" w:char="F06F"/>
            </w:r>
            <w:r w:rsidR="0044433A" w:rsidRPr="007115E3">
              <w:rPr>
                <w:rFonts w:ascii="Times New Roman" w:eastAsia="宋体" w:hAnsi="Times New Roman" w:cs="Times New Roman"/>
                <w:bCs/>
                <w:color w:val="000000" w:themeColor="text1"/>
                <w:lang w:eastAsia="zh-CN" w:bidi="ar-AE"/>
              </w:rPr>
              <w:t>1</w:t>
            </w:r>
            <w:r w:rsidR="0044433A" w:rsidRPr="007115E3">
              <w:rPr>
                <w:rFonts w:ascii="Times New Roman" w:eastAsia="宋体" w:hAnsi="Times New Roman" w:cs="Times New Roman"/>
                <w:bCs/>
                <w:color w:val="000000" w:themeColor="text1"/>
                <w:lang w:eastAsia="zh-CN" w:bidi="ar-AE"/>
              </w:rPr>
              <w:t>、在同一相关市场，所有参与集中的经营者所占市场份额之和小于</w:t>
            </w:r>
            <w:r w:rsidR="0044433A" w:rsidRPr="007115E3">
              <w:rPr>
                <w:rFonts w:ascii="Times New Roman" w:eastAsia="宋体" w:hAnsi="Times New Roman" w:cs="Times New Roman"/>
                <w:bCs/>
                <w:color w:val="000000" w:themeColor="text1"/>
                <w:lang w:eastAsia="zh-CN" w:bidi="ar-AE"/>
              </w:rPr>
              <w:t>15%</w:t>
            </w:r>
            <w:r w:rsidR="0044433A" w:rsidRPr="007115E3">
              <w:rPr>
                <w:rFonts w:ascii="Times New Roman" w:eastAsia="宋体" w:hAnsi="Times New Roman" w:cs="Times New Roman"/>
                <w:bCs/>
                <w:color w:val="000000" w:themeColor="text1"/>
                <w:lang w:eastAsia="zh-CN" w:bidi="ar-AE"/>
              </w:rPr>
              <w:t>。</w:t>
            </w:r>
          </w:p>
        </w:tc>
      </w:tr>
      <w:tr w:rsidR="007115E3" w:rsidRPr="007115E3" w14:paraId="4B4EBEEA" w14:textId="77777777" w:rsidTr="002A406C">
        <w:trPr>
          <w:trHeight w:val="353"/>
        </w:trPr>
        <w:tc>
          <w:tcPr>
            <w:tcW w:w="1270" w:type="pct"/>
            <w:vMerge/>
          </w:tcPr>
          <w:p w14:paraId="52E62CCD" w14:textId="77777777" w:rsidR="00506058" w:rsidRPr="007115E3" w:rsidRDefault="00506058" w:rsidP="006B1B06">
            <w:pPr>
              <w:spacing w:after="0"/>
              <w:ind w:leftChars="50" w:left="105" w:rightChars="50" w:right="105"/>
              <w:rPr>
                <w:rFonts w:ascii="Times New Roman" w:eastAsia="宋体" w:hAnsi="Times New Roman" w:cs="Times New Roman"/>
                <w:color w:val="000000" w:themeColor="text1"/>
                <w:sz w:val="24"/>
                <w:szCs w:val="24"/>
                <w:lang w:eastAsia="zh-CN"/>
              </w:rPr>
            </w:pPr>
          </w:p>
        </w:tc>
        <w:tc>
          <w:tcPr>
            <w:tcW w:w="3730" w:type="pct"/>
            <w:gridSpan w:val="2"/>
          </w:tcPr>
          <w:p w14:paraId="635191AE" w14:textId="0E3559AF" w:rsidR="00506058" w:rsidRPr="007115E3" w:rsidRDefault="007F3F9D" w:rsidP="006B1B06">
            <w:pPr>
              <w:pStyle w:val="TableText"/>
              <w:spacing w:after="0"/>
              <w:ind w:leftChars="50" w:left="105" w:rightChars="50" w:right="105" w:firstLineChars="100" w:firstLine="240"/>
              <w:jc w:val="both"/>
              <w:rPr>
                <w:rFonts w:ascii="Times New Roman" w:eastAsia="宋体" w:hAnsi="Times New Roman" w:cs="Times New Roman"/>
                <w:color w:val="000000" w:themeColor="text1"/>
                <w:spacing w:val="-1"/>
                <w:lang w:eastAsia="zh-CN"/>
              </w:rPr>
            </w:pPr>
            <w:r w:rsidRPr="007115E3">
              <w:rPr>
                <w:rFonts w:ascii="Times New Roman" w:eastAsia="宋体" w:hAnsi="Times New Roman" w:cs="Times New Roman"/>
                <w:color w:val="000000" w:themeColor="text1"/>
                <w:spacing w:val="1"/>
                <w:lang w:eastAsia="zh-CN"/>
              </w:rPr>
              <w:sym w:font="Wingdings" w:char="F06F"/>
            </w:r>
            <w:r w:rsidR="0044433A" w:rsidRPr="007115E3">
              <w:rPr>
                <w:rFonts w:ascii="Times New Roman" w:eastAsia="宋体" w:hAnsi="Times New Roman" w:cs="Times New Roman"/>
                <w:bCs/>
                <w:color w:val="000000" w:themeColor="text1"/>
                <w:lang w:eastAsia="zh-CN" w:bidi="ar-AE"/>
              </w:rPr>
              <w:t>2</w:t>
            </w:r>
            <w:r w:rsidR="0044433A" w:rsidRPr="007115E3">
              <w:rPr>
                <w:rFonts w:ascii="Times New Roman" w:eastAsia="宋体" w:hAnsi="Times New Roman" w:cs="Times New Roman"/>
                <w:bCs/>
                <w:color w:val="000000" w:themeColor="text1"/>
                <w:lang w:eastAsia="zh-CN" w:bidi="ar-AE"/>
              </w:rPr>
              <w:t>、存在上下游关系的参与集中的经营者，在上下游市场所占的市场份额均小于</w:t>
            </w:r>
            <w:r w:rsidR="0044433A" w:rsidRPr="007115E3">
              <w:rPr>
                <w:rFonts w:ascii="Times New Roman" w:eastAsia="宋体" w:hAnsi="Times New Roman" w:cs="Times New Roman"/>
                <w:bCs/>
                <w:color w:val="000000" w:themeColor="text1"/>
                <w:lang w:eastAsia="zh-CN" w:bidi="ar-AE"/>
              </w:rPr>
              <w:t>25%</w:t>
            </w:r>
            <w:r w:rsidR="0044433A" w:rsidRPr="007115E3">
              <w:rPr>
                <w:rFonts w:ascii="Times New Roman" w:eastAsia="宋体" w:hAnsi="Times New Roman" w:cs="Times New Roman"/>
                <w:bCs/>
                <w:color w:val="000000" w:themeColor="text1"/>
                <w:lang w:eastAsia="zh-CN" w:bidi="ar-AE"/>
              </w:rPr>
              <w:t>。</w:t>
            </w:r>
          </w:p>
        </w:tc>
      </w:tr>
      <w:tr w:rsidR="007115E3" w:rsidRPr="007115E3" w14:paraId="2271899E" w14:textId="77777777" w:rsidTr="002A406C">
        <w:trPr>
          <w:trHeight w:val="279"/>
        </w:trPr>
        <w:tc>
          <w:tcPr>
            <w:tcW w:w="1270" w:type="pct"/>
            <w:vMerge/>
          </w:tcPr>
          <w:p w14:paraId="26FEF6C5" w14:textId="77777777" w:rsidR="00506058" w:rsidRPr="007115E3" w:rsidRDefault="00506058" w:rsidP="006B1B06">
            <w:pPr>
              <w:spacing w:after="0"/>
              <w:ind w:leftChars="50" w:left="105" w:rightChars="50" w:right="105"/>
              <w:rPr>
                <w:rFonts w:ascii="Times New Roman" w:eastAsia="宋体" w:hAnsi="Times New Roman" w:cs="Times New Roman"/>
                <w:color w:val="000000" w:themeColor="text1"/>
                <w:sz w:val="24"/>
                <w:szCs w:val="24"/>
                <w:lang w:eastAsia="zh-CN"/>
              </w:rPr>
            </w:pPr>
          </w:p>
        </w:tc>
        <w:tc>
          <w:tcPr>
            <w:tcW w:w="3730" w:type="pct"/>
            <w:gridSpan w:val="2"/>
          </w:tcPr>
          <w:p w14:paraId="1E4D9C4A" w14:textId="651B0D4F" w:rsidR="00506058" w:rsidRPr="007115E3" w:rsidRDefault="00506058" w:rsidP="006B1B06">
            <w:pPr>
              <w:pStyle w:val="TableText"/>
              <w:spacing w:after="0"/>
              <w:ind w:leftChars="50" w:left="105" w:rightChars="50" w:right="105" w:firstLineChars="100" w:firstLine="240"/>
              <w:rPr>
                <w:rFonts w:ascii="Times New Roman" w:eastAsia="宋体" w:hAnsi="Times New Roman" w:cs="Times New Roman"/>
                <w:color w:val="000000" w:themeColor="text1"/>
                <w:spacing w:val="-2"/>
                <w:lang w:eastAsia="zh-CN"/>
              </w:rPr>
            </w:pPr>
            <w:r w:rsidRPr="007115E3">
              <w:rPr>
                <w:rFonts w:ascii="Times New Roman" w:eastAsia="宋体" w:hAnsi="Times New Roman" w:cs="Times New Roman"/>
                <w:color w:val="000000" w:themeColor="text1"/>
                <w:spacing w:val="1"/>
                <w:lang w:eastAsia="zh-CN"/>
              </w:rPr>
              <w:sym w:font="Wingdings" w:char="F06F"/>
            </w:r>
            <w:r w:rsidR="0044433A" w:rsidRPr="007115E3">
              <w:rPr>
                <w:rFonts w:ascii="Times New Roman" w:eastAsia="宋体" w:hAnsi="Times New Roman" w:cs="Times New Roman"/>
                <w:bCs/>
                <w:color w:val="000000" w:themeColor="text1"/>
                <w:lang w:eastAsia="zh-CN" w:bidi="ar-AE"/>
              </w:rPr>
              <w:t>3</w:t>
            </w:r>
            <w:r w:rsidR="0044433A" w:rsidRPr="007115E3">
              <w:rPr>
                <w:rFonts w:ascii="Times New Roman" w:eastAsia="宋体" w:hAnsi="Times New Roman" w:cs="Times New Roman"/>
                <w:bCs/>
                <w:color w:val="000000" w:themeColor="text1"/>
                <w:lang w:eastAsia="zh-CN" w:bidi="ar-AE"/>
              </w:rPr>
              <w:t>、不在同一相关市场、也不存在上下游关系的参与集中的经营者，在与交易有关的每个市场所占的份额均小于</w:t>
            </w:r>
            <w:r w:rsidR="0044433A" w:rsidRPr="007115E3">
              <w:rPr>
                <w:rFonts w:ascii="Times New Roman" w:eastAsia="宋体" w:hAnsi="Times New Roman" w:cs="Times New Roman"/>
                <w:bCs/>
                <w:color w:val="000000" w:themeColor="text1"/>
                <w:lang w:eastAsia="zh-CN" w:bidi="ar-AE"/>
              </w:rPr>
              <w:t>25%</w:t>
            </w:r>
            <w:r w:rsidR="0044433A" w:rsidRPr="007115E3">
              <w:rPr>
                <w:rFonts w:ascii="Times New Roman" w:eastAsia="宋体" w:hAnsi="Times New Roman" w:cs="Times New Roman"/>
                <w:bCs/>
                <w:color w:val="000000" w:themeColor="text1"/>
                <w:lang w:eastAsia="zh-CN" w:bidi="ar-AE"/>
              </w:rPr>
              <w:t>。</w:t>
            </w:r>
          </w:p>
        </w:tc>
      </w:tr>
      <w:tr w:rsidR="007115E3" w:rsidRPr="007115E3" w14:paraId="060FDF36" w14:textId="77777777" w:rsidTr="002A406C">
        <w:trPr>
          <w:trHeight w:val="879"/>
        </w:trPr>
        <w:tc>
          <w:tcPr>
            <w:tcW w:w="1270" w:type="pct"/>
            <w:vMerge/>
            <w:shd w:val="clear" w:color="auto" w:fill="D9D9D9"/>
          </w:tcPr>
          <w:p w14:paraId="6D12F6C8" w14:textId="77777777" w:rsidR="00506058" w:rsidRPr="007115E3" w:rsidRDefault="00506058" w:rsidP="006B1B06">
            <w:pPr>
              <w:spacing w:after="0"/>
              <w:ind w:leftChars="50" w:left="105" w:rightChars="50" w:right="105"/>
              <w:rPr>
                <w:rFonts w:ascii="Times New Roman" w:eastAsia="宋体" w:hAnsi="Times New Roman" w:cs="Times New Roman"/>
                <w:color w:val="000000" w:themeColor="text1"/>
                <w:sz w:val="24"/>
                <w:szCs w:val="24"/>
                <w:lang w:eastAsia="zh-CN"/>
              </w:rPr>
            </w:pPr>
          </w:p>
        </w:tc>
        <w:tc>
          <w:tcPr>
            <w:tcW w:w="3730" w:type="pct"/>
            <w:gridSpan w:val="2"/>
          </w:tcPr>
          <w:p w14:paraId="0B92493A" w14:textId="062DA99C" w:rsidR="00506058" w:rsidRPr="007115E3" w:rsidRDefault="007F3F9D" w:rsidP="006B1B06">
            <w:pPr>
              <w:pStyle w:val="TableText"/>
              <w:spacing w:after="0"/>
              <w:ind w:leftChars="50" w:left="105" w:rightChars="50" w:right="105" w:firstLineChars="100" w:firstLine="240"/>
              <w:rPr>
                <w:rFonts w:ascii="Times New Roman" w:eastAsia="宋体" w:hAnsi="Times New Roman" w:cs="Times New Roman"/>
                <w:color w:val="000000" w:themeColor="text1"/>
                <w:lang w:eastAsia="zh-CN"/>
              </w:rPr>
            </w:pPr>
            <w:r w:rsidRPr="007115E3">
              <w:rPr>
                <w:rFonts w:ascii="Times New Roman" w:eastAsia="宋体" w:hAnsi="Times New Roman" w:cs="Times New Roman"/>
                <w:color w:val="000000" w:themeColor="text1"/>
              </w:rPr>
              <w:sym w:font="Wingdings" w:char="F0FE"/>
            </w:r>
            <w:r w:rsidR="0044433A" w:rsidRPr="007115E3">
              <w:rPr>
                <w:rFonts w:ascii="Times New Roman" w:eastAsia="宋体" w:hAnsi="Times New Roman" w:cs="Times New Roman"/>
                <w:bCs/>
                <w:color w:val="000000" w:themeColor="text1"/>
                <w:lang w:eastAsia="zh-CN" w:bidi="ar-AE"/>
              </w:rPr>
              <w:t>4</w:t>
            </w:r>
            <w:r w:rsidR="0044433A" w:rsidRPr="007115E3">
              <w:rPr>
                <w:rFonts w:ascii="Times New Roman" w:eastAsia="宋体" w:hAnsi="Times New Roman" w:cs="Times New Roman"/>
                <w:bCs/>
                <w:color w:val="000000" w:themeColor="text1"/>
                <w:lang w:eastAsia="zh-CN" w:bidi="ar-AE"/>
              </w:rPr>
              <w:t>、参与集中的经营者在中国境外设立合营企业，合营企业不在中国境内从事经济活动。</w:t>
            </w:r>
          </w:p>
        </w:tc>
      </w:tr>
      <w:tr w:rsidR="007115E3" w:rsidRPr="007115E3" w14:paraId="2A32EF5B" w14:textId="77777777" w:rsidTr="002A406C">
        <w:trPr>
          <w:trHeight w:val="700"/>
        </w:trPr>
        <w:tc>
          <w:tcPr>
            <w:tcW w:w="1270" w:type="pct"/>
            <w:vMerge/>
          </w:tcPr>
          <w:p w14:paraId="29F2C361" w14:textId="77777777" w:rsidR="00506058" w:rsidRPr="007115E3" w:rsidRDefault="00506058" w:rsidP="006B1B06">
            <w:pPr>
              <w:spacing w:after="0"/>
              <w:ind w:leftChars="50" w:left="105" w:rightChars="50" w:right="105"/>
              <w:rPr>
                <w:rFonts w:ascii="Times New Roman" w:eastAsia="宋体" w:hAnsi="Times New Roman" w:cs="Times New Roman"/>
                <w:color w:val="000000" w:themeColor="text1"/>
                <w:sz w:val="24"/>
                <w:szCs w:val="24"/>
                <w:lang w:eastAsia="zh-CN"/>
              </w:rPr>
            </w:pPr>
          </w:p>
        </w:tc>
        <w:tc>
          <w:tcPr>
            <w:tcW w:w="3730" w:type="pct"/>
            <w:gridSpan w:val="2"/>
          </w:tcPr>
          <w:p w14:paraId="613E32E2" w14:textId="16884C57" w:rsidR="00506058" w:rsidRPr="007115E3" w:rsidRDefault="00CC7A15" w:rsidP="006B1B06">
            <w:pPr>
              <w:pStyle w:val="TableText"/>
              <w:spacing w:after="0"/>
              <w:ind w:leftChars="50" w:left="105" w:rightChars="50" w:right="105" w:firstLineChars="100" w:firstLine="240"/>
              <w:rPr>
                <w:rFonts w:ascii="Times New Roman" w:eastAsia="宋体" w:hAnsi="Times New Roman" w:cs="Times New Roman"/>
                <w:color w:val="000000" w:themeColor="text1"/>
                <w:lang w:eastAsia="zh-CN"/>
              </w:rPr>
            </w:pPr>
            <w:r w:rsidRPr="007115E3">
              <w:rPr>
                <w:rFonts w:ascii="Times New Roman" w:eastAsia="宋体" w:hAnsi="Times New Roman" w:cs="Times New Roman"/>
                <w:color w:val="000000" w:themeColor="text1"/>
              </w:rPr>
              <w:sym w:font="Wingdings" w:char="F0FE"/>
            </w:r>
            <w:r w:rsidR="0044433A" w:rsidRPr="007115E3">
              <w:rPr>
                <w:rFonts w:ascii="Times New Roman" w:eastAsia="宋体" w:hAnsi="Times New Roman" w:cs="Times New Roman"/>
                <w:bCs/>
                <w:color w:val="000000" w:themeColor="text1"/>
                <w:lang w:eastAsia="zh-CN" w:bidi="ar-AE"/>
              </w:rPr>
              <w:t>5</w:t>
            </w:r>
            <w:r w:rsidR="0044433A" w:rsidRPr="007115E3">
              <w:rPr>
                <w:rFonts w:ascii="Times New Roman" w:eastAsia="宋体" w:hAnsi="Times New Roman" w:cs="Times New Roman"/>
                <w:bCs/>
                <w:color w:val="000000" w:themeColor="text1"/>
                <w:lang w:eastAsia="zh-CN" w:bidi="ar-AE"/>
              </w:rPr>
              <w:t>、参与集中的经营者收购境外企业股权或资产的，该境外企业不在中国境内从事经济活动。</w:t>
            </w:r>
          </w:p>
        </w:tc>
      </w:tr>
      <w:tr w:rsidR="007115E3" w:rsidRPr="007115E3" w14:paraId="3DAF019A" w14:textId="77777777" w:rsidTr="002A406C">
        <w:trPr>
          <w:trHeight w:val="699"/>
        </w:trPr>
        <w:tc>
          <w:tcPr>
            <w:tcW w:w="1270" w:type="pct"/>
            <w:vMerge/>
          </w:tcPr>
          <w:p w14:paraId="7F153512" w14:textId="77777777" w:rsidR="00506058" w:rsidRPr="007115E3" w:rsidRDefault="00506058" w:rsidP="006B1B06">
            <w:pPr>
              <w:spacing w:after="0"/>
              <w:ind w:leftChars="50" w:left="105" w:rightChars="50" w:right="105"/>
              <w:rPr>
                <w:rFonts w:ascii="Times New Roman" w:eastAsia="宋体" w:hAnsi="Times New Roman" w:cs="Times New Roman"/>
                <w:color w:val="000000" w:themeColor="text1"/>
                <w:sz w:val="24"/>
                <w:szCs w:val="24"/>
                <w:lang w:eastAsia="zh-CN"/>
              </w:rPr>
            </w:pPr>
          </w:p>
        </w:tc>
        <w:tc>
          <w:tcPr>
            <w:tcW w:w="3730" w:type="pct"/>
            <w:gridSpan w:val="2"/>
          </w:tcPr>
          <w:p w14:paraId="6BA1EA86" w14:textId="07F3995A" w:rsidR="00506058" w:rsidRPr="007115E3" w:rsidRDefault="00506058" w:rsidP="006B1B06">
            <w:pPr>
              <w:pStyle w:val="TableText"/>
              <w:spacing w:after="0"/>
              <w:ind w:leftChars="50" w:left="105" w:rightChars="50" w:right="105" w:firstLineChars="100" w:firstLine="240"/>
              <w:rPr>
                <w:rFonts w:ascii="Times New Roman" w:eastAsia="宋体" w:hAnsi="Times New Roman" w:cs="Times New Roman"/>
                <w:color w:val="000000" w:themeColor="text1"/>
                <w:lang w:eastAsia="zh-CN"/>
              </w:rPr>
            </w:pPr>
            <w:r w:rsidRPr="007115E3">
              <w:rPr>
                <w:rFonts w:ascii="Times New Roman" w:eastAsia="宋体" w:hAnsi="Times New Roman" w:cs="Times New Roman"/>
                <w:color w:val="000000" w:themeColor="text1"/>
                <w:spacing w:val="1"/>
                <w:lang w:eastAsia="zh-CN"/>
              </w:rPr>
              <w:sym w:font="Wingdings" w:char="F06F"/>
            </w:r>
            <w:r w:rsidR="0044433A" w:rsidRPr="007115E3">
              <w:rPr>
                <w:rFonts w:ascii="Times New Roman" w:eastAsia="宋体" w:hAnsi="Times New Roman" w:cs="Times New Roman"/>
                <w:bCs/>
                <w:color w:val="000000" w:themeColor="text1"/>
                <w:lang w:eastAsia="zh-CN" w:bidi="ar-AE"/>
              </w:rPr>
              <w:t>6</w:t>
            </w:r>
            <w:r w:rsidR="0044433A" w:rsidRPr="007115E3">
              <w:rPr>
                <w:rFonts w:ascii="Times New Roman" w:eastAsia="宋体" w:hAnsi="Times New Roman" w:cs="Times New Roman"/>
                <w:bCs/>
                <w:color w:val="000000" w:themeColor="text1"/>
                <w:lang w:eastAsia="zh-CN" w:bidi="ar-AE"/>
              </w:rPr>
              <w:t>、由两个以上的经营者共同控制的合营企业，通过集中被其中一个或一个以上经营者控制。</w:t>
            </w:r>
          </w:p>
        </w:tc>
      </w:tr>
      <w:tr w:rsidR="007115E3" w:rsidRPr="007115E3" w14:paraId="5EA2E24E" w14:textId="77777777" w:rsidTr="006B1B06">
        <w:trPr>
          <w:trHeight w:val="563"/>
        </w:trPr>
        <w:tc>
          <w:tcPr>
            <w:tcW w:w="1270" w:type="pct"/>
            <w:shd w:val="clear" w:color="auto" w:fill="D9D9D9"/>
            <w:vAlign w:val="center"/>
          </w:tcPr>
          <w:p w14:paraId="574F64AD" w14:textId="69AA7221" w:rsidR="00F609F6" w:rsidRPr="007115E3" w:rsidRDefault="00F609F6" w:rsidP="006B1B06">
            <w:pPr>
              <w:pStyle w:val="TableText"/>
              <w:spacing w:after="0"/>
              <w:ind w:leftChars="50" w:left="105" w:rightChars="50" w:right="105"/>
              <w:jc w:val="both"/>
              <w:rPr>
                <w:rFonts w:ascii="Times New Roman" w:eastAsia="宋体" w:hAnsi="Times New Roman" w:cs="Times New Roman"/>
                <w:color w:val="000000" w:themeColor="text1"/>
              </w:rPr>
            </w:pPr>
            <w:r w:rsidRPr="007115E3">
              <w:rPr>
                <w:rFonts w:ascii="Times New Roman" w:eastAsia="宋体" w:hAnsi="Times New Roman" w:cs="Times New Roman"/>
                <w:color w:val="000000" w:themeColor="text1"/>
              </w:rPr>
              <w:t>备注</w:t>
            </w:r>
          </w:p>
        </w:tc>
        <w:tc>
          <w:tcPr>
            <w:tcW w:w="3730" w:type="pct"/>
            <w:gridSpan w:val="2"/>
            <w:vAlign w:val="center"/>
          </w:tcPr>
          <w:p w14:paraId="4E744C60" w14:textId="71F35E77" w:rsidR="00F609F6" w:rsidRPr="007115E3" w:rsidRDefault="00F609F6" w:rsidP="006B1B06">
            <w:pPr>
              <w:spacing w:after="0"/>
              <w:ind w:left="113" w:rightChars="41" w:right="86"/>
              <w:jc w:val="both"/>
              <w:rPr>
                <w:rFonts w:ascii="Times New Roman" w:eastAsia="宋体" w:hAnsi="Times New Roman" w:cs="Times New Roman"/>
                <w:color w:val="000000" w:themeColor="text1"/>
                <w:sz w:val="24"/>
                <w:szCs w:val="24"/>
              </w:rPr>
            </w:pPr>
            <w:r w:rsidRPr="007115E3">
              <w:rPr>
                <w:rFonts w:ascii="Times New Roman" w:eastAsia="宋体" w:hAnsi="Times New Roman" w:cs="Times New Roman" w:hint="eastAsia"/>
                <w:color w:val="000000" w:themeColor="text1"/>
                <w:sz w:val="24"/>
                <w:szCs w:val="24"/>
              </w:rPr>
              <w:t>不适用</w:t>
            </w:r>
          </w:p>
        </w:tc>
      </w:tr>
    </w:tbl>
    <w:p w14:paraId="3E6C2975" w14:textId="79A736D8" w:rsidR="009A262E" w:rsidRPr="007115E3" w:rsidRDefault="009A262E" w:rsidP="00527D21">
      <w:pPr>
        <w:pStyle w:val="a3"/>
        <w:spacing w:after="0"/>
        <w:jc w:val="both"/>
        <w:outlineLvl w:val="1"/>
        <w:rPr>
          <w:rFonts w:ascii="Times New Roman" w:eastAsia="宋体" w:hAnsi="Times New Roman" w:cs="Times New Roman"/>
          <w:color w:val="000000" w:themeColor="text1"/>
          <w:sz w:val="24"/>
          <w:szCs w:val="24"/>
          <w:lang w:eastAsia="zh-CN"/>
        </w:rPr>
      </w:pPr>
    </w:p>
    <w:sectPr w:rsidR="009A262E" w:rsidRPr="007115E3" w:rsidSect="00B30301">
      <w:pgSz w:w="11906" w:h="16839"/>
      <w:pgMar w:top="1440" w:right="1800" w:bottom="1440" w:left="1800" w:header="0" w:footer="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92C66" w14:textId="77777777" w:rsidR="005C633E" w:rsidRDefault="005C633E" w:rsidP="00614295">
      <w:pPr>
        <w:spacing w:after="0"/>
      </w:pPr>
      <w:r>
        <w:separator/>
      </w:r>
    </w:p>
  </w:endnote>
  <w:endnote w:type="continuationSeparator" w:id="0">
    <w:p w14:paraId="062A2F17" w14:textId="77777777" w:rsidR="005C633E" w:rsidRDefault="005C633E" w:rsidP="006142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8C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7C07D" w14:textId="77777777" w:rsidR="005C633E" w:rsidRDefault="005C633E" w:rsidP="00614295">
      <w:pPr>
        <w:spacing w:after="0"/>
      </w:pPr>
      <w:r>
        <w:separator/>
      </w:r>
    </w:p>
  </w:footnote>
  <w:footnote w:type="continuationSeparator" w:id="0">
    <w:p w14:paraId="2CC88722" w14:textId="77777777" w:rsidR="005C633E" w:rsidRDefault="005C633E" w:rsidP="0061429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8pt;height:10.8pt;visibility:visible;mso-wrap-style:square" o:bullet="t">
        <v:imagedata r:id="rId1" o:title=""/>
      </v:shape>
    </w:pict>
  </w:numPicBullet>
  <w:abstractNum w:abstractNumId="0" w15:restartNumberingAfterBreak="0">
    <w:nsid w:val="0E3F26EA"/>
    <w:multiLevelType w:val="hybridMultilevel"/>
    <w:tmpl w:val="3E70D342"/>
    <w:lvl w:ilvl="0" w:tplc="13DE900C">
      <w:start w:val="1"/>
      <w:numFmt w:val="bullet"/>
      <w:lvlText w:val=""/>
      <w:lvlPicBulletId w:val="0"/>
      <w:lvlJc w:val="left"/>
      <w:pPr>
        <w:tabs>
          <w:tab w:val="num" w:pos="440"/>
        </w:tabs>
        <w:ind w:left="440" w:firstLine="0"/>
      </w:pPr>
      <w:rPr>
        <w:rFonts w:ascii="Symbol" w:hAnsi="Symbol" w:hint="default"/>
      </w:rPr>
    </w:lvl>
    <w:lvl w:ilvl="1" w:tplc="7E7E20EE" w:tentative="1">
      <w:start w:val="1"/>
      <w:numFmt w:val="bullet"/>
      <w:lvlText w:val=""/>
      <w:lvlJc w:val="left"/>
      <w:pPr>
        <w:tabs>
          <w:tab w:val="num" w:pos="880"/>
        </w:tabs>
        <w:ind w:left="880" w:firstLine="0"/>
      </w:pPr>
      <w:rPr>
        <w:rFonts w:ascii="Symbol" w:hAnsi="Symbol" w:hint="default"/>
      </w:rPr>
    </w:lvl>
    <w:lvl w:ilvl="2" w:tplc="A870402C" w:tentative="1">
      <w:start w:val="1"/>
      <w:numFmt w:val="bullet"/>
      <w:lvlText w:val=""/>
      <w:lvlJc w:val="left"/>
      <w:pPr>
        <w:tabs>
          <w:tab w:val="num" w:pos="1320"/>
        </w:tabs>
        <w:ind w:left="1320" w:firstLine="0"/>
      </w:pPr>
      <w:rPr>
        <w:rFonts w:ascii="Symbol" w:hAnsi="Symbol" w:hint="default"/>
      </w:rPr>
    </w:lvl>
    <w:lvl w:ilvl="3" w:tplc="45148E7C" w:tentative="1">
      <w:start w:val="1"/>
      <w:numFmt w:val="bullet"/>
      <w:lvlText w:val=""/>
      <w:lvlJc w:val="left"/>
      <w:pPr>
        <w:tabs>
          <w:tab w:val="num" w:pos="1760"/>
        </w:tabs>
        <w:ind w:left="1760" w:firstLine="0"/>
      </w:pPr>
      <w:rPr>
        <w:rFonts w:ascii="Symbol" w:hAnsi="Symbol" w:hint="default"/>
      </w:rPr>
    </w:lvl>
    <w:lvl w:ilvl="4" w:tplc="C784B43E" w:tentative="1">
      <w:start w:val="1"/>
      <w:numFmt w:val="bullet"/>
      <w:lvlText w:val=""/>
      <w:lvlJc w:val="left"/>
      <w:pPr>
        <w:tabs>
          <w:tab w:val="num" w:pos="2200"/>
        </w:tabs>
        <w:ind w:left="2200" w:firstLine="0"/>
      </w:pPr>
      <w:rPr>
        <w:rFonts w:ascii="Symbol" w:hAnsi="Symbol" w:hint="default"/>
      </w:rPr>
    </w:lvl>
    <w:lvl w:ilvl="5" w:tplc="269815F8" w:tentative="1">
      <w:start w:val="1"/>
      <w:numFmt w:val="bullet"/>
      <w:lvlText w:val=""/>
      <w:lvlJc w:val="left"/>
      <w:pPr>
        <w:tabs>
          <w:tab w:val="num" w:pos="2640"/>
        </w:tabs>
        <w:ind w:left="2640" w:firstLine="0"/>
      </w:pPr>
      <w:rPr>
        <w:rFonts w:ascii="Symbol" w:hAnsi="Symbol" w:hint="default"/>
      </w:rPr>
    </w:lvl>
    <w:lvl w:ilvl="6" w:tplc="3B0CA554" w:tentative="1">
      <w:start w:val="1"/>
      <w:numFmt w:val="bullet"/>
      <w:lvlText w:val=""/>
      <w:lvlJc w:val="left"/>
      <w:pPr>
        <w:tabs>
          <w:tab w:val="num" w:pos="3080"/>
        </w:tabs>
        <w:ind w:left="3080" w:firstLine="0"/>
      </w:pPr>
      <w:rPr>
        <w:rFonts w:ascii="Symbol" w:hAnsi="Symbol" w:hint="default"/>
      </w:rPr>
    </w:lvl>
    <w:lvl w:ilvl="7" w:tplc="235258CE" w:tentative="1">
      <w:start w:val="1"/>
      <w:numFmt w:val="bullet"/>
      <w:lvlText w:val=""/>
      <w:lvlJc w:val="left"/>
      <w:pPr>
        <w:tabs>
          <w:tab w:val="num" w:pos="3520"/>
        </w:tabs>
        <w:ind w:left="3520" w:firstLine="0"/>
      </w:pPr>
      <w:rPr>
        <w:rFonts w:ascii="Symbol" w:hAnsi="Symbol" w:hint="default"/>
      </w:rPr>
    </w:lvl>
    <w:lvl w:ilvl="8" w:tplc="30D4B894" w:tentative="1">
      <w:start w:val="1"/>
      <w:numFmt w:val="bullet"/>
      <w:lvlText w:val=""/>
      <w:lvlJc w:val="left"/>
      <w:pPr>
        <w:tabs>
          <w:tab w:val="num" w:pos="3960"/>
        </w:tabs>
        <w:ind w:left="3960" w:firstLine="0"/>
      </w:pPr>
      <w:rPr>
        <w:rFonts w:ascii="Symbol" w:hAnsi="Symbol" w:hint="default"/>
      </w:rPr>
    </w:lvl>
  </w:abstractNum>
  <w:abstractNum w:abstractNumId="1" w15:restartNumberingAfterBreak="0">
    <w:nsid w:val="7E277D72"/>
    <w:multiLevelType w:val="multilevel"/>
    <w:tmpl w:val="BB7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971373">
    <w:abstractNumId w:val="1"/>
  </w:num>
  <w:num w:numId="2" w16cid:durableId="116038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hideSpellingErrors/>
  <w:hideGrammaticalErrors/>
  <w:proofState w:spelling="clean" w:grammar="clean"/>
  <w:defaultTabStop w:val="420"/>
  <w:hyphenationZone w:val="425"/>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EOutsideDoc" w:val="True"/>
    <w:docVar w:name="TMS_CultureId" w:val="en-GB"/>
    <w:docVar w:name="TMS_OfficeId" w:val="London"/>
  </w:docVars>
  <w:rsids>
    <w:rsidRoot w:val="00822E51"/>
    <w:rsid w:val="00000527"/>
    <w:rsid w:val="0000642A"/>
    <w:rsid w:val="0001275B"/>
    <w:rsid w:val="00015499"/>
    <w:rsid w:val="00017DE1"/>
    <w:rsid w:val="00022839"/>
    <w:rsid w:val="00032914"/>
    <w:rsid w:val="00046548"/>
    <w:rsid w:val="00065460"/>
    <w:rsid w:val="00077B46"/>
    <w:rsid w:val="00084DC3"/>
    <w:rsid w:val="00094258"/>
    <w:rsid w:val="000A0512"/>
    <w:rsid w:val="000A147C"/>
    <w:rsid w:val="000B28A7"/>
    <w:rsid w:val="000D0369"/>
    <w:rsid w:val="000D5C22"/>
    <w:rsid w:val="000F41CE"/>
    <w:rsid w:val="001108FE"/>
    <w:rsid w:val="00116E0E"/>
    <w:rsid w:val="0012424B"/>
    <w:rsid w:val="001255B2"/>
    <w:rsid w:val="00134064"/>
    <w:rsid w:val="00136C49"/>
    <w:rsid w:val="00137BB8"/>
    <w:rsid w:val="00151656"/>
    <w:rsid w:val="00151B4A"/>
    <w:rsid w:val="00157F92"/>
    <w:rsid w:val="001659D0"/>
    <w:rsid w:val="00177B88"/>
    <w:rsid w:val="00187889"/>
    <w:rsid w:val="00193DD5"/>
    <w:rsid w:val="001947D9"/>
    <w:rsid w:val="001A4B56"/>
    <w:rsid w:val="001B7F89"/>
    <w:rsid w:val="001C083C"/>
    <w:rsid w:val="001C7EFB"/>
    <w:rsid w:val="001D2AF5"/>
    <w:rsid w:val="001F1FF1"/>
    <w:rsid w:val="001F3EB4"/>
    <w:rsid w:val="00224E98"/>
    <w:rsid w:val="002350DF"/>
    <w:rsid w:val="002637E7"/>
    <w:rsid w:val="00265EAF"/>
    <w:rsid w:val="00286420"/>
    <w:rsid w:val="002A216D"/>
    <w:rsid w:val="002A406C"/>
    <w:rsid w:val="002C056B"/>
    <w:rsid w:val="002D03DD"/>
    <w:rsid w:val="002D3875"/>
    <w:rsid w:val="002D4B2C"/>
    <w:rsid w:val="002F1DC9"/>
    <w:rsid w:val="00301809"/>
    <w:rsid w:val="00301B9C"/>
    <w:rsid w:val="00306D7C"/>
    <w:rsid w:val="00312375"/>
    <w:rsid w:val="00332E03"/>
    <w:rsid w:val="00334261"/>
    <w:rsid w:val="00337B35"/>
    <w:rsid w:val="00354B79"/>
    <w:rsid w:val="00364F2A"/>
    <w:rsid w:val="00370D09"/>
    <w:rsid w:val="00390D5C"/>
    <w:rsid w:val="003A3B3A"/>
    <w:rsid w:val="003A690C"/>
    <w:rsid w:val="003C2495"/>
    <w:rsid w:val="003C60B3"/>
    <w:rsid w:val="003D04B8"/>
    <w:rsid w:val="003F3C68"/>
    <w:rsid w:val="0041001A"/>
    <w:rsid w:val="0042629E"/>
    <w:rsid w:val="00435F7F"/>
    <w:rsid w:val="0044107D"/>
    <w:rsid w:val="0044386D"/>
    <w:rsid w:val="0044433A"/>
    <w:rsid w:val="004452B6"/>
    <w:rsid w:val="00451889"/>
    <w:rsid w:val="00453E4A"/>
    <w:rsid w:val="004548BE"/>
    <w:rsid w:val="00454D20"/>
    <w:rsid w:val="00455E5A"/>
    <w:rsid w:val="00460950"/>
    <w:rsid w:val="00460E07"/>
    <w:rsid w:val="004632E1"/>
    <w:rsid w:val="004737E1"/>
    <w:rsid w:val="00484D1B"/>
    <w:rsid w:val="00495D64"/>
    <w:rsid w:val="00497B5C"/>
    <w:rsid w:val="004B24C8"/>
    <w:rsid w:val="004B5317"/>
    <w:rsid w:val="004C1EEA"/>
    <w:rsid w:val="004C382F"/>
    <w:rsid w:val="004C3B20"/>
    <w:rsid w:val="004C6B75"/>
    <w:rsid w:val="004D5E15"/>
    <w:rsid w:val="00503005"/>
    <w:rsid w:val="00506058"/>
    <w:rsid w:val="00506865"/>
    <w:rsid w:val="00520A2A"/>
    <w:rsid w:val="00520C8C"/>
    <w:rsid w:val="0052537E"/>
    <w:rsid w:val="00527D21"/>
    <w:rsid w:val="00545290"/>
    <w:rsid w:val="00547630"/>
    <w:rsid w:val="00563F92"/>
    <w:rsid w:val="00564F28"/>
    <w:rsid w:val="0057299E"/>
    <w:rsid w:val="00574D86"/>
    <w:rsid w:val="00581E5B"/>
    <w:rsid w:val="0059116B"/>
    <w:rsid w:val="005935E2"/>
    <w:rsid w:val="005953C1"/>
    <w:rsid w:val="005979D7"/>
    <w:rsid w:val="005B2219"/>
    <w:rsid w:val="005C633E"/>
    <w:rsid w:val="005D1980"/>
    <w:rsid w:val="005E034F"/>
    <w:rsid w:val="005F03AB"/>
    <w:rsid w:val="005F0BED"/>
    <w:rsid w:val="005F3415"/>
    <w:rsid w:val="005F6DE3"/>
    <w:rsid w:val="00602A43"/>
    <w:rsid w:val="00603319"/>
    <w:rsid w:val="00614295"/>
    <w:rsid w:val="00615C5A"/>
    <w:rsid w:val="00616800"/>
    <w:rsid w:val="00617082"/>
    <w:rsid w:val="00626FB1"/>
    <w:rsid w:val="006344A8"/>
    <w:rsid w:val="00652333"/>
    <w:rsid w:val="006632C4"/>
    <w:rsid w:val="00664A59"/>
    <w:rsid w:val="0067082C"/>
    <w:rsid w:val="006756F9"/>
    <w:rsid w:val="00676431"/>
    <w:rsid w:val="006814BE"/>
    <w:rsid w:val="006879D7"/>
    <w:rsid w:val="00693F75"/>
    <w:rsid w:val="006A2A87"/>
    <w:rsid w:val="006A6B39"/>
    <w:rsid w:val="006B1B06"/>
    <w:rsid w:val="006C03B1"/>
    <w:rsid w:val="006D52CD"/>
    <w:rsid w:val="006D635E"/>
    <w:rsid w:val="006E3C5E"/>
    <w:rsid w:val="006F72E2"/>
    <w:rsid w:val="007063BA"/>
    <w:rsid w:val="007115E3"/>
    <w:rsid w:val="007175DA"/>
    <w:rsid w:val="00724C11"/>
    <w:rsid w:val="0072522D"/>
    <w:rsid w:val="007401BC"/>
    <w:rsid w:val="007636CB"/>
    <w:rsid w:val="00773DC9"/>
    <w:rsid w:val="007B025A"/>
    <w:rsid w:val="007B3932"/>
    <w:rsid w:val="007C3635"/>
    <w:rsid w:val="007D512F"/>
    <w:rsid w:val="007D6271"/>
    <w:rsid w:val="007E3C44"/>
    <w:rsid w:val="007F27E1"/>
    <w:rsid w:val="007F3F9D"/>
    <w:rsid w:val="007F6536"/>
    <w:rsid w:val="00801A7E"/>
    <w:rsid w:val="008061EA"/>
    <w:rsid w:val="0081475E"/>
    <w:rsid w:val="00822E51"/>
    <w:rsid w:val="00826136"/>
    <w:rsid w:val="0083751C"/>
    <w:rsid w:val="00837F2F"/>
    <w:rsid w:val="008426A2"/>
    <w:rsid w:val="00861474"/>
    <w:rsid w:val="008723D0"/>
    <w:rsid w:val="00875108"/>
    <w:rsid w:val="00875EA5"/>
    <w:rsid w:val="00877BE9"/>
    <w:rsid w:val="0088403A"/>
    <w:rsid w:val="0089046E"/>
    <w:rsid w:val="008A1764"/>
    <w:rsid w:val="008C2FB0"/>
    <w:rsid w:val="008C6B98"/>
    <w:rsid w:val="008D38C9"/>
    <w:rsid w:val="008D6443"/>
    <w:rsid w:val="008E420E"/>
    <w:rsid w:val="008F534F"/>
    <w:rsid w:val="0090184D"/>
    <w:rsid w:val="00913DF5"/>
    <w:rsid w:val="00924E4B"/>
    <w:rsid w:val="00930C08"/>
    <w:rsid w:val="00946580"/>
    <w:rsid w:val="00946A49"/>
    <w:rsid w:val="00956DCC"/>
    <w:rsid w:val="009757EB"/>
    <w:rsid w:val="0099649F"/>
    <w:rsid w:val="009A1A2F"/>
    <w:rsid w:val="009A262E"/>
    <w:rsid w:val="009A79F9"/>
    <w:rsid w:val="009B4DE1"/>
    <w:rsid w:val="009C14D3"/>
    <w:rsid w:val="009C4B32"/>
    <w:rsid w:val="009C5FC3"/>
    <w:rsid w:val="009D0F63"/>
    <w:rsid w:val="009E73F5"/>
    <w:rsid w:val="009F6900"/>
    <w:rsid w:val="00A25E5D"/>
    <w:rsid w:val="00A32195"/>
    <w:rsid w:val="00A36914"/>
    <w:rsid w:val="00A36BE2"/>
    <w:rsid w:val="00A3793B"/>
    <w:rsid w:val="00A558C0"/>
    <w:rsid w:val="00A60601"/>
    <w:rsid w:val="00A7140E"/>
    <w:rsid w:val="00A72AE6"/>
    <w:rsid w:val="00A75ED3"/>
    <w:rsid w:val="00A84943"/>
    <w:rsid w:val="00A87467"/>
    <w:rsid w:val="00A936C3"/>
    <w:rsid w:val="00AC0BA1"/>
    <w:rsid w:val="00AD42D3"/>
    <w:rsid w:val="00AE0F54"/>
    <w:rsid w:val="00AE0FEF"/>
    <w:rsid w:val="00AE3DBF"/>
    <w:rsid w:val="00AF17CC"/>
    <w:rsid w:val="00B01336"/>
    <w:rsid w:val="00B01EBB"/>
    <w:rsid w:val="00B14298"/>
    <w:rsid w:val="00B16292"/>
    <w:rsid w:val="00B23A02"/>
    <w:rsid w:val="00B30301"/>
    <w:rsid w:val="00B368D0"/>
    <w:rsid w:val="00BB1E37"/>
    <w:rsid w:val="00C05F3B"/>
    <w:rsid w:val="00C178B2"/>
    <w:rsid w:val="00C307E4"/>
    <w:rsid w:val="00C616F8"/>
    <w:rsid w:val="00C738CE"/>
    <w:rsid w:val="00C80AB3"/>
    <w:rsid w:val="00C87B5E"/>
    <w:rsid w:val="00C971F3"/>
    <w:rsid w:val="00CA2897"/>
    <w:rsid w:val="00CA6FE7"/>
    <w:rsid w:val="00CB1831"/>
    <w:rsid w:val="00CB3491"/>
    <w:rsid w:val="00CB46EC"/>
    <w:rsid w:val="00CB61D0"/>
    <w:rsid w:val="00CC7A15"/>
    <w:rsid w:val="00CE159C"/>
    <w:rsid w:val="00CE49CB"/>
    <w:rsid w:val="00CE5DC7"/>
    <w:rsid w:val="00CE74BC"/>
    <w:rsid w:val="00CF742E"/>
    <w:rsid w:val="00D059C4"/>
    <w:rsid w:val="00D16AB9"/>
    <w:rsid w:val="00D22933"/>
    <w:rsid w:val="00D272C8"/>
    <w:rsid w:val="00D37806"/>
    <w:rsid w:val="00D67923"/>
    <w:rsid w:val="00D715B0"/>
    <w:rsid w:val="00D80E2E"/>
    <w:rsid w:val="00D872D9"/>
    <w:rsid w:val="00D94ADF"/>
    <w:rsid w:val="00DC4960"/>
    <w:rsid w:val="00DD6B02"/>
    <w:rsid w:val="00DD6B0B"/>
    <w:rsid w:val="00DD6C46"/>
    <w:rsid w:val="00DD762E"/>
    <w:rsid w:val="00DE01D2"/>
    <w:rsid w:val="00DE2486"/>
    <w:rsid w:val="00DF6F3C"/>
    <w:rsid w:val="00E1262F"/>
    <w:rsid w:val="00E12D12"/>
    <w:rsid w:val="00E13B59"/>
    <w:rsid w:val="00E17C68"/>
    <w:rsid w:val="00E17FE8"/>
    <w:rsid w:val="00E271FE"/>
    <w:rsid w:val="00E31E58"/>
    <w:rsid w:val="00E35787"/>
    <w:rsid w:val="00E358C6"/>
    <w:rsid w:val="00E57047"/>
    <w:rsid w:val="00E71948"/>
    <w:rsid w:val="00E91069"/>
    <w:rsid w:val="00EA7798"/>
    <w:rsid w:val="00EB23FD"/>
    <w:rsid w:val="00EC6426"/>
    <w:rsid w:val="00EE4571"/>
    <w:rsid w:val="00EE6375"/>
    <w:rsid w:val="00F20108"/>
    <w:rsid w:val="00F22B13"/>
    <w:rsid w:val="00F24866"/>
    <w:rsid w:val="00F341FA"/>
    <w:rsid w:val="00F37C7C"/>
    <w:rsid w:val="00F42B43"/>
    <w:rsid w:val="00F4698A"/>
    <w:rsid w:val="00F47EDA"/>
    <w:rsid w:val="00F54837"/>
    <w:rsid w:val="00F609F6"/>
    <w:rsid w:val="00F62793"/>
    <w:rsid w:val="00F70EA7"/>
    <w:rsid w:val="00F81F92"/>
    <w:rsid w:val="00F82574"/>
    <w:rsid w:val="00F909E4"/>
    <w:rsid w:val="00FB5221"/>
    <w:rsid w:val="00FD3039"/>
    <w:rsid w:val="00FE5EF6"/>
    <w:rsid w:val="00FF3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20FB54"/>
  <w15:docId w15:val="{ABD40891-0D1C-466E-8298-C69BBA9E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rPr>
      <w:noProof/>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24"/>
      <w:szCs w:val="24"/>
    </w:rPr>
  </w:style>
  <w:style w:type="paragraph" w:styleId="a3">
    <w:name w:val="Body Text"/>
    <w:basedOn w:val="a"/>
    <w:link w:val="a4"/>
    <w:semiHidden/>
    <w:qFormat/>
    <w:rPr>
      <w:rFonts w:ascii="微软雅黑" w:eastAsia="微软雅黑" w:hAnsi="微软雅黑" w:cs="微软雅黑"/>
      <w:sz w:val="28"/>
      <w:szCs w:val="28"/>
    </w:rPr>
  </w:style>
  <w:style w:type="character" w:customStyle="1" w:styleId="a4">
    <w:name w:val="正文文本 字符"/>
    <w:basedOn w:val="a0"/>
    <w:link w:val="a3"/>
    <w:semiHidden/>
    <w:rsid w:val="002D3875"/>
    <w:rPr>
      <w:rFonts w:ascii="微软雅黑" w:eastAsia="微软雅黑" w:hAnsi="微软雅黑" w:cs="微软雅黑"/>
      <w:noProof/>
      <w:sz w:val="28"/>
      <w:szCs w:val="28"/>
    </w:rPr>
  </w:style>
  <w:style w:type="paragraph" w:styleId="a5">
    <w:name w:val="header"/>
    <w:basedOn w:val="a"/>
    <w:link w:val="a6"/>
    <w:uiPriority w:val="99"/>
    <w:unhideWhenUsed/>
    <w:rsid w:val="00614295"/>
    <w:pPr>
      <w:tabs>
        <w:tab w:val="center" w:pos="4153"/>
        <w:tab w:val="right" w:pos="8306"/>
      </w:tabs>
      <w:jc w:val="center"/>
    </w:pPr>
    <w:rPr>
      <w:sz w:val="18"/>
      <w:szCs w:val="18"/>
    </w:rPr>
  </w:style>
  <w:style w:type="character" w:customStyle="1" w:styleId="a6">
    <w:name w:val="页眉 字符"/>
    <w:basedOn w:val="a0"/>
    <w:link w:val="a5"/>
    <w:uiPriority w:val="99"/>
    <w:rsid w:val="00614295"/>
    <w:rPr>
      <w:noProof/>
      <w:sz w:val="18"/>
      <w:szCs w:val="18"/>
    </w:rPr>
  </w:style>
  <w:style w:type="paragraph" w:styleId="a7">
    <w:name w:val="footer"/>
    <w:basedOn w:val="a"/>
    <w:link w:val="a8"/>
    <w:uiPriority w:val="99"/>
    <w:unhideWhenUsed/>
    <w:rsid w:val="00614295"/>
    <w:pPr>
      <w:tabs>
        <w:tab w:val="center" w:pos="4153"/>
        <w:tab w:val="right" w:pos="8306"/>
      </w:tabs>
    </w:pPr>
    <w:rPr>
      <w:sz w:val="18"/>
      <w:szCs w:val="18"/>
    </w:rPr>
  </w:style>
  <w:style w:type="character" w:customStyle="1" w:styleId="a8">
    <w:name w:val="页脚 字符"/>
    <w:basedOn w:val="a0"/>
    <w:link w:val="a7"/>
    <w:uiPriority w:val="99"/>
    <w:rsid w:val="00614295"/>
    <w:rPr>
      <w:noProof/>
      <w:sz w:val="18"/>
      <w:szCs w:val="18"/>
    </w:rPr>
  </w:style>
  <w:style w:type="paragraph" w:styleId="a9">
    <w:name w:val="Revision"/>
    <w:hidden/>
    <w:uiPriority w:val="99"/>
    <w:semiHidden/>
    <w:rsid w:val="005F03AB"/>
    <w:pPr>
      <w:spacing w:after="0" w:line="240" w:lineRule="auto"/>
    </w:pPr>
    <w:rPr>
      <w:noProof/>
    </w:rPr>
  </w:style>
  <w:style w:type="character" w:styleId="aa">
    <w:name w:val="annotation reference"/>
    <w:basedOn w:val="a0"/>
    <w:uiPriority w:val="99"/>
    <w:semiHidden/>
    <w:unhideWhenUsed/>
    <w:rsid w:val="005F6DE3"/>
    <w:rPr>
      <w:sz w:val="16"/>
      <w:szCs w:val="16"/>
    </w:rPr>
  </w:style>
  <w:style w:type="paragraph" w:styleId="ab">
    <w:name w:val="annotation text"/>
    <w:basedOn w:val="a"/>
    <w:link w:val="ac"/>
    <w:uiPriority w:val="99"/>
    <w:unhideWhenUsed/>
    <w:rsid w:val="005F6DE3"/>
    <w:rPr>
      <w:sz w:val="20"/>
      <w:szCs w:val="20"/>
    </w:rPr>
  </w:style>
  <w:style w:type="character" w:customStyle="1" w:styleId="ac">
    <w:name w:val="批注文字 字符"/>
    <w:basedOn w:val="a0"/>
    <w:link w:val="ab"/>
    <w:uiPriority w:val="99"/>
    <w:rsid w:val="005F6DE3"/>
    <w:rPr>
      <w:noProof/>
      <w:sz w:val="20"/>
      <w:szCs w:val="20"/>
    </w:rPr>
  </w:style>
  <w:style w:type="paragraph" w:styleId="ad">
    <w:name w:val="annotation subject"/>
    <w:basedOn w:val="ab"/>
    <w:next w:val="ab"/>
    <w:link w:val="ae"/>
    <w:uiPriority w:val="99"/>
    <w:semiHidden/>
    <w:unhideWhenUsed/>
    <w:rsid w:val="005F6DE3"/>
    <w:rPr>
      <w:b/>
      <w:bCs/>
    </w:rPr>
  </w:style>
  <w:style w:type="character" w:customStyle="1" w:styleId="ae">
    <w:name w:val="批注主题 字符"/>
    <w:basedOn w:val="ac"/>
    <w:link w:val="ad"/>
    <w:uiPriority w:val="99"/>
    <w:semiHidden/>
    <w:rsid w:val="005F6DE3"/>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7122">
      <w:bodyDiv w:val="1"/>
      <w:marLeft w:val="0"/>
      <w:marRight w:val="0"/>
      <w:marTop w:val="0"/>
      <w:marBottom w:val="0"/>
      <w:divBdr>
        <w:top w:val="none" w:sz="0" w:space="0" w:color="auto"/>
        <w:left w:val="none" w:sz="0" w:space="0" w:color="auto"/>
        <w:bottom w:val="none" w:sz="0" w:space="0" w:color="auto"/>
        <w:right w:val="none" w:sz="0" w:space="0" w:color="auto"/>
      </w:divBdr>
    </w:div>
    <w:div w:id="411122594">
      <w:bodyDiv w:val="1"/>
      <w:marLeft w:val="0"/>
      <w:marRight w:val="0"/>
      <w:marTop w:val="0"/>
      <w:marBottom w:val="0"/>
      <w:divBdr>
        <w:top w:val="none" w:sz="0" w:space="0" w:color="auto"/>
        <w:left w:val="none" w:sz="0" w:space="0" w:color="auto"/>
        <w:bottom w:val="none" w:sz="0" w:space="0" w:color="auto"/>
        <w:right w:val="none" w:sz="0" w:space="0" w:color="auto"/>
      </w:divBdr>
    </w:div>
    <w:div w:id="417479468">
      <w:bodyDiv w:val="1"/>
      <w:marLeft w:val="0"/>
      <w:marRight w:val="0"/>
      <w:marTop w:val="0"/>
      <w:marBottom w:val="0"/>
      <w:divBdr>
        <w:top w:val="none" w:sz="0" w:space="0" w:color="auto"/>
        <w:left w:val="none" w:sz="0" w:space="0" w:color="auto"/>
        <w:bottom w:val="none" w:sz="0" w:space="0" w:color="auto"/>
        <w:right w:val="none" w:sz="0" w:space="0" w:color="auto"/>
      </w:divBdr>
    </w:div>
    <w:div w:id="910195574">
      <w:bodyDiv w:val="1"/>
      <w:marLeft w:val="0"/>
      <w:marRight w:val="0"/>
      <w:marTop w:val="0"/>
      <w:marBottom w:val="0"/>
      <w:divBdr>
        <w:top w:val="none" w:sz="0" w:space="0" w:color="auto"/>
        <w:left w:val="none" w:sz="0" w:space="0" w:color="auto"/>
        <w:bottom w:val="none" w:sz="0" w:space="0" w:color="auto"/>
        <w:right w:val="none" w:sz="0" w:space="0" w:color="auto"/>
      </w:divBdr>
    </w:div>
    <w:div w:id="1566987139">
      <w:bodyDiv w:val="1"/>
      <w:marLeft w:val="0"/>
      <w:marRight w:val="0"/>
      <w:marTop w:val="0"/>
      <w:marBottom w:val="0"/>
      <w:divBdr>
        <w:top w:val="none" w:sz="0" w:space="0" w:color="auto"/>
        <w:left w:val="none" w:sz="0" w:space="0" w:color="auto"/>
        <w:bottom w:val="none" w:sz="0" w:space="0" w:color="auto"/>
        <w:right w:val="none" w:sz="0" w:space="0" w:color="auto"/>
      </w:divBdr>
    </w:div>
    <w:div w:id="1772965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roperties xmlns="http://www.imanage.com/work/xmlschema">
  <documentid>Matters!90011520.1</documentid>
  <senderid>ELVM</senderid>
  <senderemail>ELSA.MANDELBENICHOU@TWOBIRDS.COM</senderemail>
  <lastmodified>2025-09-15T14:41:00.0000000+02:00</lastmodified>
  <database>Matters</database>
</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C3AC1C94AC58469FDA996E8D99497A" ma:contentTypeVersion="13" ma:contentTypeDescription="Create a new document." ma:contentTypeScope="" ma:versionID="72a6e861933eaa158a8a5d6748a00a68">
  <xsd:schema xmlns:xsd="http://www.w3.org/2001/XMLSchema" xmlns:xs="http://www.w3.org/2001/XMLSchema" xmlns:p="http://schemas.microsoft.com/office/2006/metadata/properties" xmlns:ns2="121aa47e-630f-4018-b190-822821c5f344" xmlns:ns3="85d47ff2-300d-4c13-b663-6bc83b34f3b9" targetNamespace="http://schemas.microsoft.com/office/2006/metadata/properties" ma:root="true" ma:fieldsID="c661ea337a7c8558b4822914e9491136" ns2:_="" ns3:_="">
    <xsd:import namespace="121aa47e-630f-4018-b190-822821c5f344"/>
    <xsd:import namespace="85d47ff2-300d-4c13-b663-6bc83b34f3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aa47e-630f-4018-b190-822821c5f3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8a0f5d-6b32-433b-adc3-786f3fa92a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d47ff2-300d-4c13-b663-6bc83b34f3b9"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693732b-c97e-435b-ba90-52590e6e2dcc}" ma:internalName="TaxCatchAll" ma:showField="CatchAllData" ma:web="85d47ff2-300d-4c13-b663-6bc83b34f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F455B-A508-42A9-B056-4483E1D4BF56}">
  <ds:schemaRefs>
    <ds:schemaRef ds:uri="http://schemas.microsoft.com/sharepoint/v3/contenttype/forms"/>
  </ds:schemaRefs>
</ds:datastoreItem>
</file>

<file path=customXml/itemProps2.xml><?xml version="1.0" encoding="utf-8"?>
<ds:datastoreItem xmlns:ds="http://schemas.openxmlformats.org/officeDocument/2006/customXml" ds:itemID="{757B5569-5718-4BED-9CBE-6AF725E4164E}">
  <ds:schemaRefs>
    <ds:schemaRef ds:uri="http://www.imanage.com/work/xmlschema"/>
  </ds:schemaRefs>
</ds:datastoreItem>
</file>

<file path=customXml/itemProps3.xml><?xml version="1.0" encoding="utf-8"?>
<ds:datastoreItem xmlns:ds="http://schemas.openxmlformats.org/officeDocument/2006/customXml" ds:itemID="{7E254175-80F8-44CD-9257-10B72BD7A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1aa47e-630f-4018-b190-822821c5f344"/>
    <ds:schemaRef ds:uri="85d47ff2-300d-4c13-b663-6bc83b34f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B540F0-8919-7544-8736-9C66DE7CF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Taiyang LI</dc:creator>
  <cp:lastModifiedBy>HY</cp:lastModifiedBy>
  <cp:revision>3</cp:revision>
  <cp:lastPrinted>1900-01-01T05:57:17Z</cp:lastPrinted>
  <dcterms:created xsi:type="dcterms:W3CDTF">2025-10-23T07:55:00Z</dcterms:created>
  <dcterms:modified xsi:type="dcterms:W3CDTF">2025-10-23T07:55:00Z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2025-07-16T12:01:33Z</vt:filetime>
  </property>
  <property fmtid="{D5CDD505-2E9C-101B-9397-08002B2CF9AE}" pid="4" name="ContentTypeId">
    <vt:lpwstr>0x010100CAC3AC1C94AC58469FDA996E8D99497A</vt:lpwstr>
  </property>
  <property fmtid="{D5CDD505-2E9C-101B-9397-08002B2CF9AE}" pid="5" name="BBIManageDocNumber">
    <vt:lpwstr>90011520</vt:lpwstr>
  </property>
  <property fmtid="{D5CDD505-2E9C-101B-9397-08002B2CF9AE}" pid="6" name="BBIManageDocVersion">
    <vt:lpwstr>1</vt:lpwstr>
  </property>
  <property fmtid="{D5CDD505-2E9C-101B-9397-08002B2CF9AE}" pid="7" name="BBIManageDocWorkspace">
    <vt:lpwstr>STEAA.0003 - Joint Venture</vt:lpwstr>
  </property>
  <property fmtid="{D5CDD505-2E9C-101B-9397-08002B2CF9AE}" pid="8" name="BBIManageDocClient">
    <vt:lpwstr>STEAA</vt:lpwstr>
  </property>
  <property fmtid="{D5CDD505-2E9C-101B-9397-08002B2CF9AE}" pid="9" name="BBIManageDocMatter">
    <vt:lpwstr>0003</vt:lpwstr>
  </property>
  <property fmtid="{D5CDD505-2E9C-101B-9397-08002B2CF9AE}" pid="10" name="BBIManageDocLibrary">
    <vt:lpwstr>Matters</vt:lpwstr>
  </property>
  <property fmtid="{D5CDD505-2E9C-101B-9397-08002B2CF9AE}" pid="11" name="BBIManageDocDescription">
    <vt:lpwstr>250915_Publication Form for Simplified Cases in China（for both parties）_EN</vt:lpwstr>
  </property>
  <property fmtid="{D5CDD505-2E9C-101B-9397-08002B2CF9AE}" pid="12" name="BBIManageDocFolder">
    <vt:lpwstr>STEAA.0003 - Joint Venture\Documents\1. Competition - merger control and NSIA\9. China merger control\</vt:lpwstr>
  </property>
  <property fmtid="{D5CDD505-2E9C-101B-9397-08002B2CF9AE}" pid="13" name="BBDocRef">
    <vt:lpwstr>Matters\90011520.1</vt:lpwstr>
  </property>
</Properties>
</file>