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1AAEC">
      <w:pPr>
        <w:widowControl/>
        <w:spacing w:after="240"/>
        <w:jc w:val="center"/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</w:pPr>
      <w:bookmarkStart w:id="0" w:name="_GoBack"/>
      <w:bookmarkEnd w:id="0"/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1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 w14:paraId="20484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 w14:paraId="5DD58F97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7CE8457D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NTT Ltd Japan株式会社与住友商事株式会社等经营者新设合营企业案</w:t>
            </w:r>
          </w:p>
        </w:tc>
      </w:tr>
      <w:tr w14:paraId="6590E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 w14:paraId="3EEE39BD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54EC43F7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sz w:val="24"/>
                <w:szCs w:val="24"/>
              </w:rPr>
            </w:pPr>
            <w:r>
              <w:rPr>
                <w:rFonts w:hint="default"/>
                <w:kern w:val="0"/>
                <w:sz w:val="24"/>
                <w:lang w:val="en-GB" w:bidi="ar-AE"/>
              </w:rPr>
              <w:t>NTT Ltd Japan株式会社（“NTTLJ”）、住友商事株式会社（“住友商事”）、三井住友融资租赁株式会社（“三井住友融资租赁”）和JA三井租赁株式会社（“JA三井租赁”）签署交易协议以设立合营企业。合营企业将主要从事日本与新加坡/马来西亚之间的海底光缆运营。交易后，NTTLJ将持有合营企业48%的</w:t>
            </w:r>
            <w:r>
              <w:rPr>
                <w:rFonts w:hint="eastAsia"/>
                <w:kern w:val="0"/>
                <w:sz w:val="24"/>
                <w:lang w:val="en-GB" w:eastAsia="zh-CN" w:bidi="ar-AE"/>
              </w:rPr>
              <w:t>表决</w:t>
            </w:r>
            <w:r>
              <w:rPr>
                <w:rFonts w:hint="default"/>
                <w:kern w:val="0"/>
                <w:sz w:val="24"/>
                <w:lang w:val="en-GB" w:bidi="ar-AE"/>
              </w:rPr>
              <w:t>权，住友商事将持有合营企业</w:t>
            </w:r>
            <w:r>
              <w:rPr>
                <w:rFonts w:hint="eastAsia"/>
                <w:kern w:val="0"/>
                <w:sz w:val="24"/>
                <w:lang w:val="en-US" w:eastAsia="zh-CN" w:bidi="ar-AE"/>
              </w:rPr>
              <w:t>21</w:t>
            </w:r>
            <w:r>
              <w:rPr>
                <w:rFonts w:hint="default"/>
                <w:kern w:val="0"/>
                <w:sz w:val="24"/>
                <w:lang w:val="en-GB" w:bidi="ar-AE"/>
              </w:rPr>
              <w:t>%的</w:t>
            </w:r>
            <w:r>
              <w:rPr>
                <w:rFonts w:hint="eastAsia"/>
                <w:kern w:val="0"/>
                <w:sz w:val="24"/>
                <w:lang w:val="en-GB" w:eastAsia="zh-CN" w:bidi="ar-AE"/>
              </w:rPr>
              <w:t>表决</w:t>
            </w:r>
            <w:r>
              <w:rPr>
                <w:rFonts w:hint="default"/>
                <w:kern w:val="0"/>
                <w:sz w:val="24"/>
                <w:lang w:val="en-GB" w:bidi="ar-AE"/>
              </w:rPr>
              <w:t>权，三井住友融资租赁将持有合营企业</w:t>
            </w:r>
            <w:r>
              <w:rPr>
                <w:rFonts w:hint="eastAsia"/>
                <w:kern w:val="0"/>
                <w:sz w:val="24"/>
                <w:lang w:val="en-US" w:eastAsia="zh-CN" w:bidi="ar-AE"/>
              </w:rPr>
              <w:t>21</w:t>
            </w:r>
            <w:r>
              <w:rPr>
                <w:rFonts w:hint="default"/>
                <w:kern w:val="0"/>
                <w:sz w:val="24"/>
                <w:lang w:val="en-GB" w:bidi="ar-AE"/>
              </w:rPr>
              <w:t>%的</w:t>
            </w:r>
            <w:r>
              <w:rPr>
                <w:rFonts w:hint="eastAsia"/>
                <w:kern w:val="0"/>
                <w:sz w:val="24"/>
                <w:lang w:val="en-GB" w:eastAsia="zh-CN" w:bidi="ar-AE"/>
              </w:rPr>
              <w:t>表决</w:t>
            </w:r>
            <w:r>
              <w:rPr>
                <w:rFonts w:hint="default"/>
                <w:kern w:val="0"/>
                <w:sz w:val="24"/>
                <w:lang w:val="en-GB" w:bidi="ar-AE"/>
              </w:rPr>
              <w:t>权，JA三井租赁将持有合营企业</w:t>
            </w:r>
            <w:r>
              <w:rPr>
                <w:rFonts w:hint="eastAsia"/>
                <w:kern w:val="0"/>
                <w:sz w:val="24"/>
                <w:lang w:val="en-US" w:eastAsia="zh-CN" w:bidi="ar-AE"/>
              </w:rPr>
              <w:t>10</w:t>
            </w:r>
            <w:r>
              <w:rPr>
                <w:rFonts w:hint="default"/>
                <w:kern w:val="0"/>
                <w:sz w:val="24"/>
                <w:lang w:val="en-GB" w:bidi="ar-AE"/>
              </w:rPr>
              <w:t>%的</w:t>
            </w:r>
            <w:r>
              <w:rPr>
                <w:rFonts w:hint="eastAsia"/>
                <w:kern w:val="0"/>
                <w:sz w:val="24"/>
                <w:lang w:val="en-GB" w:eastAsia="zh-CN" w:bidi="ar-AE"/>
              </w:rPr>
              <w:t>表决</w:t>
            </w:r>
            <w:r>
              <w:rPr>
                <w:rFonts w:hint="default"/>
                <w:kern w:val="0"/>
                <w:sz w:val="24"/>
                <w:lang w:val="en-GB" w:bidi="ar-AE"/>
              </w:rPr>
              <w:t>权。NTTLJ、住友商事、三井住友融资租赁和JA三井租赁将共同控制合营企业。</w:t>
            </w:r>
          </w:p>
        </w:tc>
      </w:tr>
      <w:tr w14:paraId="59363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06D333E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default" w:cs="宋体"/>
                <w:bCs/>
                <w:color w:val="000000"/>
                <w:sz w:val="24"/>
              </w:rPr>
              <w:t>参与集中的经营者简介（每个限100字以内）</w:t>
            </w:r>
          </w:p>
        </w:tc>
        <w:tc>
          <w:tcPr>
            <w:tcW w:w="1607" w:type="dxa"/>
            <w:vAlign w:val="center"/>
          </w:tcPr>
          <w:p w14:paraId="41F15EBB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  <w:lang w:val="en-US" w:eastAsia="zh-CN"/>
              </w:rPr>
              <w:t>1 .</w:t>
            </w:r>
            <w:r>
              <w:rPr>
                <w:rFonts w:hint="eastAsia"/>
                <w:sz w:val="24"/>
                <w:lang w:val="en-US" w:eastAsia="zh-CN"/>
              </w:rPr>
              <w:t>NTTLJ</w:t>
            </w:r>
          </w:p>
        </w:tc>
        <w:tc>
          <w:tcPr>
            <w:tcW w:w="6093" w:type="dxa"/>
            <w:vAlign w:val="center"/>
          </w:tcPr>
          <w:p w14:paraId="1AC15B08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cs="宋体"/>
                <w:bCs/>
                <w:color w:val="000000"/>
                <w:sz w:val="24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NTTLJ于2001年10月1日成立于日本，主要从事日本国内外的电信业务等。</w:t>
            </w:r>
          </w:p>
          <w:p w14:paraId="5291BF00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NTTLJ的最终控制人为日本电信电话株式会社，主要从事综合信息与通信技术（ICT）业务、地区通信业务和全球解决方案等业务。</w:t>
            </w:r>
          </w:p>
        </w:tc>
      </w:tr>
      <w:tr w14:paraId="1A3F8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2669CA32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607" w:type="dxa"/>
            <w:vAlign w:val="center"/>
          </w:tcPr>
          <w:p w14:paraId="34B219AE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  <w:lang w:val="en-US" w:eastAsia="zh-CN"/>
              </w:rPr>
              <w:t>2 .</w:t>
            </w:r>
            <w:r>
              <w:rPr>
                <w:rFonts w:hint="eastAsia"/>
                <w:sz w:val="24"/>
              </w:rPr>
              <w:t>住友商事</w:t>
            </w:r>
          </w:p>
        </w:tc>
        <w:tc>
          <w:tcPr>
            <w:tcW w:w="6093" w:type="dxa"/>
            <w:vAlign w:val="center"/>
          </w:tcPr>
          <w:p w14:paraId="75C3BCEA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cs="宋体"/>
                <w:bCs/>
                <w:color w:val="000000"/>
                <w:sz w:val="24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住友商事于1919年12月24日成立于日本，为东京证券交易所上市公司。住友商事主要从事多元化的商业活动，包括各种产品和服务的销售、进出口、三边贸易以及国内外商业投资。</w:t>
            </w:r>
          </w:p>
          <w:p w14:paraId="21603FCD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住友商事无最终控制人。</w:t>
            </w:r>
          </w:p>
        </w:tc>
      </w:tr>
      <w:tr w14:paraId="60DF2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39FCD224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607" w:type="dxa"/>
            <w:vAlign w:val="center"/>
          </w:tcPr>
          <w:p w14:paraId="4D520A67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  <w:lang w:val="en-US" w:eastAsia="zh-CN"/>
              </w:rPr>
              <w:t>3 .</w:t>
            </w:r>
            <w:r>
              <w:rPr>
                <w:rFonts w:hint="eastAsia"/>
                <w:sz w:val="24"/>
              </w:rPr>
              <w:t>三井住友融资租赁</w:t>
            </w:r>
          </w:p>
        </w:tc>
        <w:tc>
          <w:tcPr>
            <w:tcW w:w="6093" w:type="dxa"/>
            <w:vAlign w:val="center"/>
          </w:tcPr>
          <w:p w14:paraId="20E6324B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cs="宋体"/>
                <w:bCs/>
                <w:color w:val="000000"/>
                <w:sz w:val="24"/>
                <w:lang w:val="en-US"/>
              </w:rPr>
            </w:pPr>
            <w:r>
              <w:rPr>
                <w:rFonts w:hint="eastAsia" w:cs="宋体"/>
                <w:bCs/>
                <w:color w:val="000000"/>
                <w:sz w:val="24"/>
                <w:lang w:val="en-US"/>
              </w:rPr>
              <w:t>三井住友融资租赁于1963年2月4日成立于日本，主要业务为各种设备和机械的租赁和分期收款销售、贷款和保理等，以及与上述业务相关的服务。</w:t>
            </w:r>
          </w:p>
          <w:p w14:paraId="720053F9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cs="宋体"/>
                <w:bCs/>
                <w:color w:val="000000"/>
                <w:sz w:val="24"/>
              </w:rPr>
            </w:pPr>
            <w:r>
              <w:rPr>
                <w:rFonts w:hint="eastAsia" w:cs="宋体"/>
                <w:bCs/>
                <w:color w:val="000000"/>
                <w:sz w:val="24"/>
                <w:lang w:val="en-US"/>
              </w:rPr>
              <w:t>三井住友融资租赁的最终控制人为三井住友金融集团</w:t>
            </w:r>
            <w:r>
              <w:rPr>
                <w:rFonts w:hint="eastAsia" w:cs="宋体"/>
                <w:bCs/>
                <w:color w:val="000000"/>
                <w:sz w:val="24"/>
              </w:rPr>
              <w:t>株式会社</w:t>
            </w:r>
            <w:r>
              <w:rPr>
                <w:rFonts w:hint="eastAsia" w:cs="宋体"/>
                <w:bCs/>
                <w:color w:val="000000"/>
                <w:sz w:val="24"/>
                <w:lang w:val="en-US"/>
              </w:rPr>
              <w:t>和住友商事。三井住友金融集团株式会社的主要业务为金融银行业务。</w:t>
            </w:r>
            <w:r>
              <w:rPr>
                <w:rFonts w:hint="eastAsia" w:cs="宋体"/>
                <w:bCs/>
                <w:color w:val="000000"/>
                <w:sz w:val="24"/>
              </w:rPr>
              <w:t>住友商事主要从事的业务如上所述。</w:t>
            </w:r>
          </w:p>
        </w:tc>
      </w:tr>
      <w:tr w14:paraId="2F81F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6D8D767F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607" w:type="dxa"/>
            <w:vAlign w:val="center"/>
          </w:tcPr>
          <w:p w14:paraId="070E88EB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sz w:val="24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宋体"/>
                <w:bCs/>
                <w:color w:val="000000"/>
                <w:kern w:val="0"/>
                <w:sz w:val="24"/>
                <w:lang w:bidi="ar-AE"/>
              </w:rPr>
              <w:t>.</w:t>
            </w:r>
            <w:r>
              <w:rPr>
                <w:rFonts w:hint="default" w:ascii="Times New Roman" w:hAnsi="Times New Roman" w:eastAsia="宋体" w:cs="宋体"/>
                <w:bCs/>
                <w:color w:val="000000"/>
                <w:kern w:val="0"/>
                <w:sz w:val="24"/>
                <w:lang w:val="en-US" w:bidi="ar-AE"/>
              </w:rPr>
              <w:t>JA三井租赁</w:t>
            </w:r>
          </w:p>
        </w:tc>
        <w:tc>
          <w:tcPr>
            <w:tcW w:w="6093" w:type="dxa"/>
            <w:vAlign w:val="center"/>
          </w:tcPr>
          <w:p w14:paraId="45EE3649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cs="宋体"/>
                <w:bCs/>
                <w:color w:val="000000"/>
                <w:sz w:val="24"/>
                <w:lang w:val="en-US"/>
              </w:rPr>
            </w:pPr>
            <w:r>
              <w:rPr>
                <w:rFonts w:hint="eastAsia" w:cs="宋体"/>
                <w:bCs/>
                <w:color w:val="000000"/>
                <w:sz w:val="24"/>
                <w:lang w:val="en-US"/>
              </w:rPr>
              <w:t>JA三井租赁于2008年4月1日成立于日本，主要在全球范围内从事租赁、分期销售、融资及其他相关业务。</w:t>
            </w:r>
          </w:p>
          <w:p w14:paraId="237757CF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cs="宋体"/>
                <w:bCs/>
                <w:color w:val="000000"/>
                <w:sz w:val="24"/>
              </w:rPr>
            </w:pPr>
            <w:r>
              <w:rPr>
                <w:rFonts w:hint="eastAsia" w:cs="宋体"/>
                <w:bCs/>
                <w:color w:val="000000"/>
                <w:sz w:val="24"/>
                <w:lang w:val="en-US"/>
              </w:rPr>
              <w:t>JA三井租赁的最终控制人为日本农林中央金库和三井物产株式会社。日本农林中央金库作为一个中央金融机构，主要从事存款、贷款、证券投资、资产管理和指导业务。三井物产株式会社主要从事矿产和金属资源业务、能源业务、基础设施与交通业务、化学品与钢铁产品业务、食品与零售业务、健康业务、ICT业务以及企业发展业务。</w:t>
            </w:r>
          </w:p>
        </w:tc>
      </w:tr>
      <w:tr w14:paraId="1827A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0A51898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7353F477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1、在同一相关市场，所有参与集中的经营者所占市场份额之和小于15%。</w:t>
            </w:r>
          </w:p>
        </w:tc>
      </w:tr>
      <w:tr w14:paraId="36A1E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5A93CA25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223A139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2、存在上下游关系的参与集中的经营者，在上下游市场所占的市场份额均小于25%。</w:t>
            </w:r>
          </w:p>
        </w:tc>
      </w:tr>
      <w:tr w14:paraId="4BF59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088CEEE8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B5E2830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14:paraId="2D7E9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39CB3B21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F32B666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FE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0C46B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49EBCDB7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A8A4292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7C541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136266D8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74A7782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5D952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 w14:paraId="7A42DBE1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1481CC69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eastAsia="宋体" w:cs="Times New Roman"/>
                <w:b/>
                <w:bCs w:val="0"/>
                <w:color w:val="000000"/>
                <w:kern w:val="0"/>
                <w:sz w:val="24"/>
                <w:lang w:val="en-US" w:eastAsia="zh-CN"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lang w:val="en-US" w:eastAsia="zh-CN" w:bidi="ar-AE"/>
              </w:rPr>
              <w:t>不适用</w:t>
            </w:r>
          </w:p>
        </w:tc>
      </w:tr>
    </w:tbl>
    <w:p w14:paraId="4A0055CD">
      <w:pPr>
        <w:pStyle w:val="3"/>
        <w:rPr>
          <w:rFonts w:hint="default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34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Simplified Arabic">
    <w:panose1 w:val="02020603050405020304"/>
    <w:charset w:val="B2"/>
    <w:family w:val="roman"/>
    <w:pitch w:val="default"/>
    <w:sig w:usb0="00002003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BAC0B2">
    <w:pPr>
      <w:pStyle w:val="6"/>
      <w:tabs>
        <w:tab w:val="clear" w:pos="4153"/>
      </w:tabs>
    </w:pPr>
    <w:r>
      <w:rPr>
        <w:rFonts w:hint="eastAsia"/>
        <w:lang w:eastAsia="zh-CN"/>
      </w:rPr>
      <w:tab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2893A17"/>
    <w:rsid w:val="030806B1"/>
    <w:rsid w:val="0321599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D91CE7"/>
    <w:rsid w:val="0C6B60D7"/>
    <w:rsid w:val="0D7FCEE7"/>
    <w:rsid w:val="0DE526A7"/>
    <w:rsid w:val="0E5C7E9D"/>
    <w:rsid w:val="0EEC791B"/>
    <w:rsid w:val="0F272A69"/>
    <w:rsid w:val="0FA436B7"/>
    <w:rsid w:val="0FBBC6D8"/>
    <w:rsid w:val="10C02711"/>
    <w:rsid w:val="1295728D"/>
    <w:rsid w:val="12ED74AA"/>
    <w:rsid w:val="130B6D76"/>
    <w:rsid w:val="13236AF1"/>
    <w:rsid w:val="13D6674E"/>
    <w:rsid w:val="150C1E94"/>
    <w:rsid w:val="15D94F21"/>
    <w:rsid w:val="15E47716"/>
    <w:rsid w:val="1680064E"/>
    <w:rsid w:val="17436509"/>
    <w:rsid w:val="181569E7"/>
    <w:rsid w:val="1AA11230"/>
    <w:rsid w:val="1B2D6269"/>
    <w:rsid w:val="1BF9394B"/>
    <w:rsid w:val="1BF9AB71"/>
    <w:rsid w:val="1C361957"/>
    <w:rsid w:val="1D086B7C"/>
    <w:rsid w:val="1DA24124"/>
    <w:rsid w:val="1DFA68EF"/>
    <w:rsid w:val="1DFE30C6"/>
    <w:rsid w:val="1FC81833"/>
    <w:rsid w:val="20C2797E"/>
    <w:rsid w:val="215B059A"/>
    <w:rsid w:val="24606B41"/>
    <w:rsid w:val="246736EB"/>
    <w:rsid w:val="24840815"/>
    <w:rsid w:val="25C17900"/>
    <w:rsid w:val="261144B9"/>
    <w:rsid w:val="27B435B3"/>
    <w:rsid w:val="27ED6C10"/>
    <w:rsid w:val="281C288D"/>
    <w:rsid w:val="289A6D28"/>
    <w:rsid w:val="2B795B9C"/>
    <w:rsid w:val="2C0C7CCC"/>
    <w:rsid w:val="2CAC25FF"/>
    <w:rsid w:val="2DA61BF1"/>
    <w:rsid w:val="2ECF569F"/>
    <w:rsid w:val="2F0902B7"/>
    <w:rsid w:val="3025112D"/>
    <w:rsid w:val="319E78FD"/>
    <w:rsid w:val="326E3FCD"/>
    <w:rsid w:val="339B1A7D"/>
    <w:rsid w:val="34527864"/>
    <w:rsid w:val="356065C1"/>
    <w:rsid w:val="35741F7B"/>
    <w:rsid w:val="35927D49"/>
    <w:rsid w:val="35A45109"/>
    <w:rsid w:val="36647739"/>
    <w:rsid w:val="36722108"/>
    <w:rsid w:val="37736187"/>
    <w:rsid w:val="37EC4B4C"/>
    <w:rsid w:val="3A7D25F4"/>
    <w:rsid w:val="3B6C128B"/>
    <w:rsid w:val="3BF42FA2"/>
    <w:rsid w:val="3C1B3849"/>
    <w:rsid w:val="3DBE0E38"/>
    <w:rsid w:val="3DCF2C73"/>
    <w:rsid w:val="3E3B322A"/>
    <w:rsid w:val="3EB73502"/>
    <w:rsid w:val="3EB7365E"/>
    <w:rsid w:val="3EBE2D3F"/>
    <w:rsid w:val="3ED7D01C"/>
    <w:rsid w:val="3EE73D98"/>
    <w:rsid w:val="3EFC27AE"/>
    <w:rsid w:val="3FFE9FFB"/>
    <w:rsid w:val="3FFFF7A9"/>
    <w:rsid w:val="40D7777E"/>
    <w:rsid w:val="41D779C0"/>
    <w:rsid w:val="43200408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9DD6CEB"/>
    <w:rsid w:val="4C4E7521"/>
    <w:rsid w:val="4C824703"/>
    <w:rsid w:val="4CC01CF8"/>
    <w:rsid w:val="4CFD75DE"/>
    <w:rsid w:val="4D533669"/>
    <w:rsid w:val="4D611881"/>
    <w:rsid w:val="4DB67BAD"/>
    <w:rsid w:val="4DBF710D"/>
    <w:rsid w:val="4DDB0C16"/>
    <w:rsid w:val="4E585190"/>
    <w:rsid w:val="4E626EA5"/>
    <w:rsid w:val="4F7D0643"/>
    <w:rsid w:val="4FF92653"/>
    <w:rsid w:val="4FFE4A4F"/>
    <w:rsid w:val="50CB3BDA"/>
    <w:rsid w:val="50E140A6"/>
    <w:rsid w:val="511505E7"/>
    <w:rsid w:val="5275657D"/>
    <w:rsid w:val="53701092"/>
    <w:rsid w:val="53DE53F7"/>
    <w:rsid w:val="549363D0"/>
    <w:rsid w:val="54D26C3D"/>
    <w:rsid w:val="54DD7AC9"/>
    <w:rsid w:val="55413F6A"/>
    <w:rsid w:val="55621F27"/>
    <w:rsid w:val="558A3AEC"/>
    <w:rsid w:val="55FF4F39"/>
    <w:rsid w:val="563C0C84"/>
    <w:rsid w:val="567C47AD"/>
    <w:rsid w:val="568C7EFA"/>
    <w:rsid w:val="5721053D"/>
    <w:rsid w:val="5737FFAD"/>
    <w:rsid w:val="5A320350"/>
    <w:rsid w:val="5A4E1134"/>
    <w:rsid w:val="5A8F5421"/>
    <w:rsid w:val="5AB377AC"/>
    <w:rsid w:val="5ADB7A9F"/>
    <w:rsid w:val="5B3BD02C"/>
    <w:rsid w:val="5BDF7AA8"/>
    <w:rsid w:val="5BF7146E"/>
    <w:rsid w:val="5CC770F3"/>
    <w:rsid w:val="5D7B194B"/>
    <w:rsid w:val="5E606197"/>
    <w:rsid w:val="5E758AD3"/>
    <w:rsid w:val="5F5B3889"/>
    <w:rsid w:val="5F7404E1"/>
    <w:rsid w:val="5F7BBE1B"/>
    <w:rsid w:val="5FEF2D0D"/>
    <w:rsid w:val="60B85CFA"/>
    <w:rsid w:val="61AC7C2D"/>
    <w:rsid w:val="61F32521"/>
    <w:rsid w:val="6229E334"/>
    <w:rsid w:val="63F6661D"/>
    <w:rsid w:val="64920EED"/>
    <w:rsid w:val="64B04020"/>
    <w:rsid w:val="64F94FB6"/>
    <w:rsid w:val="64FF0119"/>
    <w:rsid w:val="650C61D5"/>
    <w:rsid w:val="65183212"/>
    <w:rsid w:val="65AC0421"/>
    <w:rsid w:val="66AA099A"/>
    <w:rsid w:val="66E53709"/>
    <w:rsid w:val="67090219"/>
    <w:rsid w:val="6754015D"/>
    <w:rsid w:val="67885F66"/>
    <w:rsid w:val="67D469E8"/>
    <w:rsid w:val="685D233B"/>
    <w:rsid w:val="68B02553"/>
    <w:rsid w:val="69961B9A"/>
    <w:rsid w:val="69C0748D"/>
    <w:rsid w:val="6A7D30C3"/>
    <w:rsid w:val="6B9261CD"/>
    <w:rsid w:val="6B9A71CB"/>
    <w:rsid w:val="6BCB1BF4"/>
    <w:rsid w:val="6BCC0CB3"/>
    <w:rsid w:val="6C45316D"/>
    <w:rsid w:val="6CBF87B4"/>
    <w:rsid w:val="6DED96DF"/>
    <w:rsid w:val="6DEFBAE0"/>
    <w:rsid w:val="6E372E5F"/>
    <w:rsid w:val="6E786ABC"/>
    <w:rsid w:val="6F9C1AEE"/>
    <w:rsid w:val="6FDF5799"/>
    <w:rsid w:val="6FF54640"/>
    <w:rsid w:val="710A7485"/>
    <w:rsid w:val="71394751"/>
    <w:rsid w:val="71612B4D"/>
    <w:rsid w:val="72131803"/>
    <w:rsid w:val="723024E6"/>
    <w:rsid w:val="73026B48"/>
    <w:rsid w:val="74566BED"/>
    <w:rsid w:val="74CE550B"/>
    <w:rsid w:val="75DE2E1F"/>
    <w:rsid w:val="75FC6A6F"/>
    <w:rsid w:val="767FE0B3"/>
    <w:rsid w:val="76CA40F3"/>
    <w:rsid w:val="77527FDF"/>
    <w:rsid w:val="77FFCFC3"/>
    <w:rsid w:val="78410251"/>
    <w:rsid w:val="785A2CB0"/>
    <w:rsid w:val="793FB7A1"/>
    <w:rsid w:val="7A9C06E1"/>
    <w:rsid w:val="7AB91678"/>
    <w:rsid w:val="7B8F578C"/>
    <w:rsid w:val="7B9A66EF"/>
    <w:rsid w:val="7BE411F0"/>
    <w:rsid w:val="7BEF0283"/>
    <w:rsid w:val="7BFFD823"/>
    <w:rsid w:val="7C7918BC"/>
    <w:rsid w:val="7D8E8A18"/>
    <w:rsid w:val="7E51A4E4"/>
    <w:rsid w:val="7EBDA18C"/>
    <w:rsid w:val="7EE72273"/>
    <w:rsid w:val="7EF7CDD2"/>
    <w:rsid w:val="7F3E3F45"/>
    <w:rsid w:val="7F7BEB9D"/>
    <w:rsid w:val="7FB5C036"/>
    <w:rsid w:val="7FBF2495"/>
    <w:rsid w:val="7FCE6666"/>
    <w:rsid w:val="7FDCAB43"/>
    <w:rsid w:val="7FDF897D"/>
    <w:rsid w:val="7FE91E78"/>
    <w:rsid w:val="7FFDE69B"/>
    <w:rsid w:val="9CBD0B1A"/>
    <w:rsid w:val="9EF6604C"/>
    <w:rsid w:val="A7F9C1DE"/>
    <w:rsid w:val="B593FB7D"/>
    <w:rsid w:val="B8BE5849"/>
    <w:rsid w:val="BCB7048F"/>
    <w:rsid w:val="BF45B9F9"/>
    <w:rsid w:val="BF8E36EE"/>
    <w:rsid w:val="BFDFB85E"/>
    <w:rsid w:val="BFF5AD43"/>
    <w:rsid w:val="BFF739EC"/>
    <w:rsid w:val="D7FFD2F4"/>
    <w:rsid w:val="D9FFDD10"/>
    <w:rsid w:val="DDEFBA43"/>
    <w:rsid w:val="DEAFB90F"/>
    <w:rsid w:val="DF21B821"/>
    <w:rsid w:val="DF9BF5C7"/>
    <w:rsid w:val="DFD76A11"/>
    <w:rsid w:val="E3CF85CB"/>
    <w:rsid w:val="E9F71F09"/>
    <w:rsid w:val="EAFD8D58"/>
    <w:rsid w:val="EB6C770B"/>
    <w:rsid w:val="EBCD181E"/>
    <w:rsid w:val="EBF8DBF2"/>
    <w:rsid w:val="EEBFA8B1"/>
    <w:rsid w:val="EF7C48A7"/>
    <w:rsid w:val="EF9FD700"/>
    <w:rsid w:val="EFFFDD70"/>
    <w:rsid w:val="F1B778F1"/>
    <w:rsid w:val="F3FF743F"/>
    <w:rsid w:val="F4FF55F7"/>
    <w:rsid w:val="F7FD911C"/>
    <w:rsid w:val="F9778E68"/>
    <w:rsid w:val="F9DF2CA6"/>
    <w:rsid w:val="F9EB589E"/>
    <w:rsid w:val="FAF276D6"/>
    <w:rsid w:val="FB3326CC"/>
    <w:rsid w:val="FBCE4D19"/>
    <w:rsid w:val="FDBF10AA"/>
    <w:rsid w:val="FDDE8728"/>
    <w:rsid w:val="FDFD4EA0"/>
    <w:rsid w:val="FEFBBBDF"/>
    <w:rsid w:val="FF6B92DC"/>
    <w:rsid w:val="FFBC3961"/>
    <w:rsid w:val="FFCF2299"/>
    <w:rsid w:val="FFDBAEE3"/>
    <w:rsid w:val="FFDD1EA1"/>
    <w:rsid w:val="FFE7A9C6"/>
    <w:rsid w:val="FFFF7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next w:val="1"/>
    <w:qFormat/>
    <w:uiPriority w:val="99"/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link w:val="19"/>
    <w:unhideWhenUsed/>
    <w:qFormat/>
    <w:uiPriority w:val="99"/>
    <w:pPr>
      <w:spacing w:after="120"/>
    </w:pPr>
  </w:style>
  <w:style w:type="paragraph" w:styleId="6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paragraph" w:styleId="9">
    <w:name w:val="Normal (Web)"/>
    <w:basedOn w:val="1"/>
    <w:qFormat/>
    <w:uiPriority w:val="0"/>
    <w:rPr>
      <w:sz w:val="24"/>
    </w:rPr>
  </w:style>
  <w:style w:type="paragraph" w:styleId="10">
    <w:name w:val="Body Text First Indent"/>
    <w:basedOn w:val="5"/>
    <w:qFormat/>
    <w:uiPriority w:val="0"/>
    <w:pPr>
      <w:ind w:firstLine="420" w:firstLineChars="100"/>
    </w:pPr>
  </w:style>
  <w:style w:type="table" w:styleId="12">
    <w:name w:val="Table Grid"/>
    <w:basedOn w:val="11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4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paragraph" w:customStyle="1" w:styleId="15">
    <w:name w:val="名称2"/>
    <w:basedOn w:val="16"/>
    <w:qFormat/>
    <w:uiPriority w:val="0"/>
    <w:pPr>
      <w:spacing w:after="312" w:afterLines="100"/>
    </w:pPr>
    <w:rPr>
      <w:b w:val="0"/>
      <w:sz w:val="20"/>
    </w:rPr>
  </w:style>
  <w:style w:type="paragraph" w:customStyle="1" w:styleId="16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character" w:customStyle="1" w:styleId="17">
    <w:name w:val="页眉 字符"/>
    <w:basedOn w:val="13"/>
    <w:link w:val="7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页脚 字符"/>
    <w:basedOn w:val="13"/>
    <w:link w:val="6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9">
    <w:name w:val="正文文本 字符"/>
    <w:basedOn w:val="13"/>
    <w:link w:val="5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20">
    <w:name w:val="List Paragraph"/>
    <w:basedOn w:val="1"/>
    <w:qFormat/>
    <w:uiPriority w:val="99"/>
    <w:pPr>
      <w:ind w:firstLine="420" w:firstLineChars="200"/>
    </w:pPr>
  </w:style>
  <w:style w:type="paragraph" w:customStyle="1" w:styleId="21">
    <w:name w:val="Footer Right"/>
    <w:basedOn w:val="6"/>
    <w:qFormat/>
    <w:uiPriority w:val="0"/>
    <w:pPr>
      <w:jc w:val="right"/>
    </w:pPr>
  </w:style>
  <w:style w:type="paragraph" w:customStyle="1" w:styleId="22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2</Pages>
  <Words>2212</Words>
  <Characters>2477</Characters>
  <Lines>1</Lines>
  <Paragraphs>1</Paragraphs>
  <TotalTime>62</TotalTime>
  <ScaleCrop>false</ScaleCrop>
  <LinksUpToDate>false</LinksUpToDate>
  <CharactersWithSpaces>2620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2023-03-08T09:34:00Z</dcterms:created>
  <dc:creator>张斌（反垄断处）</dc:creator>
  <cp:lastModifiedBy>夏学强   </cp:lastModifiedBy>
  <cp:lastPrinted>2024-04-15T01:34:00Z</cp:lastPrinted>
  <dcterms:modified xsi:type="dcterms:W3CDTF">2025-11-27T06:52:12Z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A00589117B741E1E3D26C86769E7025F</vt:lpwstr>
  </property>
  <property fmtid="{D5CDD505-2E9C-101B-9397-08002B2CF9AE}" pid="4" name="KSOTemplateDocerSaveRecord">
    <vt:lpwstr>eyJoZGlkIjoiYjcyMzQ5NmUwNWNjMzE5MmEwMDE2ZDQ3ZGE5YTYwZWYiLCJ1c2VySWQiOiI1MDg5MjU3NTAifQ==</vt:lpwstr>
  </property>
</Properties>
</file>