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9D5E3">
      <w:pPr>
        <w:pStyle w:val="11"/>
        <w:ind w:firstLine="0" w:firstLineChars="0"/>
        <w:rPr>
          <w:rFonts w:eastAsia="黑体"/>
          <w:color w:val="000000"/>
          <w:sz w:val="32"/>
          <w:szCs w:val="32"/>
        </w:rPr>
      </w:pPr>
      <w:bookmarkStart w:id="0" w:name="_GoBack"/>
      <w:bookmarkEnd w:id="0"/>
      <w:r>
        <w:rPr>
          <w:rFonts w:eastAsia="黑体"/>
          <w:color w:val="000000"/>
          <w:sz w:val="32"/>
          <w:szCs w:val="32"/>
        </w:rPr>
        <w:t>附件3</w:t>
      </w:r>
    </w:p>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广汽零部件有限公司与万力轮胎股份有限公司收购广东中创智腾技术服务有限公司股权案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广汽零部件有限公司（“广汽零部件”）、万力轮胎股份有限公司（“万力轮胎”）与赛宝工业技术集团有限公司（“赛宝集团”）签署《产权交易合同》，广汽零部件与万力轮胎分别收购赛宝集团持有的广东中创智腾技术服务有限公司（“中创智腾”）30%股权、21%股权。中创智腾主要从事汽车零部件检验检测技术服务。交易前，赛宝集团持有中创智腾100%的股权，单独控制中创智腾。交易后，广汽零部件、万力轮胎与赛宝集团分别持有中创智腾30%、21%及49%的股权，共同控制中创智腾。</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7"/>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.广汽零部件</w:t>
            </w:r>
          </w:p>
        </w:tc>
        <w:tc>
          <w:tcPr>
            <w:tcW w:w="6224" w:type="dxa"/>
            <w:vAlign w:val="center"/>
          </w:tcPr>
          <w:p w14:paraId="753AABDF">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广汽零部件于2000年8月29日成立于广东省广州市，主要业务为投资、管理汽车零部件生产企业。</w:t>
            </w:r>
          </w:p>
          <w:p w14:paraId="60FC70B0">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广汽零部件最终控制人为广州汽车工业集团有限公司，主要业务为汽车整车及零部件的设计与制造等。</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2.万力轮胎</w:t>
            </w:r>
          </w:p>
        </w:tc>
        <w:tc>
          <w:tcPr>
            <w:tcW w:w="6224" w:type="dxa"/>
            <w:vAlign w:val="center"/>
          </w:tcPr>
          <w:p w14:paraId="1F5B6BF3">
            <w:pPr>
              <w:pStyle w:val="7"/>
              <w:widowControl/>
              <w:adjustRightInd w:val="0"/>
              <w:snapToGrid w:val="0"/>
              <w:spacing w:after="0"/>
              <w:rPr>
                <w:rFonts w:hint="eastAsia"/>
                <w:bCs/>
                <w:color w:val="000000"/>
                <w:kern w:val="0"/>
                <w:sz w:val="24"/>
                <w:lang w:val="en-GB" w:bidi="ar-AE"/>
              </w:rPr>
            </w:pPr>
            <w:r>
              <w:rPr>
                <w:rFonts w:hint="eastAsia"/>
                <w:bCs/>
                <w:color w:val="000000"/>
                <w:kern w:val="0"/>
                <w:sz w:val="24"/>
                <w:lang w:val="en-GB" w:bidi="ar-AE"/>
              </w:rPr>
              <w:t>万力轮胎于2004年12月7日成立于广东省广州市，主要业务为轮胎研发、生产、销售和服务等。</w:t>
            </w:r>
          </w:p>
          <w:p w14:paraId="53E07A34">
            <w:pPr>
              <w:pStyle w:val="7"/>
              <w:widowControl/>
              <w:adjustRightInd w:val="0"/>
              <w:snapToGrid w:val="0"/>
              <w:spacing w:after="0"/>
              <w:rPr>
                <w:rFonts w:hint="default" w:ascii="Times New Roman" w:hAnsi="Times New Roman" w:cs="Times New Roman"/>
                <w:sz w:val="24"/>
              </w:rPr>
            </w:pPr>
            <w:r>
              <w:rPr>
                <w:rFonts w:hint="eastAsia"/>
                <w:bCs/>
                <w:color w:val="000000"/>
                <w:kern w:val="0"/>
                <w:sz w:val="24"/>
                <w:lang w:val="en-GB" w:bidi="ar-AE"/>
              </w:rPr>
              <w:t>万力轮胎最终控制人为广州工业投资控股集团有限公司，主要业务为先进制造、产业金融、产业园区等。</w:t>
            </w:r>
          </w:p>
        </w:tc>
      </w:tr>
      <w:tr w14:paraId="2EF7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2B32106">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1B009E1F">
            <w:pPr>
              <w:pStyle w:val="7"/>
              <w:widowControl/>
              <w:adjustRightInd w:val="0"/>
              <w:snapToGrid w:val="0"/>
              <w:spacing w:after="0"/>
              <w:rPr>
                <w:rFonts w:hint="default" w:ascii="Times New Roman" w:hAnsi="Times New Roman" w:cs="Times New Roman"/>
                <w:bCs/>
                <w:color w:val="000000"/>
                <w:sz w:val="24"/>
                <w:lang w:val="en-US" w:eastAsia="zh-CN"/>
              </w:rPr>
            </w:pPr>
            <w:r>
              <w:rPr>
                <w:rFonts w:hint="eastAsia" w:cs="Times New Roman"/>
                <w:bCs/>
                <w:color w:val="000000"/>
                <w:sz w:val="24"/>
                <w:lang w:val="en-US" w:eastAsia="zh-CN"/>
              </w:rPr>
              <w:t>3.赛宝集团</w:t>
            </w:r>
          </w:p>
        </w:tc>
        <w:tc>
          <w:tcPr>
            <w:tcW w:w="6224" w:type="dxa"/>
            <w:vAlign w:val="center"/>
          </w:tcPr>
          <w:p w14:paraId="226BD9EA">
            <w:pPr>
              <w:pStyle w:val="7"/>
              <w:widowControl/>
              <w:adjustRightInd w:val="0"/>
              <w:snapToGrid w:val="0"/>
              <w:spacing w:after="0"/>
              <w:rPr>
                <w:rFonts w:hint="eastAsia"/>
                <w:bCs/>
                <w:color w:val="000000"/>
                <w:kern w:val="0"/>
                <w:sz w:val="24"/>
                <w:lang w:val="en-GB" w:bidi="ar-AE"/>
              </w:rPr>
            </w:pPr>
            <w:r>
              <w:rPr>
                <w:rFonts w:hint="eastAsia"/>
                <w:bCs/>
                <w:color w:val="000000"/>
                <w:kern w:val="0"/>
                <w:sz w:val="24"/>
                <w:lang w:val="en-GB" w:bidi="ar-AE"/>
              </w:rPr>
              <w:t>赛宝集团于1993年10月6日成立于广东省广州市，主要业务为检验检测技术服务、设备销售、投资管理等。</w:t>
            </w:r>
          </w:p>
          <w:p w14:paraId="45B4E92A">
            <w:pPr>
              <w:pStyle w:val="7"/>
              <w:widowControl/>
              <w:adjustRightInd w:val="0"/>
              <w:snapToGrid w:val="0"/>
              <w:spacing w:after="0"/>
              <w:rPr>
                <w:rFonts w:hint="eastAsia"/>
                <w:bCs/>
                <w:color w:val="000000"/>
                <w:kern w:val="0"/>
                <w:sz w:val="24"/>
                <w:lang w:val="en-GB" w:bidi="ar-AE"/>
              </w:rPr>
            </w:pPr>
            <w:r>
              <w:rPr>
                <w:rFonts w:hint="eastAsia"/>
                <w:bCs/>
                <w:color w:val="000000"/>
                <w:kern w:val="0"/>
                <w:sz w:val="24"/>
                <w:lang w:val="en-GB" w:bidi="ar-AE"/>
              </w:rPr>
              <w:t>赛宝集团最终控制人为工业和信息化部电子第五研究所，主要业务为电子产品可靠性与环境适应性技术研究、  设备研发、相关产品检测、认证等。</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7A28DCF">
            <w:pPr>
              <w:pStyle w:val="7"/>
              <w:adjustRightInd w:val="0"/>
              <w:snapToGrid w:val="0"/>
              <w:spacing w:after="0"/>
              <w:rPr>
                <w:rFonts w:cs="Times New Roman"/>
                <w:b/>
                <w:color w:val="000000"/>
                <w:sz w:val="24"/>
                <w:szCs w:val="24"/>
                <w:lang w:eastAsia="zh-CN"/>
              </w:rPr>
            </w:pPr>
            <w:r>
              <w:rPr>
                <w:rFonts w:hint="eastAsia" w:cs="Times New Roman"/>
                <w:b/>
                <w:color w:val="000000"/>
                <w:sz w:val="24"/>
                <w:szCs w:val="24"/>
                <w:lang w:eastAsia="zh-CN"/>
              </w:rPr>
              <w:t>纵向关联</w:t>
            </w:r>
            <w:r>
              <w:rPr>
                <w:rFonts w:cs="Times New Roman"/>
                <w:b/>
                <w:color w:val="000000"/>
                <w:sz w:val="24"/>
                <w:szCs w:val="24"/>
                <w:lang w:eastAsia="zh-CN"/>
              </w:rPr>
              <w:t>：</w:t>
            </w:r>
          </w:p>
          <w:tbl>
            <w:tblPr>
              <w:tblStyle w:val="12"/>
              <w:tblW w:w="7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1863"/>
              <w:gridCol w:w="2730"/>
            </w:tblGrid>
            <w:tr w14:paraId="1445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771" w:type="dxa"/>
                  <w:noWrap w:val="0"/>
                  <w:vAlign w:val="center"/>
                </w:tcPr>
                <w:p w14:paraId="09072CB8">
                  <w:pPr>
                    <w:adjustRightInd w:val="0"/>
                    <w:snapToGrid w:val="0"/>
                    <w:rPr>
                      <w:b/>
                      <w:color w:val="000000"/>
                      <w:sz w:val="24"/>
                    </w:rPr>
                  </w:pPr>
                  <w:r>
                    <w:rPr>
                      <w:b/>
                      <w:color w:val="000000"/>
                      <w:sz w:val="24"/>
                    </w:rPr>
                    <w:t>相关商品市场</w:t>
                  </w:r>
                </w:p>
              </w:tc>
              <w:tc>
                <w:tcPr>
                  <w:tcW w:w="1863" w:type="dxa"/>
                  <w:noWrap w:val="0"/>
                  <w:vAlign w:val="center"/>
                </w:tcPr>
                <w:p w14:paraId="1AAD6F69">
                  <w:pPr>
                    <w:adjustRightInd w:val="0"/>
                    <w:snapToGrid w:val="0"/>
                    <w:rPr>
                      <w:b/>
                      <w:color w:val="000000"/>
                      <w:sz w:val="24"/>
                    </w:rPr>
                  </w:pPr>
                  <w:r>
                    <w:rPr>
                      <w:b/>
                      <w:color w:val="000000"/>
                      <w:sz w:val="24"/>
                    </w:rPr>
                    <w:t>相关地域市场</w:t>
                  </w:r>
                </w:p>
              </w:tc>
              <w:tc>
                <w:tcPr>
                  <w:tcW w:w="2730" w:type="dxa"/>
                  <w:noWrap w:val="0"/>
                  <w:vAlign w:val="center"/>
                </w:tcPr>
                <w:p w14:paraId="7E9ECE60">
                  <w:pPr>
                    <w:adjustRightInd w:val="0"/>
                    <w:snapToGrid w:val="0"/>
                    <w:rPr>
                      <w:b/>
                      <w:color w:val="000000"/>
                      <w:sz w:val="24"/>
                    </w:rPr>
                  </w:pPr>
                  <w:r>
                    <w:rPr>
                      <w:b/>
                      <w:color w:val="000000"/>
                      <w:sz w:val="24"/>
                    </w:rPr>
                    <w:t>2024年市场份额</w:t>
                  </w:r>
                </w:p>
              </w:tc>
            </w:tr>
            <w:tr w14:paraId="2E49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5E308CFB">
                  <w:pPr>
                    <w:adjustRightInd w:val="0"/>
                    <w:snapToGrid w:val="0"/>
                    <w:rPr>
                      <w:rFonts w:hint="eastAsia"/>
                      <w:color w:val="000000"/>
                      <w:kern w:val="0"/>
                      <w:sz w:val="24"/>
                    </w:rPr>
                  </w:pPr>
                  <w:r>
                    <w:rPr>
                      <w:rFonts w:hint="eastAsia"/>
                      <w:color w:val="000000"/>
                      <w:kern w:val="0"/>
                      <w:sz w:val="24"/>
                    </w:rPr>
                    <w:t>上游：汽车零部件检测服务市场</w:t>
                  </w:r>
                </w:p>
                <w:p w14:paraId="3818BE46">
                  <w:pPr>
                    <w:adjustRightInd w:val="0"/>
                    <w:snapToGrid w:val="0"/>
                    <w:rPr>
                      <w:bCs/>
                      <w:color w:val="000000"/>
                      <w:sz w:val="24"/>
                    </w:rPr>
                  </w:pPr>
                  <w:r>
                    <w:rPr>
                      <w:rFonts w:hint="eastAsia"/>
                      <w:color w:val="000000"/>
                      <w:kern w:val="0"/>
                      <w:sz w:val="24"/>
                    </w:rPr>
                    <w:t>下游：乘用车市场</w:t>
                  </w:r>
                </w:p>
              </w:tc>
              <w:tc>
                <w:tcPr>
                  <w:tcW w:w="1863" w:type="dxa"/>
                  <w:noWrap w:val="0"/>
                  <w:vAlign w:val="center"/>
                </w:tcPr>
                <w:p w14:paraId="7BF0DA56">
                  <w:pPr>
                    <w:adjustRightInd w:val="0"/>
                    <w:snapToGrid w:val="0"/>
                    <w:rPr>
                      <w:rFonts w:hint="eastAsia"/>
                      <w:color w:val="000000"/>
                      <w:kern w:val="0"/>
                      <w:sz w:val="24"/>
                    </w:rPr>
                  </w:pPr>
                  <w:r>
                    <w:rPr>
                      <w:rFonts w:hint="eastAsia"/>
                      <w:color w:val="000000"/>
                      <w:kern w:val="0"/>
                      <w:sz w:val="24"/>
                    </w:rPr>
                    <w:t>上游：中国境内</w:t>
                  </w:r>
                </w:p>
                <w:p w14:paraId="5A9B1E7A">
                  <w:pPr>
                    <w:adjustRightInd w:val="0"/>
                    <w:snapToGrid w:val="0"/>
                    <w:rPr>
                      <w:bCs/>
                      <w:color w:val="000000"/>
                      <w:sz w:val="24"/>
                    </w:rPr>
                  </w:pPr>
                  <w:r>
                    <w:rPr>
                      <w:rFonts w:hint="eastAsia"/>
                      <w:color w:val="000000"/>
                      <w:kern w:val="0"/>
                      <w:sz w:val="24"/>
                    </w:rPr>
                    <w:t>下游：中国境内</w:t>
                  </w:r>
                </w:p>
              </w:tc>
              <w:tc>
                <w:tcPr>
                  <w:tcW w:w="2730" w:type="dxa"/>
                  <w:noWrap w:val="0"/>
                  <w:vAlign w:val="center"/>
                </w:tcPr>
                <w:p w14:paraId="67DA8128">
                  <w:pPr>
                    <w:adjustRightInd w:val="0"/>
                    <w:snapToGrid w:val="0"/>
                    <w:rPr>
                      <w:rFonts w:hint="eastAsia"/>
                      <w:color w:val="000000"/>
                      <w:kern w:val="0"/>
                      <w:sz w:val="24"/>
                    </w:rPr>
                  </w:pPr>
                  <w:r>
                    <w:rPr>
                      <w:rFonts w:hint="eastAsia"/>
                      <w:color w:val="000000"/>
                      <w:kern w:val="0"/>
                      <w:sz w:val="24"/>
                    </w:rPr>
                    <w:t>上游：中国境内汽车零部件检测服务市场</w:t>
                  </w:r>
                </w:p>
                <w:p w14:paraId="1D47F040">
                  <w:pPr>
                    <w:adjustRightInd w:val="0"/>
                    <w:snapToGrid w:val="0"/>
                    <w:rPr>
                      <w:rFonts w:hint="eastAsia"/>
                      <w:color w:val="000000"/>
                      <w:kern w:val="0"/>
                      <w:sz w:val="24"/>
                    </w:rPr>
                  </w:pPr>
                  <w:r>
                    <w:rPr>
                      <w:rFonts w:hint="eastAsia"/>
                      <w:color w:val="000000"/>
                      <w:kern w:val="0"/>
                      <w:sz w:val="24"/>
                    </w:rPr>
                    <w:t>赛宝集团：0-5%</w:t>
                  </w:r>
                </w:p>
                <w:p w14:paraId="50B8BB3C">
                  <w:pPr>
                    <w:adjustRightInd w:val="0"/>
                    <w:snapToGrid w:val="0"/>
                    <w:rPr>
                      <w:rFonts w:hint="eastAsia"/>
                      <w:color w:val="000000"/>
                      <w:kern w:val="0"/>
                      <w:sz w:val="24"/>
                    </w:rPr>
                  </w:pPr>
                  <w:r>
                    <w:rPr>
                      <w:rFonts w:hint="eastAsia"/>
                      <w:color w:val="000000"/>
                      <w:kern w:val="0"/>
                      <w:sz w:val="24"/>
                    </w:rPr>
                    <w:t>下游：中国境内乘用车市场</w:t>
                  </w:r>
                </w:p>
                <w:p w14:paraId="714005D9">
                  <w:pPr>
                    <w:adjustRightInd w:val="0"/>
                    <w:snapToGrid w:val="0"/>
                    <w:rPr>
                      <w:bCs/>
                      <w:color w:val="000000"/>
                      <w:sz w:val="24"/>
                    </w:rPr>
                  </w:pPr>
                  <w:r>
                    <w:rPr>
                      <w:rFonts w:hint="eastAsia"/>
                      <w:color w:val="000000"/>
                      <w:kern w:val="0"/>
                      <w:sz w:val="24"/>
                    </w:rPr>
                    <w:t>广汽零部件：5-10%</w:t>
                  </w:r>
                </w:p>
              </w:tc>
            </w:tr>
            <w:tr w14:paraId="4608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183FF97B">
                  <w:pPr>
                    <w:adjustRightInd w:val="0"/>
                    <w:snapToGrid w:val="0"/>
                    <w:rPr>
                      <w:rFonts w:hint="eastAsia"/>
                      <w:color w:val="000000"/>
                      <w:kern w:val="0"/>
                      <w:sz w:val="24"/>
                    </w:rPr>
                  </w:pPr>
                  <w:r>
                    <w:rPr>
                      <w:rFonts w:hint="eastAsia"/>
                      <w:color w:val="000000"/>
                      <w:kern w:val="0"/>
                      <w:sz w:val="24"/>
                    </w:rPr>
                    <w:t>上游：汽车零部件检测服务市场</w:t>
                  </w:r>
                </w:p>
                <w:p w14:paraId="2438575D">
                  <w:pPr>
                    <w:adjustRightInd w:val="0"/>
                    <w:snapToGrid w:val="0"/>
                    <w:rPr>
                      <w:color w:val="000000"/>
                      <w:kern w:val="0"/>
                      <w:sz w:val="24"/>
                    </w:rPr>
                  </w:pPr>
                  <w:r>
                    <w:rPr>
                      <w:rFonts w:hint="eastAsia"/>
                      <w:color w:val="000000"/>
                      <w:kern w:val="0"/>
                      <w:sz w:val="24"/>
                    </w:rPr>
                    <w:t>下游：半钢子午线</w:t>
                  </w:r>
                  <w:r>
                    <w:rPr>
                      <w:rFonts w:hint="eastAsia"/>
                      <w:color w:val="000000"/>
                      <w:kern w:val="0"/>
                      <w:sz w:val="24"/>
                      <w:lang w:eastAsia="zh-CN"/>
                    </w:rPr>
                    <w:t>轮胎市场</w:t>
                  </w:r>
                </w:p>
              </w:tc>
              <w:tc>
                <w:tcPr>
                  <w:tcW w:w="1863" w:type="dxa"/>
                  <w:noWrap w:val="0"/>
                  <w:vAlign w:val="center"/>
                </w:tcPr>
                <w:p w14:paraId="2D831733">
                  <w:pPr>
                    <w:adjustRightInd w:val="0"/>
                    <w:snapToGrid w:val="0"/>
                    <w:rPr>
                      <w:rFonts w:hint="eastAsia"/>
                      <w:color w:val="000000"/>
                      <w:kern w:val="0"/>
                      <w:sz w:val="24"/>
                    </w:rPr>
                  </w:pPr>
                  <w:r>
                    <w:rPr>
                      <w:rFonts w:hint="eastAsia"/>
                      <w:color w:val="000000"/>
                      <w:kern w:val="0"/>
                      <w:sz w:val="24"/>
                    </w:rPr>
                    <w:t>上游：中国境内</w:t>
                  </w:r>
                </w:p>
                <w:p w14:paraId="2A0694CD">
                  <w:pPr>
                    <w:adjustRightInd w:val="0"/>
                    <w:snapToGrid w:val="0"/>
                    <w:rPr>
                      <w:color w:val="000000"/>
                      <w:kern w:val="0"/>
                      <w:sz w:val="24"/>
                    </w:rPr>
                  </w:pPr>
                  <w:r>
                    <w:rPr>
                      <w:rFonts w:hint="eastAsia"/>
                      <w:color w:val="000000"/>
                      <w:kern w:val="0"/>
                      <w:sz w:val="24"/>
                    </w:rPr>
                    <w:t>下游：中国境内</w:t>
                  </w:r>
                </w:p>
              </w:tc>
              <w:tc>
                <w:tcPr>
                  <w:tcW w:w="2730" w:type="dxa"/>
                  <w:noWrap w:val="0"/>
                  <w:vAlign w:val="center"/>
                </w:tcPr>
                <w:p w14:paraId="57731C12">
                  <w:pPr>
                    <w:adjustRightInd w:val="0"/>
                    <w:snapToGrid w:val="0"/>
                    <w:rPr>
                      <w:rFonts w:hint="eastAsia"/>
                      <w:color w:val="000000"/>
                      <w:kern w:val="0"/>
                      <w:sz w:val="24"/>
                    </w:rPr>
                  </w:pPr>
                  <w:r>
                    <w:rPr>
                      <w:rFonts w:hint="eastAsia"/>
                      <w:color w:val="000000"/>
                      <w:kern w:val="0"/>
                      <w:sz w:val="24"/>
                    </w:rPr>
                    <w:t>上游：中国境内汽车零部件检测服务市场</w:t>
                  </w:r>
                </w:p>
                <w:p w14:paraId="79F4F2E0">
                  <w:pPr>
                    <w:adjustRightInd w:val="0"/>
                    <w:snapToGrid w:val="0"/>
                    <w:rPr>
                      <w:rFonts w:hint="eastAsia"/>
                      <w:color w:val="000000"/>
                      <w:kern w:val="0"/>
                      <w:sz w:val="24"/>
                    </w:rPr>
                  </w:pPr>
                  <w:r>
                    <w:rPr>
                      <w:rFonts w:hint="eastAsia"/>
                      <w:color w:val="000000"/>
                      <w:kern w:val="0"/>
                      <w:sz w:val="24"/>
                    </w:rPr>
                    <w:t>赛宝集团：0-5%</w:t>
                  </w:r>
                </w:p>
                <w:p w14:paraId="4BA58A0E">
                  <w:pPr>
                    <w:adjustRightInd w:val="0"/>
                    <w:snapToGrid w:val="0"/>
                    <w:rPr>
                      <w:rFonts w:hint="eastAsia"/>
                      <w:color w:val="000000"/>
                      <w:kern w:val="0"/>
                      <w:sz w:val="24"/>
                    </w:rPr>
                  </w:pPr>
                  <w:r>
                    <w:rPr>
                      <w:rFonts w:hint="eastAsia"/>
                      <w:color w:val="000000"/>
                      <w:kern w:val="0"/>
                      <w:sz w:val="24"/>
                    </w:rPr>
                    <w:t>下游：中国境内半钢子午线轮胎市场</w:t>
                  </w:r>
                </w:p>
                <w:p w14:paraId="1424A6D9">
                  <w:pPr>
                    <w:adjustRightInd w:val="0"/>
                    <w:snapToGrid w:val="0"/>
                    <w:rPr>
                      <w:bCs/>
                      <w:color w:val="000000"/>
                      <w:sz w:val="24"/>
                    </w:rPr>
                  </w:pPr>
                  <w:r>
                    <w:rPr>
                      <w:rFonts w:hint="eastAsia"/>
                      <w:color w:val="000000"/>
                      <w:kern w:val="0"/>
                      <w:sz w:val="24"/>
                    </w:rPr>
                    <w:t>万力轮胎：0-5%</w:t>
                  </w:r>
                </w:p>
              </w:tc>
            </w:tr>
            <w:tr w14:paraId="66B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18B1CD5B">
                  <w:pPr>
                    <w:adjustRightInd w:val="0"/>
                    <w:snapToGrid w:val="0"/>
                    <w:rPr>
                      <w:rFonts w:hint="eastAsia"/>
                      <w:color w:val="000000"/>
                      <w:kern w:val="0"/>
                      <w:sz w:val="24"/>
                    </w:rPr>
                  </w:pPr>
                  <w:r>
                    <w:rPr>
                      <w:rFonts w:hint="eastAsia"/>
                      <w:color w:val="000000"/>
                      <w:kern w:val="0"/>
                      <w:sz w:val="24"/>
                    </w:rPr>
                    <w:t>上游：汽车零部件检测服务市场</w:t>
                  </w:r>
                </w:p>
                <w:p w14:paraId="2684E51A">
                  <w:pPr>
                    <w:adjustRightInd w:val="0"/>
                    <w:snapToGrid w:val="0"/>
                    <w:rPr>
                      <w:color w:val="000000"/>
                      <w:kern w:val="0"/>
                      <w:sz w:val="24"/>
                    </w:rPr>
                  </w:pPr>
                  <w:r>
                    <w:rPr>
                      <w:rFonts w:hint="eastAsia"/>
                      <w:color w:val="000000"/>
                      <w:kern w:val="0"/>
                      <w:sz w:val="24"/>
                    </w:rPr>
                    <w:t>下游：全钢子午线轮胎市场</w:t>
                  </w:r>
                </w:p>
              </w:tc>
              <w:tc>
                <w:tcPr>
                  <w:tcW w:w="1863" w:type="dxa"/>
                  <w:noWrap w:val="0"/>
                  <w:vAlign w:val="center"/>
                </w:tcPr>
                <w:p w14:paraId="41A0B422">
                  <w:pPr>
                    <w:adjustRightInd w:val="0"/>
                    <w:snapToGrid w:val="0"/>
                    <w:rPr>
                      <w:rFonts w:hint="eastAsia"/>
                      <w:color w:val="000000"/>
                      <w:kern w:val="0"/>
                      <w:sz w:val="24"/>
                    </w:rPr>
                  </w:pPr>
                  <w:r>
                    <w:rPr>
                      <w:rFonts w:hint="eastAsia"/>
                      <w:color w:val="000000"/>
                      <w:kern w:val="0"/>
                      <w:sz w:val="24"/>
                    </w:rPr>
                    <w:t>上游：中国境内</w:t>
                  </w:r>
                </w:p>
                <w:p w14:paraId="58D8CDBB">
                  <w:pPr>
                    <w:adjustRightInd w:val="0"/>
                    <w:snapToGrid w:val="0"/>
                    <w:rPr>
                      <w:color w:val="000000"/>
                      <w:kern w:val="0"/>
                      <w:sz w:val="24"/>
                    </w:rPr>
                  </w:pPr>
                  <w:r>
                    <w:rPr>
                      <w:rFonts w:hint="eastAsia"/>
                      <w:color w:val="000000"/>
                      <w:kern w:val="0"/>
                      <w:sz w:val="24"/>
                    </w:rPr>
                    <w:t>下游：中国境内</w:t>
                  </w:r>
                </w:p>
              </w:tc>
              <w:tc>
                <w:tcPr>
                  <w:tcW w:w="2730" w:type="dxa"/>
                  <w:noWrap w:val="0"/>
                  <w:vAlign w:val="center"/>
                </w:tcPr>
                <w:p w14:paraId="36A9D98A">
                  <w:pPr>
                    <w:adjustRightInd w:val="0"/>
                    <w:snapToGrid w:val="0"/>
                    <w:rPr>
                      <w:rFonts w:hint="eastAsia"/>
                      <w:color w:val="000000"/>
                      <w:kern w:val="0"/>
                      <w:sz w:val="24"/>
                    </w:rPr>
                  </w:pPr>
                  <w:r>
                    <w:rPr>
                      <w:rFonts w:hint="eastAsia"/>
                      <w:color w:val="000000"/>
                      <w:kern w:val="0"/>
                      <w:sz w:val="24"/>
                    </w:rPr>
                    <w:t>上游：中国境内零部件检测服务市场</w:t>
                  </w:r>
                </w:p>
                <w:p w14:paraId="6BE98897">
                  <w:pPr>
                    <w:adjustRightInd w:val="0"/>
                    <w:snapToGrid w:val="0"/>
                    <w:rPr>
                      <w:rFonts w:hint="eastAsia"/>
                      <w:color w:val="000000"/>
                      <w:kern w:val="0"/>
                      <w:sz w:val="24"/>
                    </w:rPr>
                  </w:pPr>
                  <w:r>
                    <w:rPr>
                      <w:rFonts w:hint="eastAsia"/>
                      <w:color w:val="000000"/>
                      <w:kern w:val="0"/>
                      <w:sz w:val="24"/>
                    </w:rPr>
                    <w:t>赛宝集团：0-5%</w:t>
                  </w:r>
                </w:p>
                <w:p w14:paraId="631CEB0D">
                  <w:pPr>
                    <w:adjustRightInd w:val="0"/>
                    <w:snapToGrid w:val="0"/>
                    <w:rPr>
                      <w:rFonts w:hint="eastAsia"/>
                      <w:color w:val="000000"/>
                      <w:kern w:val="0"/>
                      <w:sz w:val="24"/>
                    </w:rPr>
                  </w:pPr>
                  <w:r>
                    <w:rPr>
                      <w:rFonts w:hint="eastAsia"/>
                      <w:color w:val="000000"/>
                      <w:kern w:val="0"/>
                      <w:sz w:val="24"/>
                    </w:rPr>
                    <w:t>下游：中国境内全钢子午线轮胎市场</w:t>
                  </w:r>
                </w:p>
                <w:p w14:paraId="209FCB75">
                  <w:pPr>
                    <w:adjustRightInd w:val="0"/>
                    <w:snapToGrid w:val="0"/>
                    <w:rPr>
                      <w:bCs/>
                      <w:color w:val="000000"/>
                      <w:sz w:val="24"/>
                    </w:rPr>
                  </w:pPr>
                  <w:r>
                    <w:rPr>
                      <w:rFonts w:hint="eastAsia"/>
                      <w:color w:val="000000"/>
                      <w:kern w:val="0"/>
                      <w:sz w:val="24"/>
                    </w:rPr>
                    <w:t>万力轮胎：0-5%</w:t>
                  </w:r>
                </w:p>
              </w:tc>
            </w:tr>
          </w:tbl>
          <w:p w14:paraId="75CF8F52">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00172A2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130718"/>
    <w:rsid w:val="1437543F"/>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873425"/>
    <w:rsid w:val="2FD63906"/>
    <w:rsid w:val="2FEDBF98"/>
    <w:rsid w:val="301601A6"/>
    <w:rsid w:val="3025112D"/>
    <w:rsid w:val="306F1D95"/>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B2073"/>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Table Text"/>
    <w:basedOn w:val="1"/>
    <w:semiHidden/>
    <w:qFormat/>
    <w:uiPriority w:val="0"/>
    <w:rPr>
      <w:rFonts w:ascii="微软雅黑" w:hAnsi="微软雅黑" w:eastAsia="微软雅黑" w:cs="微软雅黑"/>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2</Pages>
  <Words>1140</Words>
  <Characters>1200</Characters>
  <Lines>1</Lines>
  <Paragraphs>1</Paragraphs>
  <TotalTime>2</TotalTime>
  <ScaleCrop>false</ScaleCrop>
  <LinksUpToDate>false</LinksUpToDate>
  <CharactersWithSpaces>1208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2025-12-11T02:20:35Z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