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47558">
      <w:pPr>
        <w:jc w:val="center"/>
        <w:rPr>
          <w:rFonts w:ascii="黑体" w:hAnsi="黑体" w:eastAsia="黑体"/>
          <w:b w:val="0"/>
          <w:bCs/>
          <w:sz w:val="36"/>
          <w:szCs w:val="36"/>
        </w:rPr>
      </w:pPr>
      <w:r>
        <w:rPr>
          <w:rFonts w:ascii="黑体" w:hAnsi="黑体" w:eastAsia="黑体"/>
          <w:b w:val="0"/>
          <w:bCs/>
          <w:sz w:val="36"/>
          <w:szCs w:val="36"/>
        </w:rPr>
        <w:t>经营者集中简易案件公示表</w:t>
      </w:r>
    </w:p>
    <w:p w14:paraId="0C6163A0">
      <w:pPr>
        <w:jc w:val="center"/>
        <w:rPr>
          <w:rFonts w:ascii="宋体" w:hAnsi="宋体"/>
          <w:sz w:val="28"/>
          <w:szCs w:val="28"/>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126"/>
        <w:gridCol w:w="4794"/>
      </w:tblGrid>
      <w:tr w14:paraId="578A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14:paraId="59616BE1">
            <w:pPr>
              <w:snapToGrid w:val="0"/>
              <w:rPr>
                <w:rFonts w:ascii="宋体" w:hAnsi="宋体"/>
                <w:sz w:val="24"/>
                <w:szCs w:val="24"/>
              </w:rPr>
            </w:pPr>
            <w:r>
              <w:rPr>
                <w:rFonts w:ascii="宋体" w:hAnsi="宋体"/>
                <w:color w:val="333333"/>
                <w:kern w:val="0"/>
                <w:sz w:val="24"/>
                <w:szCs w:val="24"/>
              </w:rPr>
              <w:t>案件名称</w:t>
            </w:r>
          </w:p>
        </w:tc>
        <w:tc>
          <w:tcPr>
            <w:tcW w:w="6920" w:type="dxa"/>
            <w:gridSpan w:val="2"/>
          </w:tcPr>
          <w:p w14:paraId="09748E7A">
            <w:pPr>
              <w:snapToGrid w:val="0"/>
              <w:rPr>
                <w:rFonts w:ascii="宋体" w:hAnsi="宋体"/>
                <w:sz w:val="24"/>
                <w:szCs w:val="24"/>
              </w:rPr>
            </w:pPr>
            <w:r>
              <w:rPr>
                <w:rFonts w:hint="eastAsia" w:ascii="宋体" w:hAnsi="宋体"/>
                <w:sz w:val="24"/>
                <w:szCs w:val="24"/>
              </w:rPr>
              <w:t>加拿大养老金计划投资委员会收购日本酒店业基金有限合伙企业股权案</w:t>
            </w:r>
          </w:p>
        </w:tc>
      </w:tr>
      <w:tr w14:paraId="10D2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38" w:type="dxa"/>
            <w:shd w:val="clear" w:color="auto" w:fill="D8D8D8" w:themeFill="background1" w:themeFillShade="D9"/>
          </w:tcPr>
          <w:p w14:paraId="56A58A34">
            <w:pPr>
              <w:snapToGrid w:val="0"/>
              <w:rPr>
                <w:rFonts w:ascii="宋体" w:hAnsi="宋体"/>
                <w:color w:val="333333"/>
                <w:kern w:val="0"/>
                <w:sz w:val="24"/>
                <w:szCs w:val="24"/>
              </w:rPr>
            </w:pPr>
            <w:r>
              <w:rPr>
                <w:rFonts w:ascii="宋体" w:hAnsi="宋体"/>
                <w:color w:val="333333"/>
                <w:kern w:val="0"/>
                <w:sz w:val="24"/>
                <w:szCs w:val="24"/>
              </w:rPr>
              <w:t>交易概况</w:t>
            </w:r>
          </w:p>
          <w:p w14:paraId="7B893F73">
            <w:pPr>
              <w:snapToGrid w:val="0"/>
              <w:rPr>
                <w:rFonts w:ascii="宋体" w:hAnsi="宋体"/>
                <w:sz w:val="24"/>
                <w:szCs w:val="24"/>
              </w:rPr>
            </w:pPr>
            <w:r>
              <w:rPr>
                <w:rFonts w:ascii="宋体" w:hAnsi="宋体"/>
                <w:color w:val="333333"/>
                <w:kern w:val="0"/>
                <w:sz w:val="24"/>
                <w:szCs w:val="24"/>
              </w:rPr>
              <w:t>（限200字内）</w:t>
            </w:r>
          </w:p>
        </w:tc>
        <w:tc>
          <w:tcPr>
            <w:tcW w:w="6920" w:type="dxa"/>
            <w:gridSpan w:val="2"/>
          </w:tcPr>
          <w:p w14:paraId="1A5B94EA">
            <w:pPr>
              <w:snapToGrid w:val="0"/>
              <w:spacing w:after="120"/>
              <w:rPr>
                <w:rFonts w:ascii="宋体" w:hAnsi="宋体"/>
                <w:sz w:val="24"/>
                <w:szCs w:val="24"/>
              </w:rPr>
            </w:pPr>
            <w:r>
              <w:rPr>
                <w:rFonts w:hint="eastAsia" w:ascii="宋体" w:hAnsi="宋体"/>
                <w:sz w:val="24"/>
                <w:szCs w:val="24"/>
              </w:rPr>
              <w:t>本交易涉及加拿大养老金计划投资委员会（“</w:t>
            </w:r>
            <w:r>
              <w:rPr>
                <w:rFonts w:hint="eastAsia" w:ascii="宋体" w:hAnsi="宋体"/>
                <w:b/>
                <w:bCs/>
                <w:sz w:val="24"/>
                <w:szCs w:val="24"/>
              </w:rPr>
              <w:t>CPP Investments</w:t>
            </w:r>
            <w:r>
              <w:rPr>
                <w:rFonts w:hint="eastAsia" w:ascii="宋体" w:hAnsi="宋体"/>
                <w:sz w:val="24"/>
                <w:szCs w:val="24"/>
              </w:rPr>
              <w:t>”）间接收购日本酒店业基金有限合伙（“</w:t>
            </w:r>
            <w:r>
              <w:rPr>
                <w:rFonts w:hint="eastAsia" w:ascii="宋体" w:hAnsi="宋体"/>
                <w:b/>
                <w:bCs/>
                <w:sz w:val="24"/>
                <w:szCs w:val="24"/>
              </w:rPr>
              <w:t>目标公司</w:t>
            </w:r>
            <w:r>
              <w:rPr>
                <w:rFonts w:hint="eastAsia" w:ascii="宋体" w:hAnsi="宋体"/>
                <w:sz w:val="24"/>
                <w:szCs w:val="24"/>
              </w:rPr>
              <w:t>”）的共同控制权事宜。</w:t>
            </w:r>
            <w:r>
              <w:rPr>
                <w:rFonts w:hint="eastAsia" w:ascii="宋体" w:hAnsi="宋体"/>
                <w:sz w:val="24"/>
                <w:szCs w:val="24"/>
                <w:lang w:val="en-GB"/>
              </w:rPr>
              <w:t>目标公司在日本从事房地产开发和运营业务。</w:t>
            </w:r>
          </w:p>
          <w:p w14:paraId="42DF6FD5">
            <w:pPr>
              <w:snapToGrid w:val="0"/>
              <w:rPr>
                <w:rFonts w:ascii="宋体" w:hAnsi="宋体"/>
                <w:sz w:val="24"/>
                <w:szCs w:val="24"/>
              </w:rPr>
            </w:pPr>
            <w:r>
              <w:rPr>
                <w:rFonts w:ascii="宋体" w:hAnsi="宋体"/>
                <w:sz w:val="24"/>
                <w:szCs w:val="24"/>
              </w:rPr>
              <w:t>本交易前，</w:t>
            </w:r>
            <w:bookmarkStart w:id="0" w:name="_GoBack"/>
            <w:r>
              <w:rPr>
                <w:rFonts w:ascii="宋体" w:hAnsi="宋体"/>
                <w:sz w:val="24"/>
                <w:szCs w:val="24"/>
              </w:rPr>
              <w:t>Baupost集团有限责任公司（“</w:t>
            </w:r>
            <w:r>
              <w:rPr>
                <w:rFonts w:ascii="宋体" w:hAnsi="宋体"/>
                <w:b/>
                <w:bCs/>
                <w:sz w:val="24"/>
                <w:szCs w:val="24"/>
              </w:rPr>
              <w:t>Baupost</w:t>
            </w:r>
            <w:r>
              <w:rPr>
                <w:rFonts w:ascii="宋体" w:hAnsi="宋体"/>
                <w:sz w:val="24"/>
                <w:szCs w:val="24"/>
              </w:rPr>
              <w:t>”）、Reco Mercury私人有限公司（“</w:t>
            </w:r>
            <w:r>
              <w:rPr>
                <w:rFonts w:ascii="宋体" w:hAnsi="宋体"/>
                <w:b/>
                <w:bCs/>
                <w:sz w:val="24"/>
                <w:szCs w:val="24"/>
              </w:rPr>
              <w:t>Reco Mercury</w:t>
            </w:r>
            <w:r>
              <w:rPr>
                <w:rFonts w:ascii="宋体" w:hAnsi="宋体"/>
                <w:sz w:val="24"/>
                <w:szCs w:val="24"/>
              </w:rPr>
              <w:t>”）和SC Capital Partners私人有限公司（“</w:t>
            </w:r>
            <w:r>
              <w:rPr>
                <w:rFonts w:ascii="宋体" w:hAnsi="宋体"/>
                <w:b/>
                <w:bCs/>
                <w:sz w:val="24"/>
                <w:szCs w:val="24"/>
              </w:rPr>
              <w:t>SC Capital</w:t>
            </w:r>
            <w:r>
              <w:rPr>
                <w:rFonts w:ascii="宋体" w:hAnsi="宋体"/>
                <w:sz w:val="24"/>
                <w:szCs w:val="24"/>
              </w:rPr>
              <w:t>”）分别</w:t>
            </w:r>
            <w:r>
              <w:rPr>
                <w:rFonts w:hint="eastAsia" w:ascii="宋体" w:hAnsi="宋体"/>
                <w:sz w:val="24"/>
                <w:szCs w:val="24"/>
              </w:rPr>
              <w:t>间接</w:t>
            </w:r>
            <w:r>
              <w:rPr>
                <w:rFonts w:ascii="宋体" w:hAnsi="宋体"/>
                <w:sz w:val="24"/>
                <w:szCs w:val="24"/>
              </w:rPr>
              <w:t>持有目标公司49.18%、49.18%和1.64%的</w:t>
            </w:r>
            <w:r>
              <w:rPr>
                <w:rFonts w:hint="eastAsia" w:ascii="宋体" w:hAnsi="宋体"/>
                <w:sz w:val="24"/>
                <w:szCs w:val="24"/>
              </w:rPr>
              <w:t>权益</w:t>
            </w:r>
            <w:bookmarkEnd w:id="0"/>
            <w:r>
              <w:rPr>
                <w:rFonts w:ascii="宋体" w:hAnsi="宋体"/>
                <w:sz w:val="24"/>
                <w:szCs w:val="24"/>
              </w:rPr>
              <w:t>。Baupost、Reco Mercury和SC Capital共同控制目标公司。通过本交易，CPP Investments将收购并行使此前由Baupost持有的目标公司的权益及控制权。本交易后，CPP Investments、Reco Mercury和SC Capital将共同控制目标公司。</w:t>
            </w:r>
          </w:p>
        </w:tc>
      </w:tr>
      <w:tr w14:paraId="560A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38" w:type="dxa"/>
            <w:vMerge w:val="restart"/>
            <w:tcBorders>
              <w:top w:val="single" w:color="auto" w:sz="4" w:space="0"/>
              <w:left w:val="single" w:color="auto" w:sz="4" w:space="0"/>
              <w:right w:val="single" w:color="auto" w:sz="4" w:space="0"/>
            </w:tcBorders>
            <w:shd w:val="clear" w:color="auto" w:fill="D8D8D8" w:themeFill="background1" w:themeFillShade="D9"/>
            <w:vAlign w:val="center"/>
          </w:tcPr>
          <w:p w14:paraId="7A8CC7EA">
            <w:pPr>
              <w:snapToGrid w:val="0"/>
              <w:rPr>
                <w:rFonts w:ascii="宋体" w:hAnsi="宋体"/>
                <w:color w:val="333333"/>
                <w:kern w:val="0"/>
                <w:sz w:val="24"/>
                <w:szCs w:val="24"/>
              </w:rPr>
            </w:pPr>
            <w:r>
              <w:rPr>
                <w:rFonts w:hint="eastAsia" w:ascii="宋体" w:hAnsi="宋体"/>
                <w:color w:val="333333"/>
                <w:kern w:val="0"/>
                <w:sz w:val="24"/>
                <w:szCs w:val="24"/>
              </w:rPr>
              <w:t>参与集中的经营者简介（每个限100字以内）</w:t>
            </w:r>
          </w:p>
        </w:tc>
        <w:tc>
          <w:tcPr>
            <w:tcW w:w="2126" w:type="dxa"/>
          </w:tcPr>
          <w:p w14:paraId="05DE66A1">
            <w:pPr>
              <w:widowControl/>
              <w:snapToGrid w:val="0"/>
              <w:jc w:val="left"/>
              <w:rPr>
                <w:rFonts w:ascii="宋体" w:hAnsi="宋体"/>
                <w:sz w:val="24"/>
                <w:szCs w:val="24"/>
              </w:rPr>
            </w:pPr>
            <w:r>
              <w:rPr>
                <w:rFonts w:hint="eastAsia" w:ascii="宋体" w:hAnsi="宋体"/>
                <w:sz w:val="24"/>
                <w:szCs w:val="24"/>
              </w:rPr>
              <w:t>1. CPP Investments</w:t>
            </w:r>
          </w:p>
        </w:tc>
        <w:tc>
          <w:tcPr>
            <w:tcW w:w="4794" w:type="dxa"/>
          </w:tcPr>
          <w:p w14:paraId="7E842FE4">
            <w:pPr>
              <w:snapToGrid w:val="0"/>
              <w:rPr>
                <w:rFonts w:ascii="宋体" w:hAnsi="宋体"/>
                <w:sz w:val="24"/>
                <w:szCs w:val="24"/>
              </w:rPr>
            </w:pPr>
            <w:r>
              <w:rPr>
                <w:rFonts w:hint="eastAsia" w:ascii="宋体" w:hAnsi="宋体"/>
                <w:sz w:val="24"/>
                <w:szCs w:val="24"/>
              </w:rPr>
              <w:t>CPP Investments于1997年12月18日成立于加拿大。CPP Investments是一家专业投资管理机构，投资于公共股权、私募股权、不动产、基础设施和固定收益证券领域。</w:t>
            </w:r>
          </w:p>
          <w:p w14:paraId="4013E377">
            <w:pPr>
              <w:snapToGrid w:val="0"/>
              <w:rPr>
                <w:rFonts w:ascii="宋体" w:hAnsi="宋体"/>
                <w:sz w:val="24"/>
                <w:szCs w:val="24"/>
              </w:rPr>
            </w:pPr>
            <w:r>
              <w:rPr>
                <w:rFonts w:hint="eastAsia" w:ascii="宋体" w:hAnsi="宋体"/>
                <w:sz w:val="24"/>
                <w:szCs w:val="24"/>
              </w:rPr>
              <w:t>CPP Investments无最终控制人。</w:t>
            </w:r>
          </w:p>
        </w:tc>
      </w:tr>
      <w:tr w14:paraId="47B7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838" w:type="dxa"/>
            <w:vMerge w:val="continue"/>
          </w:tcPr>
          <w:p w14:paraId="7C3E6D24">
            <w:pPr>
              <w:snapToGrid w:val="0"/>
              <w:rPr>
                <w:rFonts w:ascii="宋体" w:hAnsi="宋体"/>
                <w:sz w:val="24"/>
                <w:szCs w:val="24"/>
              </w:rPr>
            </w:pPr>
          </w:p>
        </w:tc>
        <w:tc>
          <w:tcPr>
            <w:tcW w:w="2126" w:type="dxa"/>
            <w:tcBorders>
              <w:left w:val="single" w:color="auto" w:sz="4" w:space="0"/>
            </w:tcBorders>
          </w:tcPr>
          <w:p w14:paraId="01EDFF42">
            <w:pPr>
              <w:snapToGrid w:val="0"/>
              <w:jc w:val="left"/>
              <w:rPr>
                <w:rFonts w:ascii="宋体" w:hAnsi="宋体"/>
                <w:sz w:val="24"/>
                <w:szCs w:val="24"/>
              </w:rPr>
            </w:pPr>
            <w:r>
              <w:rPr>
                <w:rFonts w:ascii="宋体" w:hAnsi="宋体"/>
                <w:sz w:val="24"/>
                <w:szCs w:val="24"/>
              </w:rPr>
              <w:t>2</w:t>
            </w:r>
            <w:r>
              <w:rPr>
                <w:rFonts w:hint="eastAsia" w:ascii="宋体" w:hAnsi="宋体"/>
                <w:sz w:val="24"/>
                <w:szCs w:val="24"/>
              </w:rPr>
              <w:t>. Reco Mercury</w:t>
            </w:r>
          </w:p>
        </w:tc>
        <w:tc>
          <w:tcPr>
            <w:tcW w:w="4794" w:type="dxa"/>
          </w:tcPr>
          <w:p w14:paraId="25D62527">
            <w:pPr>
              <w:snapToGrid w:val="0"/>
              <w:rPr>
                <w:rFonts w:ascii="宋体" w:hAnsi="宋体"/>
                <w:sz w:val="24"/>
                <w:szCs w:val="24"/>
                <w:lang w:val="en-GB"/>
              </w:rPr>
            </w:pPr>
            <w:r>
              <w:rPr>
                <w:rFonts w:hint="eastAsia" w:ascii="宋体" w:hAnsi="宋体"/>
                <w:sz w:val="24"/>
                <w:szCs w:val="24"/>
                <w:lang w:val="en-GB"/>
              </w:rPr>
              <w:t>Reco Mercury于2018年11月26日成立于新加坡。Reco Mercury主要在日本从事房地产开发和运营的投资业务。</w:t>
            </w:r>
          </w:p>
          <w:p w14:paraId="22664026">
            <w:pPr>
              <w:snapToGrid w:val="0"/>
              <w:rPr>
                <w:rFonts w:ascii="宋体" w:hAnsi="宋体"/>
                <w:sz w:val="24"/>
                <w:szCs w:val="24"/>
                <w:lang w:val="en-GB"/>
              </w:rPr>
            </w:pPr>
            <w:r>
              <w:rPr>
                <w:rFonts w:hint="eastAsia" w:ascii="宋体" w:hAnsi="宋体"/>
                <w:sz w:val="24"/>
                <w:szCs w:val="24"/>
                <w:lang w:val="en-GB"/>
              </w:rPr>
              <w:t>Reco Mercury最终控制人为</w:t>
            </w:r>
            <w:r>
              <w:rPr>
                <w:rFonts w:ascii="宋体" w:hAnsi="宋体"/>
                <w:sz w:val="24"/>
                <w:szCs w:val="24"/>
                <w:lang w:val="en-GB"/>
              </w:rPr>
              <w:t>GIC (Realty)</w:t>
            </w:r>
            <w:r>
              <w:rPr>
                <w:rFonts w:hint="eastAsia" w:ascii="宋体" w:hAnsi="宋体"/>
                <w:sz w:val="24"/>
                <w:szCs w:val="24"/>
                <w:lang w:val="en-GB"/>
              </w:rPr>
              <w:t>私人有限公司（“</w:t>
            </w:r>
            <w:r>
              <w:rPr>
                <w:rFonts w:hint="eastAsia" w:ascii="宋体" w:hAnsi="宋体"/>
                <w:b/>
                <w:bCs/>
                <w:sz w:val="24"/>
                <w:szCs w:val="24"/>
                <w:lang w:val="en-GB"/>
              </w:rPr>
              <w:t>GIC Realty</w:t>
            </w:r>
            <w:r>
              <w:rPr>
                <w:rFonts w:hint="eastAsia" w:ascii="宋体" w:hAnsi="宋体"/>
                <w:sz w:val="24"/>
                <w:szCs w:val="24"/>
                <w:lang w:val="en-GB"/>
              </w:rPr>
              <w:t>”）。GIC Realty主要从事房地产投资业务。</w:t>
            </w:r>
          </w:p>
        </w:tc>
      </w:tr>
      <w:tr w14:paraId="7B5B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838" w:type="dxa"/>
            <w:vMerge w:val="continue"/>
          </w:tcPr>
          <w:p w14:paraId="6C2ABDA7">
            <w:pPr>
              <w:snapToGrid w:val="0"/>
              <w:rPr>
                <w:rFonts w:ascii="宋体" w:hAnsi="宋体"/>
                <w:sz w:val="24"/>
                <w:szCs w:val="24"/>
              </w:rPr>
            </w:pPr>
          </w:p>
        </w:tc>
        <w:tc>
          <w:tcPr>
            <w:tcW w:w="2126" w:type="dxa"/>
            <w:tcBorders>
              <w:left w:val="single" w:color="auto" w:sz="4" w:space="0"/>
            </w:tcBorders>
          </w:tcPr>
          <w:p w14:paraId="3EBA94D2">
            <w:pPr>
              <w:snapToGrid w:val="0"/>
              <w:jc w:val="left"/>
              <w:rPr>
                <w:rFonts w:ascii="宋体" w:hAnsi="宋体"/>
                <w:sz w:val="24"/>
                <w:szCs w:val="24"/>
              </w:rPr>
            </w:pPr>
            <w:r>
              <w:rPr>
                <w:rFonts w:hint="eastAsia" w:ascii="宋体" w:hAnsi="宋体"/>
                <w:sz w:val="24"/>
                <w:szCs w:val="24"/>
              </w:rPr>
              <w:t>3. SC Capital</w:t>
            </w:r>
          </w:p>
        </w:tc>
        <w:tc>
          <w:tcPr>
            <w:tcW w:w="4794" w:type="dxa"/>
          </w:tcPr>
          <w:p w14:paraId="52341717">
            <w:pPr>
              <w:tabs>
                <w:tab w:val="left" w:pos="1222"/>
              </w:tabs>
              <w:snapToGrid w:val="0"/>
              <w:rPr>
                <w:rFonts w:ascii="宋体" w:hAnsi="宋体"/>
                <w:sz w:val="24"/>
                <w:szCs w:val="24"/>
              </w:rPr>
            </w:pPr>
            <w:r>
              <w:rPr>
                <w:rFonts w:hint="eastAsia" w:ascii="宋体" w:hAnsi="宋体"/>
                <w:sz w:val="24"/>
                <w:szCs w:val="24"/>
                <w:lang w:val="en-GB"/>
              </w:rPr>
              <w:t>SC Capital于2014年5月7日成立于新加坡。SC Capital的</w:t>
            </w:r>
            <w:r>
              <w:rPr>
                <w:rFonts w:ascii="宋体" w:hAnsi="宋体"/>
                <w:sz w:val="24"/>
                <w:szCs w:val="24"/>
              </w:rPr>
              <w:t>主要业务是管理私募股权地产基金。</w:t>
            </w:r>
          </w:p>
          <w:p w14:paraId="16EC1E86">
            <w:pPr>
              <w:tabs>
                <w:tab w:val="left" w:pos="1222"/>
              </w:tabs>
              <w:snapToGrid w:val="0"/>
              <w:rPr>
                <w:rFonts w:ascii="宋体" w:hAnsi="宋体"/>
                <w:sz w:val="24"/>
                <w:szCs w:val="24"/>
                <w:lang w:val="en-GB"/>
              </w:rPr>
            </w:pPr>
            <w:r>
              <w:rPr>
                <w:rFonts w:hint="eastAsia" w:ascii="宋体" w:hAnsi="宋体"/>
                <w:sz w:val="24"/>
                <w:szCs w:val="24"/>
              </w:rPr>
              <w:t>SC Capital最终控制人为自然人，主要业务为基金管理。</w:t>
            </w:r>
          </w:p>
        </w:tc>
      </w:tr>
      <w:tr w14:paraId="204A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838" w:type="dxa"/>
            <w:vMerge w:val="continue"/>
          </w:tcPr>
          <w:p w14:paraId="427BC21B">
            <w:pPr>
              <w:snapToGrid w:val="0"/>
              <w:rPr>
                <w:rFonts w:ascii="宋体" w:hAnsi="宋体"/>
                <w:sz w:val="24"/>
                <w:szCs w:val="24"/>
              </w:rPr>
            </w:pPr>
          </w:p>
        </w:tc>
        <w:tc>
          <w:tcPr>
            <w:tcW w:w="2126" w:type="dxa"/>
            <w:tcBorders>
              <w:left w:val="single" w:color="auto" w:sz="4" w:space="0"/>
            </w:tcBorders>
          </w:tcPr>
          <w:p w14:paraId="20D256E2">
            <w:pPr>
              <w:snapToGrid w:val="0"/>
              <w:jc w:val="left"/>
              <w:rPr>
                <w:rFonts w:ascii="宋体" w:hAnsi="宋体"/>
                <w:sz w:val="24"/>
                <w:szCs w:val="24"/>
              </w:rPr>
            </w:pPr>
            <w:r>
              <w:rPr>
                <w:rFonts w:hint="eastAsia" w:ascii="宋体" w:hAnsi="宋体"/>
                <w:sz w:val="24"/>
                <w:szCs w:val="24"/>
              </w:rPr>
              <w:t>4. 目标公司</w:t>
            </w:r>
          </w:p>
        </w:tc>
        <w:tc>
          <w:tcPr>
            <w:tcW w:w="4794" w:type="dxa"/>
          </w:tcPr>
          <w:p w14:paraId="5634C766">
            <w:pPr>
              <w:snapToGrid w:val="0"/>
              <w:rPr>
                <w:rFonts w:ascii="宋体" w:hAnsi="宋体"/>
                <w:sz w:val="24"/>
                <w:szCs w:val="24"/>
                <w:lang w:val="en-GB"/>
              </w:rPr>
            </w:pPr>
            <w:r>
              <w:rPr>
                <w:rFonts w:hint="eastAsia" w:ascii="宋体" w:hAnsi="宋体"/>
                <w:sz w:val="24"/>
                <w:szCs w:val="24"/>
                <w:lang w:val="en-GB"/>
              </w:rPr>
              <w:t>目标公司于2021年11月2日成立于新加坡。目标公司在日本从事房地产开发和运营业务。</w:t>
            </w:r>
          </w:p>
          <w:p w14:paraId="405BE41C">
            <w:pPr>
              <w:snapToGrid w:val="0"/>
              <w:rPr>
                <w:rFonts w:ascii="宋体" w:hAnsi="宋体"/>
                <w:sz w:val="24"/>
                <w:szCs w:val="24"/>
                <w:lang w:val="en-GB"/>
              </w:rPr>
            </w:pPr>
            <w:r>
              <w:rPr>
                <w:rFonts w:hint="eastAsia" w:ascii="宋体" w:hAnsi="宋体"/>
                <w:sz w:val="24"/>
                <w:szCs w:val="24"/>
                <w:lang w:val="en-GB"/>
              </w:rPr>
              <w:t>目标公司最终控制人为Baupost、GIC Realty和作为SC Capital最终控制人的自然人。Baupost是一家对冲基金管理公司。GIC Realty和SC Capital最终控制人的主要业务如上所述。</w:t>
            </w:r>
          </w:p>
        </w:tc>
      </w:tr>
      <w:tr w14:paraId="75FF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38"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EB39CA5">
            <w:pPr>
              <w:snapToGrid w:val="0"/>
              <w:rPr>
                <w:rFonts w:ascii="宋体" w:hAnsi="宋体"/>
                <w:sz w:val="24"/>
                <w:szCs w:val="24"/>
              </w:rPr>
            </w:pPr>
            <w:r>
              <w:rPr>
                <w:rFonts w:ascii="宋体" w:hAnsi="宋体"/>
                <w:color w:val="333333"/>
                <w:kern w:val="0"/>
                <w:sz w:val="24"/>
                <w:szCs w:val="24"/>
              </w:rPr>
              <w:t>简易案件理由（可以单选，也可以多选）</w:t>
            </w:r>
          </w:p>
        </w:tc>
        <w:tc>
          <w:tcPr>
            <w:tcW w:w="6920" w:type="dxa"/>
            <w:gridSpan w:val="2"/>
          </w:tcPr>
          <w:p w14:paraId="7B8D4792">
            <w:pPr>
              <w:snapToGrid w:val="0"/>
              <w:rPr>
                <w:rFonts w:ascii="宋体" w:hAnsi="宋体"/>
                <w:sz w:val="24"/>
                <w:szCs w:val="24"/>
              </w:rPr>
            </w:pPr>
            <w:r>
              <w:rPr>
                <w:rFonts w:ascii="宋体" w:hAnsi="宋体"/>
                <w:sz w:val="24"/>
                <w:szCs w:val="24"/>
              </w:rPr>
              <w:t xml:space="preserve">□1. </w:t>
            </w:r>
            <w:r>
              <w:rPr>
                <w:rFonts w:hint="eastAsia" w:ascii="宋体" w:hAnsi="宋体"/>
                <w:sz w:val="24"/>
                <w:szCs w:val="24"/>
              </w:rPr>
              <w:t>在同一相关市场，参与集中的经营者所占的市场份额之和小于15%</w:t>
            </w:r>
            <w:r>
              <w:rPr>
                <w:rFonts w:ascii="宋体" w:hAnsi="宋体"/>
                <w:sz w:val="24"/>
                <w:szCs w:val="24"/>
              </w:rPr>
              <w:t>。</w:t>
            </w:r>
          </w:p>
        </w:tc>
      </w:tr>
      <w:tr w14:paraId="133B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38" w:type="dxa"/>
            <w:vMerge w:val="continue"/>
          </w:tcPr>
          <w:p w14:paraId="6AA82D7A">
            <w:pPr>
              <w:snapToGrid w:val="0"/>
              <w:rPr>
                <w:rFonts w:ascii="宋体" w:hAnsi="宋体"/>
                <w:sz w:val="24"/>
                <w:szCs w:val="24"/>
              </w:rPr>
            </w:pPr>
          </w:p>
        </w:tc>
        <w:tc>
          <w:tcPr>
            <w:tcW w:w="6920" w:type="dxa"/>
            <w:gridSpan w:val="2"/>
          </w:tcPr>
          <w:p w14:paraId="50E5996E">
            <w:pPr>
              <w:snapToGrid w:val="0"/>
              <w:rPr>
                <w:rFonts w:ascii="宋体" w:hAnsi="宋体"/>
                <w:sz w:val="24"/>
                <w:szCs w:val="24"/>
              </w:rPr>
            </w:pPr>
            <w:r>
              <w:rPr>
                <w:rFonts w:ascii="宋体" w:hAnsi="宋体"/>
                <w:sz w:val="24"/>
                <w:szCs w:val="24"/>
              </w:rPr>
              <w:t xml:space="preserve">□2. </w:t>
            </w:r>
            <w:r>
              <w:rPr>
                <w:rFonts w:hint="eastAsia" w:ascii="宋体" w:hAnsi="宋体"/>
                <w:sz w:val="24"/>
                <w:szCs w:val="24"/>
              </w:rPr>
              <w:t>在上下游市场，参与集中的经营者所占的市场份额均小于25%</w:t>
            </w:r>
            <w:r>
              <w:rPr>
                <w:rFonts w:ascii="宋体" w:hAnsi="宋体"/>
                <w:sz w:val="24"/>
                <w:szCs w:val="24"/>
              </w:rPr>
              <w:t>。</w:t>
            </w:r>
          </w:p>
        </w:tc>
      </w:tr>
      <w:tr w14:paraId="47AF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38" w:type="dxa"/>
            <w:vMerge w:val="continue"/>
          </w:tcPr>
          <w:p w14:paraId="7DA5A0E4">
            <w:pPr>
              <w:snapToGrid w:val="0"/>
              <w:rPr>
                <w:rFonts w:ascii="宋体" w:hAnsi="宋体"/>
                <w:sz w:val="24"/>
                <w:szCs w:val="24"/>
              </w:rPr>
            </w:pPr>
          </w:p>
        </w:tc>
        <w:tc>
          <w:tcPr>
            <w:tcW w:w="6920" w:type="dxa"/>
            <w:gridSpan w:val="2"/>
          </w:tcPr>
          <w:p w14:paraId="561A3D51">
            <w:pPr>
              <w:snapToGrid w:val="0"/>
              <w:rPr>
                <w:rFonts w:ascii="宋体" w:hAnsi="宋体"/>
                <w:sz w:val="24"/>
                <w:szCs w:val="24"/>
              </w:rPr>
            </w:pPr>
            <w:r>
              <w:rPr>
                <w:rFonts w:ascii="宋体" w:hAnsi="宋体"/>
                <w:sz w:val="24"/>
                <w:szCs w:val="24"/>
              </w:rPr>
              <w:t xml:space="preserve">□3. </w:t>
            </w:r>
            <w:r>
              <w:rPr>
                <w:rFonts w:hint="eastAsia" w:ascii="宋体" w:hAnsi="宋体"/>
                <w:sz w:val="24"/>
                <w:szCs w:val="24"/>
              </w:rPr>
              <w:t>不在同一相关市场也不存在上下游关系的参与集中的经营者，在与交易有关的每个市场所占的市场份额均小于25%</w:t>
            </w:r>
            <w:r>
              <w:rPr>
                <w:rFonts w:ascii="宋体" w:hAnsi="宋体"/>
                <w:sz w:val="24"/>
                <w:szCs w:val="24"/>
              </w:rPr>
              <w:t>。</w:t>
            </w:r>
          </w:p>
        </w:tc>
      </w:tr>
      <w:tr w14:paraId="6801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838" w:type="dxa"/>
            <w:vMerge w:val="continue"/>
          </w:tcPr>
          <w:p w14:paraId="2880AC2A">
            <w:pPr>
              <w:snapToGrid w:val="0"/>
              <w:rPr>
                <w:rFonts w:ascii="宋体" w:hAnsi="宋体"/>
                <w:sz w:val="24"/>
                <w:szCs w:val="24"/>
              </w:rPr>
            </w:pPr>
          </w:p>
        </w:tc>
        <w:tc>
          <w:tcPr>
            <w:tcW w:w="6920" w:type="dxa"/>
            <w:gridSpan w:val="2"/>
          </w:tcPr>
          <w:p w14:paraId="6B599DA6">
            <w:pPr>
              <w:snapToGrid w:val="0"/>
              <w:rPr>
                <w:rFonts w:ascii="宋体" w:hAnsi="宋体"/>
                <w:bCs/>
                <w:sz w:val="24"/>
                <w:szCs w:val="24"/>
              </w:rPr>
            </w:pPr>
            <w:r>
              <w:rPr>
                <w:rFonts w:ascii="宋体" w:hAnsi="宋体"/>
                <w:sz w:val="24"/>
                <w:szCs w:val="24"/>
              </w:rPr>
              <w:t>□</w:t>
            </w:r>
            <w:r>
              <w:rPr>
                <w:rFonts w:ascii="宋体" w:hAnsi="宋体"/>
                <w:bCs/>
                <w:sz w:val="24"/>
                <w:szCs w:val="24"/>
              </w:rPr>
              <w:t xml:space="preserve">4. </w:t>
            </w:r>
            <w:r>
              <w:rPr>
                <w:rFonts w:hint="eastAsia" w:ascii="宋体" w:hAnsi="宋体"/>
                <w:bCs/>
                <w:sz w:val="24"/>
                <w:szCs w:val="24"/>
              </w:rPr>
              <w:t>参与集中的经营者在中国境外设立合营企业，合营企业不在中国境内从事经济活动</w:t>
            </w:r>
            <w:r>
              <w:rPr>
                <w:rFonts w:ascii="宋体" w:hAnsi="宋体"/>
                <w:bCs/>
                <w:sz w:val="24"/>
                <w:szCs w:val="24"/>
              </w:rPr>
              <w:t>。</w:t>
            </w:r>
          </w:p>
        </w:tc>
      </w:tr>
      <w:tr w14:paraId="2B0B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38" w:type="dxa"/>
            <w:vMerge w:val="continue"/>
          </w:tcPr>
          <w:p w14:paraId="29237789">
            <w:pPr>
              <w:snapToGrid w:val="0"/>
              <w:rPr>
                <w:rFonts w:ascii="宋体" w:hAnsi="宋体"/>
                <w:sz w:val="24"/>
                <w:szCs w:val="24"/>
              </w:rPr>
            </w:pPr>
          </w:p>
        </w:tc>
        <w:tc>
          <w:tcPr>
            <w:tcW w:w="6920" w:type="dxa"/>
            <w:gridSpan w:val="2"/>
          </w:tcPr>
          <w:p w14:paraId="50AD7FC3">
            <w:pPr>
              <w:snapToGrid w:val="0"/>
              <w:rPr>
                <w:rFonts w:ascii="宋体" w:hAnsi="宋体"/>
                <w:sz w:val="24"/>
                <w:szCs w:val="24"/>
              </w:rPr>
            </w:pPr>
            <w:r>
              <w:rPr>
                <w:rFonts w:ascii="Wingdings" w:hAnsi="Wingdings" w:eastAsia="Wingdings" w:cs="Wingdings"/>
                <w:sz w:val="24"/>
                <w:szCs w:val="24"/>
              </w:rPr>
              <w:t>þ</w:t>
            </w:r>
            <w:r>
              <w:rPr>
                <w:rFonts w:ascii="宋体" w:hAnsi="宋体"/>
                <w:sz w:val="24"/>
                <w:szCs w:val="24"/>
              </w:rPr>
              <w:t xml:space="preserve">5. </w:t>
            </w:r>
            <w:r>
              <w:rPr>
                <w:rFonts w:hint="eastAsia" w:ascii="宋体" w:hAnsi="宋体"/>
                <w:sz w:val="24"/>
                <w:szCs w:val="24"/>
              </w:rPr>
              <w:t>参与集中的经营者收购境外企业股权或资产的，该境外企业不在中国境内从事经济活动。</w:t>
            </w:r>
          </w:p>
        </w:tc>
      </w:tr>
      <w:tr w14:paraId="61B0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38" w:type="dxa"/>
            <w:vMerge w:val="continue"/>
          </w:tcPr>
          <w:p w14:paraId="67426F73">
            <w:pPr>
              <w:snapToGrid w:val="0"/>
              <w:rPr>
                <w:rFonts w:ascii="宋体" w:hAnsi="宋体"/>
                <w:sz w:val="24"/>
                <w:szCs w:val="24"/>
              </w:rPr>
            </w:pPr>
          </w:p>
        </w:tc>
        <w:tc>
          <w:tcPr>
            <w:tcW w:w="6920" w:type="dxa"/>
            <w:gridSpan w:val="2"/>
          </w:tcPr>
          <w:p w14:paraId="7ABA8C94">
            <w:pPr>
              <w:snapToGrid w:val="0"/>
              <w:rPr>
                <w:rFonts w:ascii="宋体" w:hAnsi="宋体"/>
                <w:sz w:val="24"/>
                <w:szCs w:val="24"/>
              </w:rPr>
            </w:pPr>
            <w:r>
              <w:rPr>
                <w:rFonts w:ascii="宋体" w:hAnsi="宋体"/>
                <w:sz w:val="24"/>
                <w:szCs w:val="24"/>
              </w:rPr>
              <w:t xml:space="preserve">□6. </w:t>
            </w:r>
            <w:r>
              <w:rPr>
                <w:rFonts w:hint="eastAsia" w:ascii="宋体" w:hAnsi="宋体"/>
                <w:sz w:val="24"/>
                <w:szCs w:val="24"/>
              </w:rPr>
              <w:t>由两个以上的经营者共同控制的合营企业，通过集中被其中一个或一个以上经营者控制</w:t>
            </w:r>
            <w:r>
              <w:rPr>
                <w:rFonts w:ascii="宋体" w:hAnsi="宋体"/>
                <w:sz w:val="24"/>
                <w:szCs w:val="24"/>
              </w:rPr>
              <w:t>。</w:t>
            </w:r>
          </w:p>
        </w:tc>
      </w:tr>
      <w:tr w14:paraId="4F7B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14:paraId="3955E299">
            <w:pPr>
              <w:snapToGrid w:val="0"/>
              <w:rPr>
                <w:rFonts w:ascii="宋体" w:hAnsi="宋体"/>
                <w:sz w:val="24"/>
                <w:szCs w:val="24"/>
              </w:rPr>
            </w:pPr>
            <w:r>
              <w:rPr>
                <w:rFonts w:ascii="宋体" w:hAnsi="宋体"/>
                <w:sz w:val="24"/>
                <w:szCs w:val="24"/>
              </w:rPr>
              <w:t>备注</w:t>
            </w:r>
          </w:p>
        </w:tc>
        <w:tc>
          <w:tcPr>
            <w:tcW w:w="6920" w:type="dxa"/>
            <w:gridSpan w:val="2"/>
          </w:tcPr>
          <w:p w14:paraId="2EE2D7C2">
            <w:pPr>
              <w:adjustRightInd w:val="0"/>
              <w:snapToGrid w:val="0"/>
              <w:rPr>
                <w:rFonts w:ascii="宋体" w:hAnsi="宋体"/>
                <w:bCs/>
                <w:color w:val="000000"/>
                <w:sz w:val="24"/>
                <w:szCs w:val="24"/>
              </w:rPr>
            </w:pPr>
            <w:r>
              <w:rPr>
                <w:rFonts w:hint="eastAsia" w:ascii="宋体" w:hAnsi="宋体"/>
                <w:bCs/>
                <w:color w:val="000000"/>
                <w:sz w:val="24"/>
                <w:szCs w:val="24"/>
              </w:rPr>
              <w:t>不适用</w:t>
            </w:r>
          </w:p>
        </w:tc>
      </w:tr>
    </w:tbl>
    <w:p w14:paraId="70C98F55">
      <w:pPr>
        <w:pStyle w:val="3"/>
        <w:rPr>
          <w:rFonts w:ascii="宋体" w:hAnsi="宋体"/>
          <w:sz w:val="24"/>
          <w:szCs w:val="24"/>
        </w:rPr>
      </w:pPr>
    </w:p>
    <w:sectPr>
      <w:footerReference r:id="rId6" w:type="first"/>
      <w:footerReference r:id="rId5" w:type="default"/>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华文楷体">
    <w:altName w:val="方正楷体_GBK"/>
    <w:panose1 w:val="02010600040101010101"/>
    <w:charset w:val="86"/>
    <w:family w:val="auto"/>
    <w:pitch w:val="default"/>
    <w:sig w:usb0="00000000" w:usb1="00000000" w:usb2="00000010" w:usb3="00000000" w:csb0="0004009F" w:csb1="00000000"/>
  </w:font>
  <w:font w:name="方正楷体_GBK">
    <w:panose1 w:val="02000000000000000000"/>
    <w:charset w:val="86"/>
    <w:family w:val="auto"/>
    <w:pitch w:val="default"/>
    <w:sig w:usb0="00000001" w:usb1="08000000" w:usb2="00000000" w:usb3="00000000" w:csb0="00040000" w:csb1="00000000"/>
  </w:font>
  <w:font w:name="Segoe UI">
    <w:altName w:val="Noto Naskh Arabic"/>
    <w:panose1 w:val="020B0502040204020203"/>
    <w:charset w:val="00"/>
    <w:family w:val="swiss"/>
    <w:pitch w:val="default"/>
    <w:sig w:usb0="00000000" w:usb1="00000000" w:usb2="00000009" w:usb3="00000000" w:csb0="000001FF" w:csb1="00000000"/>
  </w:font>
  <w:font w:name="Noto Naskh Arabic">
    <w:panose1 w:val="020B0502040504020204"/>
    <w:charset w:val="00"/>
    <w:family w:val="auto"/>
    <w:pitch w:val="default"/>
    <w:sig w:usb0="80002003" w:usb1="80002000" w:usb2="00000008" w:usb3="00000000" w:csb0="00000041" w:csb1="0008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6"/>
        <w:szCs w:val="16"/>
      </w:rPr>
      <w:id w:val="-1"/>
      <w:docPartObj>
        <w:docPartGallery w:val="AutoText"/>
      </w:docPartObj>
    </w:sdtPr>
    <w:sdtEndPr>
      <w:rPr>
        <w:rFonts w:ascii="Times New Roman" w:hAnsi="Times New Roman"/>
        <w:sz w:val="16"/>
        <w:szCs w:val="16"/>
      </w:rPr>
    </w:sdtEndPr>
    <w:sdtContent>
      <w:p w14:paraId="7F5BC107">
        <w:pPr>
          <w:pStyle w:val="5"/>
          <w:jc w:val="center"/>
          <w:rPr>
            <w:rFonts w:ascii="Times New Roman" w:hAnsi="Times New Roman"/>
            <w:sz w:val="16"/>
            <w:szCs w:val="16"/>
          </w:rPr>
        </w:pPr>
        <w:r>
          <w:rPr>
            <w:rFonts w:ascii="Times New Roman" w:hAnsi="Times New Roman"/>
            <w:sz w:val="16"/>
            <w:szCs w:val="16"/>
          </w:rPr>
          <w:fldChar w:fldCharType="begin"/>
        </w:r>
        <w:r>
          <w:rPr>
            <w:rFonts w:ascii="Times New Roman" w:hAnsi="Times New Roman"/>
            <w:sz w:val="16"/>
            <w:szCs w:val="16"/>
          </w:rPr>
          <w:instrText xml:space="preserve"> PAGE   \* MERGEFORMAT </w:instrText>
        </w:r>
        <w:r>
          <w:rPr>
            <w:rFonts w:ascii="Times New Roman" w:hAnsi="Times New Roman"/>
            <w:sz w:val="16"/>
            <w:szCs w:val="16"/>
          </w:rPr>
          <w:fldChar w:fldCharType="separate"/>
        </w:r>
        <w:r>
          <w:rPr>
            <w:rFonts w:ascii="Times New Roman" w:hAnsi="Times New Roman"/>
            <w:sz w:val="16"/>
            <w:szCs w:val="16"/>
          </w:rPr>
          <w:t>2</w:t>
        </w:r>
        <w:r>
          <w:rPr>
            <w:rFonts w:ascii="Times New Roman" w:hAnsi="Times New Roman"/>
            <w:sz w:val="16"/>
            <w:szCs w:val="16"/>
          </w:rPr>
          <w:fldChar w:fldCharType="end"/>
        </w:r>
      </w:p>
    </w:sdtContent>
  </w:sdt>
  <w:p w14:paraId="6B0519BF">
    <w:pPr>
      <w:pStyle w:val="5"/>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1FA75">
    <w:pPr>
      <w:pStyle w:val="5"/>
      <w:spacing w:line="20" w:lineRule="exact"/>
    </w:pPr>
    <w:r>
      <mc:AlternateContent>
        <mc:Choice Requires="wps">
          <w:drawing>
            <wp:anchor distT="0" distB="0" distL="114300" distR="114300" simplePos="0" relativeHeight="251659264" behindDoc="1" locked="0" layoutInCell="1" allowOverlap="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pPr>
                            <w:pStyle w:val="22"/>
                          </w:pPr>
                          <w:r>
                            <w:fldChar w:fldCharType="begin"/>
                          </w:r>
                          <w:r>
                            <w:instrText xml:space="preserve">DOCPROPERTY  docId</w:instrText>
                          </w:r>
                          <w:r>
                            <w:fldChar w:fldCharType="separate"/>
                          </w:r>
                          <w:r>
                            <w:t>-</w:t>
                          </w:r>
                          <w:r>
                            <w:fldChar w:fldCharType="end"/>
                          </w:r>
                          <w:r>
                            <w:fldChar w:fldCharType="begin"/>
                          </w:r>
                          <w:r>
                            <w:instrText xml:space="preserve"> IF </w:instrText>
                          </w:r>
                          <w:r>
                            <w:fldChar w:fldCharType="begin"/>
                          </w:r>
                          <w:r>
                            <w:instrText xml:space="preserve">DOCPROPERTY  docIncludeVersion</w:instrText>
                          </w:r>
                          <w:r>
                            <w:fldChar w:fldCharType="separate"/>
                          </w:r>
                          <w:r>
                            <w:instrText xml:space="preserve">true</w:instrText>
                          </w:r>
                          <w:r>
                            <w:fldChar w:fldCharType="end"/>
                          </w:r>
                          <w:r>
                            <w:instrText xml:space="preserve"> = true "/</w:instrText>
                          </w:r>
                          <w:r>
                            <w:fldChar w:fldCharType="begin"/>
                          </w:r>
                          <w:r>
                            <w:instrText xml:space="preserve">DOCPROPERTY  docVersion</w:instrText>
                          </w:r>
                          <w:r>
                            <w:fldChar w:fldCharType="separate"/>
                          </w:r>
                          <w:r>
                            <w:instrText xml:space="preserve">0</w:instrText>
                          </w:r>
                          <w:r>
                            <w:fldChar w:fldCharType="end"/>
                          </w:r>
                          <w:r>
                            <w:instrText xml:space="preserve">"</w:instrText>
                          </w:r>
                          <w:r>
                            <w:fldChar w:fldCharType="separate"/>
                          </w:r>
                          <w:r>
                            <w:t>/0</w:t>
                          </w:r>
                          <w:r>
                            <w:fldChar w:fldCharType="end"/>
                          </w:r>
                          <w:r>
                            <w:t xml:space="preserve">   </w:t>
                          </w:r>
                          <w:r>
                            <w:fldChar w:fldCharType="begin"/>
                          </w:r>
                          <w:r>
                            <w:instrText xml:space="preserve"> IF </w:instrText>
                          </w:r>
                          <w:r>
                            <w:fldChar w:fldCharType="begin"/>
                          </w:r>
                          <w:r>
                            <w:instrText xml:space="preserve">DOCPROPERTY  docIncludeCliMat</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end"/>
                          </w:r>
                          <w:r>
                            <w:instrText xml:space="preserve">  </w:instrText>
                          </w:r>
                          <w:r>
                            <w:fldChar w:fldCharType="end"/>
                          </w:r>
                        </w:p>
                        <w:p w14:paraId="54FFB2C7">
                          <w:pPr>
                            <w:pStyle w:val="22"/>
                          </w:pP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0pt;margin-top:-9.95pt;height:20.15pt;width:201.6pt;mso-position-horizontal-relative:margin;z-index:-251657216;mso-width-relative:page;mso-height-relative:page;" filled="f" stroked="f" coordsize="21600,21600" o:gfxdata="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eC+vN1wAAAAcBAAAPAAAAAAAAAAEAIAAAACIAAABkcnMvZG93bnJldi54&#10;bWxQSwECFAAUAAAACACHTuJAgNwqyvsBAAAEBAAADgAAAAAAAAABACAAAAAmAQAAZHJzL2Uyb0Rv&#10;Yy54bWxQSwUGAAAAAAYABgBZAQAAkwUAAAAA&#10;">
              <v:fill on="f" focussize="0,0"/>
              <v:stroke on="f"/>
              <v:imagedata o:title=""/>
              <o:lock v:ext="edit" aspectratio="f"/>
              <v:textbox inset="0mm,0mm,0mm,0mm">
                <w:txbxContent>
                  <w:p w14:paraId="03F47A2D">
                    <w:pPr>
                      <w:pStyle w:val="22"/>
                    </w:pPr>
                    <w:r>
                      <w:fldChar w:fldCharType="begin"/>
                    </w:r>
                    <w:r>
                      <w:instrText xml:space="preserve">DOCPROPERTY  docId</w:instrText>
                    </w:r>
                    <w:r>
                      <w:fldChar w:fldCharType="separate"/>
                    </w:r>
                    <w:r>
                      <w:t>-</w:t>
                    </w:r>
                    <w:r>
                      <w:fldChar w:fldCharType="end"/>
                    </w:r>
                    <w:r>
                      <w:fldChar w:fldCharType="begin"/>
                    </w:r>
                    <w:r>
                      <w:instrText xml:space="preserve"> IF </w:instrText>
                    </w:r>
                    <w:r>
                      <w:fldChar w:fldCharType="begin"/>
                    </w:r>
                    <w:r>
                      <w:instrText xml:space="preserve">DOCPROPERTY  docIncludeVersion</w:instrText>
                    </w:r>
                    <w:r>
                      <w:fldChar w:fldCharType="separate"/>
                    </w:r>
                    <w:r>
                      <w:instrText xml:space="preserve">true</w:instrText>
                    </w:r>
                    <w:r>
                      <w:fldChar w:fldCharType="end"/>
                    </w:r>
                    <w:r>
                      <w:instrText xml:space="preserve"> = true "/</w:instrText>
                    </w:r>
                    <w:r>
                      <w:fldChar w:fldCharType="begin"/>
                    </w:r>
                    <w:r>
                      <w:instrText xml:space="preserve">DOCPROPERTY  docVersion</w:instrText>
                    </w:r>
                    <w:r>
                      <w:fldChar w:fldCharType="separate"/>
                    </w:r>
                    <w:r>
                      <w:instrText xml:space="preserve">0</w:instrText>
                    </w:r>
                    <w:r>
                      <w:fldChar w:fldCharType="end"/>
                    </w:r>
                    <w:r>
                      <w:instrText xml:space="preserve">"</w:instrText>
                    </w:r>
                    <w:r>
                      <w:fldChar w:fldCharType="separate"/>
                    </w:r>
                    <w:r>
                      <w:t>/0</w:t>
                    </w:r>
                    <w:r>
                      <w:fldChar w:fldCharType="end"/>
                    </w:r>
                    <w:r>
                      <w:t xml:space="preserve">   </w:t>
                    </w:r>
                    <w:r>
                      <w:fldChar w:fldCharType="begin"/>
                    </w:r>
                    <w:r>
                      <w:instrText xml:space="preserve"> IF </w:instrText>
                    </w:r>
                    <w:r>
                      <w:fldChar w:fldCharType="begin"/>
                    </w:r>
                    <w:r>
                      <w:instrText xml:space="preserve">DOCPROPERTY  docIncludeCliMat</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end"/>
                    </w:r>
                    <w:r>
                      <w:instrText xml:space="preserve">  </w:instrText>
                    </w:r>
                    <w:r>
                      <w:fldChar w:fldCharType="end"/>
                    </w:r>
                  </w:p>
                  <w:p w14:paraId="54FFB2C7">
                    <w:pPr>
                      <w:pStyle w:val="22"/>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27DC"/>
    <w:rsid w:val="00003857"/>
    <w:rsid w:val="00017A89"/>
    <w:rsid w:val="00017B95"/>
    <w:rsid w:val="00030D00"/>
    <w:rsid w:val="0003702D"/>
    <w:rsid w:val="00040832"/>
    <w:rsid w:val="00041428"/>
    <w:rsid w:val="00042111"/>
    <w:rsid w:val="0004727B"/>
    <w:rsid w:val="000566AC"/>
    <w:rsid w:val="00061F0D"/>
    <w:rsid w:val="000728F1"/>
    <w:rsid w:val="000806AF"/>
    <w:rsid w:val="00083B81"/>
    <w:rsid w:val="000865AC"/>
    <w:rsid w:val="000916E8"/>
    <w:rsid w:val="0009246F"/>
    <w:rsid w:val="00092B14"/>
    <w:rsid w:val="00096E35"/>
    <w:rsid w:val="000A075D"/>
    <w:rsid w:val="000A1C10"/>
    <w:rsid w:val="000A2A65"/>
    <w:rsid w:val="000A7E19"/>
    <w:rsid w:val="000B140B"/>
    <w:rsid w:val="000B1521"/>
    <w:rsid w:val="000B2172"/>
    <w:rsid w:val="000B375A"/>
    <w:rsid w:val="000C0D54"/>
    <w:rsid w:val="000C40B5"/>
    <w:rsid w:val="000D17FA"/>
    <w:rsid w:val="000E20C7"/>
    <w:rsid w:val="000E413F"/>
    <w:rsid w:val="000E449B"/>
    <w:rsid w:val="000F4D6E"/>
    <w:rsid w:val="0010063F"/>
    <w:rsid w:val="0011065B"/>
    <w:rsid w:val="00111326"/>
    <w:rsid w:val="00113A60"/>
    <w:rsid w:val="00116916"/>
    <w:rsid w:val="0012444E"/>
    <w:rsid w:val="0013364A"/>
    <w:rsid w:val="00133E5A"/>
    <w:rsid w:val="00136639"/>
    <w:rsid w:val="001414A7"/>
    <w:rsid w:val="001425D8"/>
    <w:rsid w:val="0014360F"/>
    <w:rsid w:val="00145E01"/>
    <w:rsid w:val="00147778"/>
    <w:rsid w:val="00162F94"/>
    <w:rsid w:val="00163896"/>
    <w:rsid w:val="00164CDE"/>
    <w:rsid w:val="001669A8"/>
    <w:rsid w:val="00171B8C"/>
    <w:rsid w:val="001720E9"/>
    <w:rsid w:val="00173E89"/>
    <w:rsid w:val="00174200"/>
    <w:rsid w:val="00175169"/>
    <w:rsid w:val="001819FA"/>
    <w:rsid w:val="00181FF1"/>
    <w:rsid w:val="001874E0"/>
    <w:rsid w:val="001A3FBB"/>
    <w:rsid w:val="001A45FF"/>
    <w:rsid w:val="001B154A"/>
    <w:rsid w:val="001B55B9"/>
    <w:rsid w:val="001B60EF"/>
    <w:rsid w:val="001B7AAC"/>
    <w:rsid w:val="001C2627"/>
    <w:rsid w:val="001C2B46"/>
    <w:rsid w:val="001C7F0D"/>
    <w:rsid w:val="001D4676"/>
    <w:rsid w:val="001E1E63"/>
    <w:rsid w:val="001E39C6"/>
    <w:rsid w:val="001E61C1"/>
    <w:rsid w:val="001F02B1"/>
    <w:rsid w:val="001F2432"/>
    <w:rsid w:val="001F46B7"/>
    <w:rsid w:val="001F55D7"/>
    <w:rsid w:val="001F5BF5"/>
    <w:rsid w:val="00207AE7"/>
    <w:rsid w:val="00210326"/>
    <w:rsid w:val="00210732"/>
    <w:rsid w:val="00211B63"/>
    <w:rsid w:val="00222474"/>
    <w:rsid w:val="002249C6"/>
    <w:rsid w:val="00226568"/>
    <w:rsid w:val="00227DF2"/>
    <w:rsid w:val="0023001A"/>
    <w:rsid w:val="0023250D"/>
    <w:rsid w:val="00236AE6"/>
    <w:rsid w:val="002440CF"/>
    <w:rsid w:val="002441A3"/>
    <w:rsid w:val="00245C78"/>
    <w:rsid w:val="00247CDE"/>
    <w:rsid w:val="0025066F"/>
    <w:rsid w:val="00267AAC"/>
    <w:rsid w:val="0027647C"/>
    <w:rsid w:val="00276F85"/>
    <w:rsid w:val="0027787B"/>
    <w:rsid w:val="0028045A"/>
    <w:rsid w:val="00280974"/>
    <w:rsid w:val="00283C55"/>
    <w:rsid w:val="00287A6C"/>
    <w:rsid w:val="00293A6F"/>
    <w:rsid w:val="00294B86"/>
    <w:rsid w:val="00297566"/>
    <w:rsid w:val="002A4DDF"/>
    <w:rsid w:val="002A5024"/>
    <w:rsid w:val="002A6A70"/>
    <w:rsid w:val="002A6B44"/>
    <w:rsid w:val="002B29F0"/>
    <w:rsid w:val="002B7FCA"/>
    <w:rsid w:val="002C28FF"/>
    <w:rsid w:val="002C44E5"/>
    <w:rsid w:val="002C56C1"/>
    <w:rsid w:val="002C5EA5"/>
    <w:rsid w:val="002D0742"/>
    <w:rsid w:val="002D6D77"/>
    <w:rsid w:val="002E16FA"/>
    <w:rsid w:val="002E328E"/>
    <w:rsid w:val="002E43F9"/>
    <w:rsid w:val="002E7802"/>
    <w:rsid w:val="00302E58"/>
    <w:rsid w:val="003030CA"/>
    <w:rsid w:val="00310696"/>
    <w:rsid w:val="00311A8D"/>
    <w:rsid w:val="003120A7"/>
    <w:rsid w:val="0031423E"/>
    <w:rsid w:val="00316408"/>
    <w:rsid w:val="00317D94"/>
    <w:rsid w:val="003224A3"/>
    <w:rsid w:val="003229B9"/>
    <w:rsid w:val="003231CB"/>
    <w:rsid w:val="003269BC"/>
    <w:rsid w:val="003308B9"/>
    <w:rsid w:val="0033147A"/>
    <w:rsid w:val="00332FA2"/>
    <w:rsid w:val="00335A57"/>
    <w:rsid w:val="00336389"/>
    <w:rsid w:val="003400B8"/>
    <w:rsid w:val="0034372C"/>
    <w:rsid w:val="00347F5E"/>
    <w:rsid w:val="00353CA3"/>
    <w:rsid w:val="00354301"/>
    <w:rsid w:val="003555F9"/>
    <w:rsid w:val="003557FA"/>
    <w:rsid w:val="00366140"/>
    <w:rsid w:val="003662FD"/>
    <w:rsid w:val="0036771F"/>
    <w:rsid w:val="00380F79"/>
    <w:rsid w:val="00387F82"/>
    <w:rsid w:val="0039347A"/>
    <w:rsid w:val="00393CC4"/>
    <w:rsid w:val="0039528E"/>
    <w:rsid w:val="0039750E"/>
    <w:rsid w:val="00397E12"/>
    <w:rsid w:val="003A50F9"/>
    <w:rsid w:val="003A6D3B"/>
    <w:rsid w:val="003A73B2"/>
    <w:rsid w:val="003A7C35"/>
    <w:rsid w:val="003B0359"/>
    <w:rsid w:val="003B7F75"/>
    <w:rsid w:val="003C2EEF"/>
    <w:rsid w:val="003C6901"/>
    <w:rsid w:val="003D0859"/>
    <w:rsid w:val="003D6AA4"/>
    <w:rsid w:val="003E0927"/>
    <w:rsid w:val="003E34CD"/>
    <w:rsid w:val="003E404D"/>
    <w:rsid w:val="003E5D4D"/>
    <w:rsid w:val="003F09ED"/>
    <w:rsid w:val="00401BD6"/>
    <w:rsid w:val="00403915"/>
    <w:rsid w:val="00404355"/>
    <w:rsid w:val="004069BC"/>
    <w:rsid w:val="00410E50"/>
    <w:rsid w:val="00415E34"/>
    <w:rsid w:val="00415F7B"/>
    <w:rsid w:val="0041600C"/>
    <w:rsid w:val="004214F0"/>
    <w:rsid w:val="00422EF3"/>
    <w:rsid w:val="0042386B"/>
    <w:rsid w:val="00425D37"/>
    <w:rsid w:val="00425DDB"/>
    <w:rsid w:val="0042684A"/>
    <w:rsid w:val="004279C6"/>
    <w:rsid w:val="004438B4"/>
    <w:rsid w:val="00446F83"/>
    <w:rsid w:val="00455A3A"/>
    <w:rsid w:val="00456CA6"/>
    <w:rsid w:val="00462731"/>
    <w:rsid w:val="004641A3"/>
    <w:rsid w:val="00474108"/>
    <w:rsid w:val="004744AD"/>
    <w:rsid w:val="004748E5"/>
    <w:rsid w:val="00475630"/>
    <w:rsid w:val="0047574D"/>
    <w:rsid w:val="004812A4"/>
    <w:rsid w:val="004817A6"/>
    <w:rsid w:val="004A0067"/>
    <w:rsid w:val="004A25B2"/>
    <w:rsid w:val="004A4E02"/>
    <w:rsid w:val="004B41D1"/>
    <w:rsid w:val="004B46C4"/>
    <w:rsid w:val="004B4DD1"/>
    <w:rsid w:val="004B6522"/>
    <w:rsid w:val="004B6CF9"/>
    <w:rsid w:val="004B74A2"/>
    <w:rsid w:val="004B78EE"/>
    <w:rsid w:val="004C6304"/>
    <w:rsid w:val="004C63CA"/>
    <w:rsid w:val="004D42A7"/>
    <w:rsid w:val="004D68D1"/>
    <w:rsid w:val="004D7015"/>
    <w:rsid w:val="004D7248"/>
    <w:rsid w:val="004E132B"/>
    <w:rsid w:val="004E58E8"/>
    <w:rsid w:val="004F30EC"/>
    <w:rsid w:val="004F7D46"/>
    <w:rsid w:val="00500B91"/>
    <w:rsid w:val="00507649"/>
    <w:rsid w:val="00515F77"/>
    <w:rsid w:val="00532B4A"/>
    <w:rsid w:val="00536174"/>
    <w:rsid w:val="0053645E"/>
    <w:rsid w:val="00536D00"/>
    <w:rsid w:val="005409C5"/>
    <w:rsid w:val="00557272"/>
    <w:rsid w:val="00562CA8"/>
    <w:rsid w:val="00562EC8"/>
    <w:rsid w:val="005653C7"/>
    <w:rsid w:val="00565770"/>
    <w:rsid w:val="005735EA"/>
    <w:rsid w:val="005825F2"/>
    <w:rsid w:val="00595762"/>
    <w:rsid w:val="00596336"/>
    <w:rsid w:val="005A1732"/>
    <w:rsid w:val="005A2602"/>
    <w:rsid w:val="005A549B"/>
    <w:rsid w:val="005B1753"/>
    <w:rsid w:val="005B5FA5"/>
    <w:rsid w:val="005B77A0"/>
    <w:rsid w:val="005C0C4A"/>
    <w:rsid w:val="005D179F"/>
    <w:rsid w:val="005D24FA"/>
    <w:rsid w:val="005D34A0"/>
    <w:rsid w:val="005D4B76"/>
    <w:rsid w:val="005D763F"/>
    <w:rsid w:val="005F7398"/>
    <w:rsid w:val="006000D7"/>
    <w:rsid w:val="006042AE"/>
    <w:rsid w:val="00604B3A"/>
    <w:rsid w:val="006215FD"/>
    <w:rsid w:val="00621CE4"/>
    <w:rsid w:val="006301E3"/>
    <w:rsid w:val="00632165"/>
    <w:rsid w:val="00635187"/>
    <w:rsid w:val="0063581B"/>
    <w:rsid w:val="006417CB"/>
    <w:rsid w:val="00641B63"/>
    <w:rsid w:val="00642395"/>
    <w:rsid w:val="00646B45"/>
    <w:rsid w:val="0065028A"/>
    <w:rsid w:val="00654C8F"/>
    <w:rsid w:val="0065523A"/>
    <w:rsid w:val="00660EB7"/>
    <w:rsid w:val="00661140"/>
    <w:rsid w:val="006624F1"/>
    <w:rsid w:val="00667309"/>
    <w:rsid w:val="006770E9"/>
    <w:rsid w:val="00677DF5"/>
    <w:rsid w:val="00680183"/>
    <w:rsid w:val="00680A83"/>
    <w:rsid w:val="006823F0"/>
    <w:rsid w:val="0068399C"/>
    <w:rsid w:val="00686065"/>
    <w:rsid w:val="00686804"/>
    <w:rsid w:val="00690C55"/>
    <w:rsid w:val="006917DB"/>
    <w:rsid w:val="00696B32"/>
    <w:rsid w:val="006A3534"/>
    <w:rsid w:val="006A4017"/>
    <w:rsid w:val="006B1B2E"/>
    <w:rsid w:val="006B1B59"/>
    <w:rsid w:val="006B41AA"/>
    <w:rsid w:val="006B6503"/>
    <w:rsid w:val="006C1200"/>
    <w:rsid w:val="006C5117"/>
    <w:rsid w:val="006C54C2"/>
    <w:rsid w:val="006C6284"/>
    <w:rsid w:val="006D089F"/>
    <w:rsid w:val="006D1498"/>
    <w:rsid w:val="006E6C59"/>
    <w:rsid w:val="006F2772"/>
    <w:rsid w:val="00704995"/>
    <w:rsid w:val="0070516D"/>
    <w:rsid w:val="0070737B"/>
    <w:rsid w:val="0071092A"/>
    <w:rsid w:val="007125D2"/>
    <w:rsid w:val="007134EF"/>
    <w:rsid w:val="0071560C"/>
    <w:rsid w:val="00722518"/>
    <w:rsid w:val="00724910"/>
    <w:rsid w:val="0072506A"/>
    <w:rsid w:val="00726AFB"/>
    <w:rsid w:val="00730DB5"/>
    <w:rsid w:val="007323BB"/>
    <w:rsid w:val="00734CB2"/>
    <w:rsid w:val="00735DF4"/>
    <w:rsid w:val="00742FEC"/>
    <w:rsid w:val="007465F0"/>
    <w:rsid w:val="0074706B"/>
    <w:rsid w:val="00747545"/>
    <w:rsid w:val="007579AA"/>
    <w:rsid w:val="0077122F"/>
    <w:rsid w:val="00771712"/>
    <w:rsid w:val="007718EC"/>
    <w:rsid w:val="0077526E"/>
    <w:rsid w:val="00777444"/>
    <w:rsid w:val="00786084"/>
    <w:rsid w:val="007A40C5"/>
    <w:rsid w:val="007A6B78"/>
    <w:rsid w:val="007B4403"/>
    <w:rsid w:val="007B6B20"/>
    <w:rsid w:val="007B765C"/>
    <w:rsid w:val="007C226D"/>
    <w:rsid w:val="007C5C3C"/>
    <w:rsid w:val="007D1287"/>
    <w:rsid w:val="007D27FF"/>
    <w:rsid w:val="007D48DE"/>
    <w:rsid w:val="007D680B"/>
    <w:rsid w:val="007E0C77"/>
    <w:rsid w:val="007E5151"/>
    <w:rsid w:val="007E789D"/>
    <w:rsid w:val="007F1CBB"/>
    <w:rsid w:val="007F271E"/>
    <w:rsid w:val="007F3E01"/>
    <w:rsid w:val="007F54A2"/>
    <w:rsid w:val="007F7A11"/>
    <w:rsid w:val="007F7CFA"/>
    <w:rsid w:val="007F7FEE"/>
    <w:rsid w:val="00802A2F"/>
    <w:rsid w:val="00816750"/>
    <w:rsid w:val="0082152A"/>
    <w:rsid w:val="00823C38"/>
    <w:rsid w:val="00826A5D"/>
    <w:rsid w:val="00827C78"/>
    <w:rsid w:val="00837E76"/>
    <w:rsid w:val="00840FEB"/>
    <w:rsid w:val="00846082"/>
    <w:rsid w:val="00847265"/>
    <w:rsid w:val="00847E59"/>
    <w:rsid w:val="00855FA9"/>
    <w:rsid w:val="00862F51"/>
    <w:rsid w:val="008668E3"/>
    <w:rsid w:val="008702FE"/>
    <w:rsid w:val="00870558"/>
    <w:rsid w:val="00873737"/>
    <w:rsid w:val="00877413"/>
    <w:rsid w:val="00877CD4"/>
    <w:rsid w:val="00880914"/>
    <w:rsid w:val="00883CF5"/>
    <w:rsid w:val="00886A12"/>
    <w:rsid w:val="0089254E"/>
    <w:rsid w:val="008A28AB"/>
    <w:rsid w:val="008A2B7C"/>
    <w:rsid w:val="008A48D9"/>
    <w:rsid w:val="008A729C"/>
    <w:rsid w:val="008B3EBC"/>
    <w:rsid w:val="008B6692"/>
    <w:rsid w:val="008B6C3A"/>
    <w:rsid w:val="008B78E9"/>
    <w:rsid w:val="008C4C37"/>
    <w:rsid w:val="008C653B"/>
    <w:rsid w:val="008C72C6"/>
    <w:rsid w:val="008D049C"/>
    <w:rsid w:val="008D0561"/>
    <w:rsid w:val="008D1CC5"/>
    <w:rsid w:val="008D4C61"/>
    <w:rsid w:val="008D648A"/>
    <w:rsid w:val="008D7CED"/>
    <w:rsid w:val="008E121F"/>
    <w:rsid w:val="008E31C6"/>
    <w:rsid w:val="008E362B"/>
    <w:rsid w:val="008F2A87"/>
    <w:rsid w:val="008F3197"/>
    <w:rsid w:val="008F5261"/>
    <w:rsid w:val="008F5F4C"/>
    <w:rsid w:val="00903B1B"/>
    <w:rsid w:val="00905A02"/>
    <w:rsid w:val="00922C31"/>
    <w:rsid w:val="00925A15"/>
    <w:rsid w:val="00927835"/>
    <w:rsid w:val="00933F38"/>
    <w:rsid w:val="00934704"/>
    <w:rsid w:val="0093555D"/>
    <w:rsid w:val="0094225A"/>
    <w:rsid w:val="009429E9"/>
    <w:rsid w:val="009466F6"/>
    <w:rsid w:val="00946F53"/>
    <w:rsid w:val="009478D6"/>
    <w:rsid w:val="009502DB"/>
    <w:rsid w:val="009548E5"/>
    <w:rsid w:val="00957152"/>
    <w:rsid w:val="00963A38"/>
    <w:rsid w:val="0097346D"/>
    <w:rsid w:val="00975485"/>
    <w:rsid w:val="00975BED"/>
    <w:rsid w:val="00977CC5"/>
    <w:rsid w:val="00983639"/>
    <w:rsid w:val="009A0182"/>
    <w:rsid w:val="009A6B07"/>
    <w:rsid w:val="009A7605"/>
    <w:rsid w:val="009B710B"/>
    <w:rsid w:val="009C10F0"/>
    <w:rsid w:val="009C1CFB"/>
    <w:rsid w:val="009D2663"/>
    <w:rsid w:val="009D42B8"/>
    <w:rsid w:val="009D4A72"/>
    <w:rsid w:val="009F3676"/>
    <w:rsid w:val="009F3BD9"/>
    <w:rsid w:val="009F77AB"/>
    <w:rsid w:val="00A06CE3"/>
    <w:rsid w:val="00A10152"/>
    <w:rsid w:val="00A11016"/>
    <w:rsid w:val="00A121DD"/>
    <w:rsid w:val="00A12B71"/>
    <w:rsid w:val="00A13743"/>
    <w:rsid w:val="00A17B8C"/>
    <w:rsid w:val="00A317D1"/>
    <w:rsid w:val="00A31DC7"/>
    <w:rsid w:val="00A326DB"/>
    <w:rsid w:val="00A33383"/>
    <w:rsid w:val="00A33CEC"/>
    <w:rsid w:val="00A33DA8"/>
    <w:rsid w:val="00A34DE8"/>
    <w:rsid w:val="00A3604C"/>
    <w:rsid w:val="00A4069C"/>
    <w:rsid w:val="00A424EB"/>
    <w:rsid w:val="00A434A1"/>
    <w:rsid w:val="00A50B67"/>
    <w:rsid w:val="00A55930"/>
    <w:rsid w:val="00A6016E"/>
    <w:rsid w:val="00A65070"/>
    <w:rsid w:val="00A6552F"/>
    <w:rsid w:val="00A66496"/>
    <w:rsid w:val="00A66795"/>
    <w:rsid w:val="00A71CC1"/>
    <w:rsid w:val="00A7311F"/>
    <w:rsid w:val="00A7511C"/>
    <w:rsid w:val="00A81150"/>
    <w:rsid w:val="00A843B4"/>
    <w:rsid w:val="00A84C81"/>
    <w:rsid w:val="00A8690F"/>
    <w:rsid w:val="00A87253"/>
    <w:rsid w:val="00A944DA"/>
    <w:rsid w:val="00A96E67"/>
    <w:rsid w:val="00A97572"/>
    <w:rsid w:val="00A9769A"/>
    <w:rsid w:val="00AA2412"/>
    <w:rsid w:val="00AA3ED9"/>
    <w:rsid w:val="00AA416F"/>
    <w:rsid w:val="00AA53B4"/>
    <w:rsid w:val="00AA5C58"/>
    <w:rsid w:val="00AB536E"/>
    <w:rsid w:val="00AB5B9E"/>
    <w:rsid w:val="00AC2302"/>
    <w:rsid w:val="00AC4920"/>
    <w:rsid w:val="00AC4A88"/>
    <w:rsid w:val="00AD032A"/>
    <w:rsid w:val="00AD4852"/>
    <w:rsid w:val="00AD58C4"/>
    <w:rsid w:val="00AE2B3A"/>
    <w:rsid w:val="00AE7B38"/>
    <w:rsid w:val="00AF1D8E"/>
    <w:rsid w:val="00AF6FE4"/>
    <w:rsid w:val="00AF7386"/>
    <w:rsid w:val="00B11C52"/>
    <w:rsid w:val="00B17C2A"/>
    <w:rsid w:val="00B21375"/>
    <w:rsid w:val="00B23131"/>
    <w:rsid w:val="00B27B0C"/>
    <w:rsid w:val="00B31CD4"/>
    <w:rsid w:val="00B375B6"/>
    <w:rsid w:val="00B37795"/>
    <w:rsid w:val="00B379E0"/>
    <w:rsid w:val="00B37B53"/>
    <w:rsid w:val="00B40F63"/>
    <w:rsid w:val="00B42B0B"/>
    <w:rsid w:val="00B437B0"/>
    <w:rsid w:val="00B452A4"/>
    <w:rsid w:val="00B5063C"/>
    <w:rsid w:val="00B50CB2"/>
    <w:rsid w:val="00B56A42"/>
    <w:rsid w:val="00B57B47"/>
    <w:rsid w:val="00B6221B"/>
    <w:rsid w:val="00B646AB"/>
    <w:rsid w:val="00B64CE8"/>
    <w:rsid w:val="00B75755"/>
    <w:rsid w:val="00B940ED"/>
    <w:rsid w:val="00B945D9"/>
    <w:rsid w:val="00B94BAC"/>
    <w:rsid w:val="00BA20C5"/>
    <w:rsid w:val="00BA621D"/>
    <w:rsid w:val="00BA66C1"/>
    <w:rsid w:val="00BB0C6E"/>
    <w:rsid w:val="00BB55D6"/>
    <w:rsid w:val="00BB6E26"/>
    <w:rsid w:val="00BC2C4E"/>
    <w:rsid w:val="00BC5AB9"/>
    <w:rsid w:val="00BC5AC9"/>
    <w:rsid w:val="00BD4626"/>
    <w:rsid w:val="00BE1B10"/>
    <w:rsid w:val="00BE3C2D"/>
    <w:rsid w:val="00BE6573"/>
    <w:rsid w:val="00BF40AB"/>
    <w:rsid w:val="00BF5183"/>
    <w:rsid w:val="00C04F86"/>
    <w:rsid w:val="00C0549D"/>
    <w:rsid w:val="00C06038"/>
    <w:rsid w:val="00C068C8"/>
    <w:rsid w:val="00C17EE9"/>
    <w:rsid w:val="00C2120A"/>
    <w:rsid w:val="00C27009"/>
    <w:rsid w:val="00C350C3"/>
    <w:rsid w:val="00C37DB2"/>
    <w:rsid w:val="00C4321A"/>
    <w:rsid w:val="00C440E2"/>
    <w:rsid w:val="00C5070F"/>
    <w:rsid w:val="00C523E5"/>
    <w:rsid w:val="00C567CA"/>
    <w:rsid w:val="00C67B7E"/>
    <w:rsid w:val="00C70D77"/>
    <w:rsid w:val="00C74E9F"/>
    <w:rsid w:val="00C7584C"/>
    <w:rsid w:val="00C76ECD"/>
    <w:rsid w:val="00C77246"/>
    <w:rsid w:val="00C8240E"/>
    <w:rsid w:val="00C8245A"/>
    <w:rsid w:val="00C9669C"/>
    <w:rsid w:val="00CA4254"/>
    <w:rsid w:val="00CA7965"/>
    <w:rsid w:val="00CB0F3F"/>
    <w:rsid w:val="00CB392F"/>
    <w:rsid w:val="00CB5C45"/>
    <w:rsid w:val="00CC175B"/>
    <w:rsid w:val="00CC3BE9"/>
    <w:rsid w:val="00CD1E99"/>
    <w:rsid w:val="00CD27DF"/>
    <w:rsid w:val="00CD756B"/>
    <w:rsid w:val="00CD7D64"/>
    <w:rsid w:val="00CE066B"/>
    <w:rsid w:val="00CE1977"/>
    <w:rsid w:val="00CE39F9"/>
    <w:rsid w:val="00CE5D8D"/>
    <w:rsid w:val="00CF0EEF"/>
    <w:rsid w:val="00CF2DEE"/>
    <w:rsid w:val="00D02AFE"/>
    <w:rsid w:val="00D03942"/>
    <w:rsid w:val="00D04387"/>
    <w:rsid w:val="00D053EA"/>
    <w:rsid w:val="00D0733C"/>
    <w:rsid w:val="00D1687F"/>
    <w:rsid w:val="00D35D01"/>
    <w:rsid w:val="00D406BE"/>
    <w:rsid w:val="00D40A45"/>
    <w:rsid w:val="00D4357B"/>
    <w:rsid w:val="00D44961"/>
    <w:rsid w:val="00D44B4B"/>
    <w:rsid w:val="00D45FAF"/>
    <w:rsid w:val="00D474B5"/>
    <w:rsid w:val="00D50A73"/>
    <w:rsid w:val="00D512C1"/>
    <w:rsid w:val="00D52AF0"/>
    <w:rsid w:val="00D546BD"/>
    <w:rsid w:val="00D556CE"/>
    <w:rsid w:val="00D567D0"/>
    <w:rsid w:val="00D659AE"/>
    <w:rsid w:val="00D76129"/>
    <w:rsid w:val="00D815E3"/>
    <w:rsid w:val="00D86DE0"/>
    <w:rsid w:val="00D93868"/>
    <w:rsid w:val="00DA240F"/>
    <w:rsid w:val="00DA7417"/>
    <w:rsid w:val="00DA7F16"/>
    <w:rsid w:val="00DB1217"/>
    <w:rsid w:val="00DB1FB2"/>
    <w:rsid w:val="00DB28F2"/>
    <w:rsid w:val="00DB5393"/>
    <w:rsid w:val="00DC0523"/>
    <w:rsid w:val="00DC26BC"/>
    <w:rsid w:val="00DC368E"/>
    <w:rsid w:val="00DC6494"/>
    <w:rsid w:val="00DD1B54"/>
    <w:rsid w:val="00DD2C65"/>
    <w:rsid w:val="00DD2CFC"/>
    <w:rsid w:val="00DE24D8"/>
    <w:rsid w:val="00DE322B"/>
    <w:rsid w:val="00DF094C"/>
    <w:rsid w:val="00DF2BA5"/>
    <w:rsid w:val="00DF2D05"/>
    <w:rsid w:val="00DF7E9E"/>
    <w:rsid w:val="00E01015"/>
    <w:rsid w:val="00E07993"/>
    <w:rsid w:val="00E10601"/>
    <w:rsid w:val="00E23257"/>
    <w:rsid w:val="00E2401D"/>
    <w:rsid w:val="00E2571E"/>
    <w:rsid w:val="00E273C9"/>
    <w:rsid w:val="00E340BD"/>
    <w:rsid w:val="00E36900"/>
    <w:rsid w:val="00E40EB1"/>
    <w:rsid w:val="00E420A4"/>
    <w:rsid w:val="00E43BFE"/>
    <w:rsid w:val="00E5141F"/>
    <w:rsid w:val="00E54E97"/>
    <w:rsid w:val="00E557F1"/>
    <w:rsid w:val="00E62C2C"/>
    <w:rsid w:val="00E7403A"/>
    <w:rsid w:val="00E764B7"/>
    <w:rsid w:val="00E76810"/>
    <w:rsid w:val="00E811E9"/>
    <w:rsid w:val="00E83EBA"/>
    <w:rsid w:val="00E871F9"/>
    <w:rsid w:val="00E93C1A"/>
    <w:rsid w:val="00E95C1F"/>
    <w:rsid w:val="00E95EB6"/>
    <w:rsid w:val="00EB1BEF"/>
    <w:rsid w:val="00EB26D9"/>
    <w:rsid w:val="00EB2A6E"/>
    <w:rsid w:val="00EB3C9C"/>
    <w:rsid w:val="00EC45C4"/>
    <w:rsid w:val="00EC4C1B"/>
    <w:rsid w:val="00ED20D0"/>
    <w:rsid w:val="00ED23D0"/>
    <w:rsid w:val="00ED41BF"/>
    <w:rsid w:val="00ED5B87"/>
    <w:rsid w:val="00EF3727"/>
    <w:rsid w:val="00EF5584"/>
    <w:rsid w:val="00EF6FB1"/>
    <w:rsid w:val="00F044C6"/>
    <w:rsid w:val="00F119DE"/>
    <w:rsid w:val="00F12B02"/>
    <w:rsid w:val="00F12FD6"/>
    <w:rsid w:val="00F13E0E"/>
    <w:rsid w:val="00F1540C"/>
    <w:rsid w:val="00F200F2"/>
    <w:rsid w:val="00F25162"/>
    <w:rsid w:val="00F26897"/>
    <w:rsid w:val="00F27870"/>
    <w:rsid w:val="00F31BD1"/>
    <w:rsid w:val="00F31E30"/>
    <w:rsid w:val="00F34418"/>
    <w:rsid w:val="00F345DC"/>
    <w:rsid w:val="00F35C6A"/>
    <w:rsid w:val="00F43D0B"/>
    <w:rsid w:val="00F51F51"/>
    <w:rsid w:val="00F524DE"/>
    <w:rsid w:val="00F56463"/>
    <w:rsid w:val="00F6106C"/>
    <w:rsid w:val="00F657A6"/>
    <w:rsid w:val="00F65EEC"/>
    <w:rsid w:val="00F6739A"/>
    <w:rsid w:val="00F70419"/>
    <w:rsid w:val="00F7735D"/>
    <w:rsid w:val="00F81796"/>
    <w:rsid w:val="00F82069"/>
    <w:rsid w:val="00F83A58"/>
    <w:rsid w:val="00F86276"/>
    <w:rsid w:val="00F875D4"/>
    <w:rsid w:val="00F934AA"/>
    <w:rsid w:val="00F96E47"/>
    <w:rsid w:val="00F97290"/>
    <w:rsid w:val="00FA32E7"/>
    <w:rsid w:val="00FA7A0D"/>
    <w:rsid w:val="00FC4504"/>
    <w:rsid w:val="00FD21F0"/>
    <w:rsid w:val="00FE11A1"/>
    <w:rsid w:val="00FF288E"/>
    <w:rsid w:val="00FF66DF"/>
    <w:rsid w:val="065CFF5C"/>
    <w:rsid w:val="0DB91DBA"/>
    <w:rsid w:val="2A98A1F1"/>
    <w:rsid w:val="49A89701"/>
    <w:rsid w:val="586DE441"/>
    <w:rsid w:val="6ADF31F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楷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name="annotation reference"/>
    <w:lsdException w:uiPriority="99" w:name="line number"/>
    <w:lsdException w:uiPriority="99" w:name="page number"/>
    <w:lsdException w:uiPriority="99"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rPr>
      <w:sz w:val="20"/>
      <w:szCs w:val="20"/>
    </w:rPr>
  </w:style>
  <w:style w:type="paragraph" w:styleId="3">
    <w:name w:val="endnote text"/>
    <w:basedOn w:val="1"/>
    <w:link w:val="16"/>
    <w:semiHidden/>
    <w:qFormat/>
    <w:uiPriority w:val="0"/>
    <w:pPr>
      <w:snapToGrid w:val="0"/>
      <w:jc w:val="left"/>
    </w:pPr>
  </w:style>
  <w:style w:type="paragraph" w:styleId="4">
    <w:name w:val="Balloon Text"/>
    <w:basedOn w:val="1"/>
    <w:link w:val="17"/>
    <w:semiHidden/>
    <w:unhideWhenUsed/>
    <w:qFormat/>
    <w:uiPriority w:val="99"/>
    <w:rPr>
      <w:rFonts w:ascii="Segoe UI" w:hAnsi="Segoe UI" w:cs="Segoe UI"/>
      <w:sz w:val="18"/>
      <w:szCs w:val="18"/>
    </w:rPr>
  </w:style>
  <w:style w:type="paragraph" w:styleId="5">
    <w:name w:val="footer"/>
    <w:basedOn w:val="1"/>
    <w:link w:val="19"/>
    <w:unhideWhenUsed/>
    <w:qFormat/>
    <w:uiPriority w:val="99"/>
    <w:pPr>
      <w:tabs>
        <w:tab w:val="center" w:pos="4320"/>
        <w:tab w:val="right" w:pos="8640"/>
      </w:tabs>
    </w:pPr>
  </w:style>
  <w:style w:type="paragraph" w:styleId="6">
    <w:name w:val="header"/>
    <w:basedOn w:val="1"/>
    <w:link w:val="18"/>
    <w:unhideWhenUsed/>
    <w:qFormat/>
    <w:uiPriority w:val="99"/>
    <w:pPr>
      <w:tabs>
        <w:tab w:val="center" w:pos="4320"/>
        <w:tab w:val="right" w:pos="8640"/>
      </w:tabs>
    </w:pPr>
  </w:style>
  <w:style w:type="paragraph" w:styleId="7">
    <w:name w:val="footnote text"/>
    <w:basedOn w:val="1"/>
    <w:link w:val="25"/>
    <w:qFormat/>
    <w:uiPriority w:val="99"/>
    <w:pPr>
      <w:snapToGrid w:val="0"/>
      <w:jc w:val="left"/>
    </w:pPr>
    <w:rPr>
      <w:rFonts w:ascii="Times New Roman" w:hAnsi="Times New Roman"/>
      <w:sz w:val="18"/>
      <w:szCs w:val="18"/>
    </w:rPr>
  </w:style>
  <w:style w:type="paragraph" w:styleId="8">
    <w:name w:val="annotation subject"/>
    <w:basedOn w:val="2"/>
    <w:next w:val="2"/>
    <w:link w:val="21"/>
    <w:semiHidden/>
    <w:unhideWhenUsed/>
    <w:qFormat/>
    <w:uiPriority w:val="99"/>
    <w:rPr>
      <w:b/>
      <w:bCs/>
    </w:rPr>
  </w:style>
  <w:style w:type="table" w:styleId="10">
    <w:name w:val="Table Grid"/>
    <w:basedOn w:val="9"/>
    <w:qFormat/>
    <w:uiPriority w:val="0"/>
    <w:pPr>
      <w:spacing w:after="0" w:line="240" w:lineRule="auto"/>
    </w:pPr>
    <w:rPr>
      <w:rFonts w:eastAsia="宋体"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3">
    <w:name w:val="Hyperlink"/>
    <w:basedOn w:val="11"/>
    <w:unhideWhenUsed/>
    <w:qFormat/>
    <w:uiPriority w:val="99"/>
    <w:rPr>
      <w:color w:val="0000FF"/>
      <w:u w:val="single"/>
    </w:rPr>
  </w:style>
  <w:style w:type="character" w:styleId="14">
    <w:name w:val="annotation reference"/>
    <w:basedOn w:val="11"/>
    <w:semiHidden/>
    <w:unhideWhenUsed/>
    <w:qFormat/>
    <w:uiPriority w:val="99"/>
    <w:rPr>
      <w:sz w:val="16"/>
      <w:szCs w:val="16"/>
    </w:rPr>
  </w:style>
  <w:style w:type="character" w:styleId="15">
    <w:name w:val="footnote reference"/>
    <w:qFormat/>
    <w:uiPriority w:val="99"/>
    <w:rPr>
      <w:vertAlign w:val="superscript"/>
    </w:rPr>
  </w:style>
  <w:style w:type="character" w:customStyle="1" w:styleId="16">
    <w:name w:val="Endnote Text Char"/>
    <w:basedOn w:val="11"/>
    <w:link w:val="3"/>
    <w:semiHidden/>
    <w:qFormat/>
    <w:uiPriority w:val="0"/>
    <w:rPr>
      <w:rFonts w:ascii="Calibri" w:hAnsi="Calibri" w:eastAsia="宋体" w:cs="Times New Roman"/>
      <w:kern w:val="2"/>
      <w:sz w:val="21"/>
      <w:szCs w:val="22"/>
    </w:rPr>
  </w:style>
  <w:style w:type="character" w:customStyle="1" w:styleId="17">
    <w:name w:val="Balloon Text Char"/>
    <w:basedOn w:val="11"/>
    <w:link w:val="4"/>
    <w:semiHidden/>
    <w:qFormat/>
    <w:uiPriority w:val="99"/>
    <w:rPr>
      <w:rFonts w:ascii="Segoe UI" w:hAnsi="Segoe UI" w:eastAsia="宋体" w:cs="Segoe UI"/>
      <w:kern w:val="2"/>
      <w:sz w:val="18"/>
      <w:szCs w:val="18"/>
    </w:rPr>
  </w:style>
  <w:style w:type="character" w:customStyle="1" w:styleId="18">
    <w:name w:val="Header Char"/>
    <w:basedOn w:val="11"/>
    <w:link w:val="6"/>
    <w:qFormat/>
    <w:uiPriority w:val="99"/>
    <w:rPr>
      <w:rFonts w:ascii="Calibri" w:hAnsi="Calibri" w:eastAsia="宋体" w:cs="Times New Roman"/>
      <w:kern w:val="2"/>
      <w:sz w:val="21"/>
      <w:szCs w:val="22"/>
    </w:rPr>
  </w:style>
  <w:style w:type="character" w:customStyle="1" w:styleId="19">
    <w:name w:val="Footer Char"/>
    <w:basedOn w:val="11"/>
    <w:link w:val="5"/>
    <w:qFormat/>
    <w:uiPriority w:val="99"/>
    <w:rPr>
      <w:rFonts w:ascii="Calibri" w:hAnsi="Calibri" w:eastAsia="宋体" w:cs="Times New Roman"/>
      <w:kern w:val="2"/>
      <w:sz w:val="21"/>
      <w:szCs w:val="22"/>
    </w:rPr>
  </w:style>
  <w:style w:type="character" w:customStyle="1" w:styleId="20">
    <w:name w:val="Comment Text Char"/>
    <w:basedOn w:val="11"/>
    <w:link w:val="2"/>
    <w:qFormat/>
    <w:uiPriority w:val="99"/>
    <w:rPr>
      <w:rFonts w:ascii="Calibri" w:hAnsi="Calibri" w:eastAsia="宋体" w:cs="Times New Roman"/>
      <w:kern w:val="2"/>
      <w:sz w:val="20"/>
      <w:szCs w:val="20"/>
    </w:rPr>
  </w:style>
  <w:style w:type="character" w:customStyle="1" w:styleId="21">
    <w:name w:val="Comment Subject Char"/>
    <w:basedOn w:val="20"/>
    <w:link w:val="8"/>
    <w:semiHidden/>
    <w:qFormat/>
    <w:uiPriority w:val="99"/>
    <w:rPr>
      <w:rFonts w:ascii="Calibri" w:hAnsi="Calibri" w:eastAsia="宋体" w:cs="Times New Roman"/>
      <w:b/>
      <w:bCs/>
      <w:kern w:val="2"/>
      <w:sz w:val="20"/>
      <w:szCs w:val="20"/>
    </w:rPr>
  </w:style>
  <w:style w:type="paragraph" w:customStyle="1" w:styleId="22">
    <w:name w:val="MacPac Trailer"/>
    <w:qFormat/>
    <w:uiPriority w:val="0"/>
    <w:pPr>
      <w:widowControl w:val="0"/>
      <w:spacing w:after="160" w:line="170" w:lineRule="exact"/>
    </w:pPr>
    <w:rPr>
      <w:rFonts w:ascii="Times New Roman" w:hAnsi="Times New Roman" w:eastAsia="华文楷体" w:cs="Calibri"/>
      <w:sz w:val="14"/>
      <w:szCs w:val="22"/>
      <w:lang w:val="en-US" w:eastAsia="zh-CN" w:bidi="ar-SA"/>
    </w:rPr>
  </w:style>
  <w:style w:type="character" w:styleId="23">
    <w:name w:val="Placeholder Text"/>
    <w:basedOn w:val="11"/>
    <w:semiHidden/>
    <w:qFormat/>
    <w:uiPriority w:val="99"/>
    <w:rPr>
      <w:color w:val="808080"/>
    </w:rPr>
  </w:style>
  <w:style w:type="paragraph" w:styleId="24">
    <w:name w:val="List Paragraph"/>
    <w:basedOn w:val="1"/>
    <w:qFormat/>
    <w:uiPriority w:val="34"/>
    <w:pPr>
      <w:ind w:left="720"/>
      <w:contextualSpacing/>
    </w:pPr>
  </w:style>
  <w:style w:type="character" w:customStyle="1" w:styleId="25">
    <w:name w:val="Footnote Text Char"/>
    <w:basedOn w:val="11"/>
    <w:link w:val="7"/>
    <w:qFormat/>
    <w:uiPriority w:val="99"/>
    <w:rPr>
      <w:rFonts w:eastAsia="宋体" w:cs="Times New Roman"/>
      <w:kern w:val="2"/>
      <w:sz w:val="18"/>
      <w:szCs w:val="18"/>
    </w:rPr>
  </w:style>
  <w:style w:type="character" w:customStyle="1" w:styleId="26">
    <w:name w:val="Unresolved Mention1"/>
    <w:basedOn w:val="11"/>
    <w:semiHidden/>
    <w:unhideWhenUsed/>
    <w:qFormat/>
    <w:uiPriority w:val="99"/>
    <w:rPr>
      <w:color w:val="605E5C"/>
      <w:shd w:val="clear" w:color="auto" w:fill="E1DFDD"/>
    </w:rPr>
  </w:style>
  <w:style w:type="paragraph" w:customStyle="1" w:styleId="27">
    <w:name w:val="Revision"/>
    <w:hidden/>
    <w:semiHidden/>
    <w:qFormat/>
    <w:uiPriority w:val="99"/>
    <w:pPr>
      <w:spacing w:after="0" w:line="240" w:lineRule="auto"/>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5.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ontentTypeID="0x010100BEF7B70C4AB7804C914BB3815B62750E" contentTypeName="文档" versionID="46417275ec02d8b084733f4c4e61c410" contentTypeScope="" contentTypeDescription="新建文档。" _="" contentTypeVersion="20">
  <xsd:schema xmlns:xsd="http://www.w3.org/2001/XMLSchema" xmlns:ma="http://schemas.microsoft.com/office/2006/metadata/properties/metaAttributes" targetNamespace="http://schemas.microsoft.com/office/2006/metadata/properties" ma:fieldsID="0e4eda6deae018d25db6d4a14bf26696" ma:root="true" _="">
    <xsd:import xmlns:xsd="http://www.w3.org/2001/XMLSchema" namespace="82ca9465-6592-4865-8df8-50b29f99d77c"/>
    <xsd:import xmlns:xsd="http://www.w3.org/2001/XMLSchema" namespace="7f5a0742-ef6e-487d-b85c-bcb0b91a525f"/>
    <xsd:element xmlns:xsd="http://www.w3.org/2001/XMLSchema" name="properties">
      <xsd:complexType xmlns:xsd="http://www.w3.org/2001/XMLSchema">
        <xsd:sequence xmlns:xsd="http://www.w3.org/2001/XMLSchema">
          <xsd:element xmlns:xsd="http://www.w3.org/2001/XMLSchema" name="documentManagement">
            <xsd:complexType xmlns:xsd="http://www.w3.org/2001/XMLSchema">
              <xsd:all xmlns:xsd="http://www.w3.org/2001/XMLSchema">
                <xsd:element xmlns:xsd="http://www.w3.org/2001/XMLSchema" ref="ns2:MediaServiceMetadata" minOccurs="0"/>
                <xsd:element xmlns:xsd="http://www.w3.org/2001/XMLSchema" ref="ns2:MediaServiceFastMetadata" minOccurs="0"/>
                <xsd:element xmlns:xsd="http://www.w3.org/2001/XMLSchema" ref="ns2:MigrationWizId" minOccurs="0"/>
                <xsd:element xmlns:xsd="http://www.w3.org/2001/XMLSchema" ref="ns2:MigrationWizIdPermissions" minOccurs="0"/>
                <xsd:element xmlns:xsd="http://www.w3.org/2001/XMLSchema" ref="ns2:MigrationWizIdPermissionLevels" minOccurs="0"/>
                <xsd:element xmlns:xsd="http://www.w3.org/2001/XMLSchema" ref="ns2:MigrationWizIdDocumentLibraryPermissions" minOccurs="0"/>
                <xsd:element xmlns:xsd="http://www.w3.org/2001/XMLSchema" ref="ns2:MigrationWizIdSecurityGroups" minOccurs="0"/>
                <xsd:element xmlns:xsd="http://www.w3.org/2001/XMLSchema" ref="ns3:SharedWithUsers" minOccurs="0"/>
                <xsd:element xmlns:xsd="http://www.w3.org/2001/XMLSchema" ref="ns3:SharedWithDetails" minOccurs="0"/>
                <xsd:element xmlns:xsd="http://www.w3.org/2001/XMLSchema" ref="ns2:lcf76f155ced4ddcb4097134ff3c332f" minOccurs="0"/>
                <xsd:element xmlns:xsd="http://www.w3.org/2001/XMLSchema" ref="ns3:TaxCatchAll" minOccurs="0"/>
                <xsd:element xmlns:xsd="http://www.w3.org/2001/XMLSchema" ref="ns2:MediaServiceOCR" minOccurs="0"/>
                <xsd:element xmlns:xsd="http://www.w3.org/2001/XMLSchema" ref="ns2:MediaServiceGenerationTime" minOccurs="0"/>
                <xsd:element xmlns:xsd="http://www.w3.org/2001/XMLSchema" ref="ns2:MediaServiceEventHashCode" minOccurs="0"/>
                <xsd:element xmlns:xsd="http://www.w3.org/2001/XMLSchema" ref="ns2:MediaServiceDateTaken" minOccurs="0"/>
                <xsd:element xmlns:xsd="http://www.w3.org/2001/XMLSchema" ref="ns2:MediaLengthInSeconds" minOccurs="0"/>
                <xsd:element xmlns:xsd="http://www.w3.org/2001/XMLSchema" ref="ns2:MediaServiceObjectDetectorVersions" minOccurs="0"/>
                <xsd:element xmlns:xsd="http://www.w3.org/2001/XMLSchema" ref="ns2:MediaServiceSearchProperties" minOccurs="0"/>
              </xsd:all>
            </xsd:complexType>
          </xsd:element>
        </xsd:sequence>
      </xsd:complexType>
    </xsd:element>
  </xsd:schema>
  <xsd:schema xmlns:xsd="http://www.w3.org/2001/XMLSchema" targetNamespace="82ca9465-6592-4865-8df8-50b29f99d77c" elementFormDefault="qualified">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readOnly="true" nillable="true" ma:displayName="MediaServiceMetadata" name="MediaServiceMetadata" ma:internalName="MediaServiceMetadata" ma:index="8" ma:hidden="true">
      <xsd:simpleType xmlns:xsd="http://www.w3.org/2001/XMLSchema">
        <xsd:restriction xmlns:xsd="http://www.w3.org/2001/XMLSchema" base="dms:Note"/>
      </xsd:simpleType>
    </xsd:element>
    <xsd:element xmlns:xsd="http://www.w3.org/2001/XMLSchema" xmlns:ma="http://schemas.microsoft.com/office/2006/metadata/properties/metaAttributes" ma:readOnly="true" nillable="true" ma:displayName="MediaServiceFastMetadata" name="MediaServiceFastMetadata" ma:internalName="MediaServiceFastMetadata" ma:index="9" ma:hidden="true">
      <xsd:simpleType xmlns:xsd="http://www.w3.org/2001/XMLSchema">
        <xsd:restriction xmlns:xsd="http://www.w3.org/2001/XMLSchema" base="dms:Note"/>
      </xsd:simpleType>
    </xsd:element>
    <xsd:element xmlns:xsd="http://www.w3.org/2001/XMLSchema" xmlns:ma="http://schemas.microsoft.com/office/2006/metadata/properties/metaAttributes" nillable="true" ma:displayName="MigrationWizId" name="MigrationWizId" ma:internalName="MigrationWizId" ma:index="10">
      <xsd:simpleType xmlns:xsd="http://www.w3.org/2001/XMLSchema">
        <xsd:restriction xmlns:xsd="http://www.w3.org/2001/XMLSchema" base="dms:Text"/>
      </xsd:simpleType>
    </xsd:element>
    <xsd:element xmlns:xsd="http://www.w3.org/2001/XMLSchema" xmlns:ma="http://schemas.microsoft.com/office/2006/metadata/properties/metaAttributes" nillable="true" ma:displayName="MigrationWizIdPermissions" name="MigrationWizIdPermissions" ma:internalName="MigrationWizIdPermissions" ma:index="11">
      <xsd:simpleType xmlns:xsd="http://www.w3.org/2001/XMLSchema">
        <xsd:restriction xmlns:xsd="http://www.w3.org/2001/XMLSchema" base="dms:Text"/>
      </xsd:simpleType>
    </xsd:element>
    <xsd:element xmlns:xsd="http://www.w3.org/2001/XMLSchema" xmlns:ma="http://schemas.microsoft.com/office/2006/metadata/properties/metaAttributes" nillable="true" ma:displayName="MigrationWizIdPermissionLevels" name="MigrationWizIdPermissionLevels" ma:internalName="MigrationWizIdPermissionLevels" ma:index="12">
      <xsd:simpleType xmlns:xsd="http://www.w3.org/2001/XMLSchema">
        <xsd:restriction xmlns:xsd="http://www.w3.org/2001/XMLSchema" base="dms:Text"/>
      </xsd:simpleType>
    </xsd:element>
    <xsd:element xmlns:xsd="http://www.w3.org/2001/XMLSchema" xmlns:ma="http://schemas.microsoft.com/office/2006/metadata/properties/metaAttributes" nillable="true" ma:displayName="MigrationWizIdDocumentLibraryPermissions" name="MigrationWizIdDocumentLibraryPermissions" ma:internalName="MigrationWizIdDocumentLibraryPermissions" ma:index="13">
      <xsd:simpleType xmlns:xsd="http://www.w3.org/2001/XMLSchema">
        <xsd:restriction xmlns:xsd="http://www.w3.org/2001/XMLSchema" base="dms:Text"/>
      </xsd:simpleType>
    </xsd:element>
    <xsd:element xmlns:xsd="http://www.w3.org/2001/XMLSchema" xmlns:ma="http://schemas.microsoft.com/office/2006/metadata/properties/metaAttributes" nillable="true" ma:displayName="MigrationWizIdSecurityGroups" name="MigrationWizIdSecurityGroups" ma:internalName="MigrationWizIdSecurityGroups" ma:index="14">
      <xsd:simpleType xmlns:xsd="http://www.w3.org/2001/XMLSchema">
        <xsd:restriction xmlns:xsd="http://www.w3.org/2001/XMLSchema" base="dms:Text"/>
      </xsd:simpleType>
    </xsd:element>
    <xsd:element xmlns:xsd="http://www.w3.org/2001/XMLSchema" xmlns:ma="http://schemas.microsoft.com/office/2006/metadata/properties/metaAttributes" ma:anchorId="fba54fb3-c3e1-fe81-a776-ca4b69148c4d" ma:readOnly="false" ma:taxonomy="true" nillable="true" ma:taxonomyMulti="true" ma:fieldId="{5cf76f15-5ced-4ddc-b409-7134ff3c332f}" ma:displayName="图像标记" ma:sspId="6fff69b7-1d2f-49b1-93d9-38fb064e8c8d" ma:isKeyword="false" name="lcf76f155ced4ddcb4097134ff3c332f" ma:internalName="lcf76f155ced4ddcb4097134ff3c332f" ma:index="18" ma:termSetId="09814cd3-568e-fe90-9814-8d621ff8fb84" ma:taxonomyFieldName="MediaServiceImageTags" ma:open="true">
      <xsd:complexType xmlns:xsd="http://www.w3.org/2001/XMLSchema">
        <xsd:sequence xmlns:xsd="http://www.w3.org/2001/XMLSchema">
          <xsd:element xmlns:xsd="http://www.w3.org/2001/XMLSchema" maxOccurs="1" ref="pc:Terms" minOccurs="0"/>
        </xsd:sequence>
      </xsd:complexType>
    </xsd:element>
    <xsd:element xmlns:xsd="http://www.w3.org/2001/XMLSchema" xmlns:ma="http://schemas.microsoft.com/office/2006/metadata/properties/metaAttributes" ma:readOnly="true" nillable="true" ma:displayName="Extracted Text" name="MediaServiceOCR" ma:internalName="MediaServiceOCR" ma:index="20">
      <xsd:simpleType xmlns:xsd="http://www.w3.org/2001/XMLSchema">
        <xsd:restriction xmlns:xsd="http://www.w3.org/2001/XMLSchema" base="dms:Note">
          <xsd:maxLength xmlns:xsd="http://www.w3.org/2001/XMLSchema" value="255"/>
        </xsd:restriction>
      </xsd:simpleType>
    </xsd:element>
    <xsd:element xmlns:xsd="http://www.w3.org/2001/XMLSchema" xmlns:ma="http://schemas.microsoft.com/office/2006/metadata/properties/metaAttributes" ma:readOnly="true" nillable="true" ma:displayName="MediaServiceGenerationTime" name="MediaServiceGenerationTime" ma:internalName="MediaServiceGenerationTime" ma:index="21" ma:hidden="true">
      <xsd:simpleType xmlns:xsd="http://www.w3.org/2001/XMLSchema">
        <xsd:restriction xmlns:xsd="http://www.w3.org/2001/XMLSchema" base="dms:Text"/>
      </xsd:simpleType>
    </xsd:element>
    <xsd:element xmlns:xsd="http://www.w3.org/2001/XMLSchema" xmlns:ma="http://schemas.microsoft.com/office/2006/metadata/properties/metaAttributes" ma:readOnly="true" nillable="true" ma:displayName="MediaServiceEventHashCode" name="MediaServiceEventHashCode" ma:internalName="MediaServiceEventHashCode" ma:index="22" ma:hidden="true">
      <xsd:simpleType xmlns:xsd="http://www.w3.org/2001/XMLSchema">
        <xsd:restriction xmlns:xsd="http://www.w3.org/2001/XMLSchema" base="dms:Text"/>
      </xsd:simpleType>
    </xsd:element>
    <xsd:element xmlns:xsd="http://www.w3.org/2001/XMLSchema" xmlns:ma="http://schemas.microsoft.com/office/2006/metadata/properties/metaAttributes" ma:readOnly="true" nillable="true" ma:displayName="MediaServiceDateTaken" ma:indexed="true" name="MediaServiceDateTaken" ma:internalName="MediaServiceDateTaken" ma:index="23" ma:hidden="true">
      <xsd:simpleType xmlns:xsd="http://www.w3.org/2001/XMLSchema">
        <xsd:restriction xmlns:xsd="http://www.w3.org/2001/XMLSchema" base="dms:Text"/>
      </xsd:simpleType>
    </xsd:element>
    <xsd:element xmlns:xsd="http://www.w3.org/2001/XMLSchema" xmlns:ma="http://schemas.microsoft.com/office/2006/metadata/properties/metaAttributes" ma:readOnly="true" nillable="true" ma:displayName="MediaLengthInSeconds" name="MediaLengthInSeconds" ma:internalName="MediaLengthInSeconds" ma:index="24" ma:hidden="true">
      <xsd:simpleType xmlns:xsd="http://www.w3.org/2001/XMLSchema">
        <xsd:restriction xmlns:xsd="http://www.w3.org/2001/XMLSchema" base="dms:Unknown"/>
      </xsd:simpleType>
    </xsd:element>
    <xsd:element xmlns:xsd="http://www.w3.org/2001/XMLSchema" xmlns:ma="http://schemas.microsoft.com/office/2006/metadata/properties/metaAttributes" ma:readOnly="true" nillable="true" ma:displayName="MediaServiceObjectDetectorVersions" ma:indexed="true" name="MediaServiceObjectDetectorVersions" ma:internalName="MediaServiceObjectDetectorVersions" ma:index="25" ma:hidden="true">
      <xsd:simpleType xmlns:xsd="http://www.w3.org/2001/XMLSchema">
        <xsd:restriction xmlns:xsd="http://www.w3.org/2001/XMLSchema" base="dms:Text"/>
      </xsd:simpleType>
    </xsd:element>
    <xsd:element xmlns:xsd="http://www.w3.org/2001/XMLSchema" xmlns:ma="http://schemas.microsoft.com/office/2006/metadata/properties/metaAttributes" ma:readOnly="true" nillable="true" ma:displayName="MediaServiceSearchProperties" name="MediaServiceSearchProperties" ma:internalName="MediaServiceSearchProperties" ma:index="26" ma:hidden="true">
      <xsd:simpleType xmlns:xsd="http://www.w3.org/2001/XMLSchema">
        <xsd:restriction xmlns:xsd="http://www.w3.org/2001/XMLSchema" base="dms:Note"/>
      </xsd:simpleType>
    </xsd:element>
  </xsd:schema>
  <xsd:schema xmlns:xsd="http://www.w3.org/2001/XMLSchema" targetNamespace="7f5a0742-ef6e-487d-b85c-bcb0b91a525f" elementFormDefault="qualified">
    <xsd:import xmlns:xsd="http://www.w3.org/2001/XMLSchema" namespace="http://schemas.microsoft.com/office/2006/documentManagement/types"/>
    <xsd:import xmlns:xsd="http://www.w3.org/2001/XMLSchema" namespace="http://schemas.microsoft.com/office/infopath/2007/PartnerControls"/>
    <xsd:element xmlns:xsd="http://www.w3.org/2001/XMLSchema" xmlns:ma="http://schemas.microsoft.com/office/2006/metadata/properties/metaAttributes" ma:readOnly="true" nillable="true" ma:displayName="共享对象:" name="SharedWithUsers" ma:internalName="SharedWithUsers" ma:index="15">
      <xsd:complexType xmlns:xsd="http://www.w3.org/2001/XMLSchema">
        <xsd:complexContent xmlns:xsd="http://www.w3.org/2001/XMLSchema">
          <xsd:extension xmlns:xsd="http://www.w3.org/2001/XMLSchema" base="dms:UserMulti">
            <xsd:sequence xmlns:xsd="http://www.w3.org/2001/XMLSchema">
              <xsd:element xmlns:xsd="http://www.w3.org/2001/XMLSchema" name="UserInfo" maxOccurs="unbounded" minOccurs="0">
                <xsd:complexType xmlns:xsd="http://www.w3.org/2001/XMLSchema">
                  <xsd:sequence xmlns:xsd="http://www.w3.org/2001/XMLSchema">
                    <xsd:element xmlns:xsd="http://www.w3.org/2001/XMLSchema" type="xsd:string" name="DisplayName" minOccurs="0"/>
                    <xsd:element xmlns:xsd="http://www.w3.org/2001/XMLSchema" type="dms:UserId" nillable="true" name="AccountId" minOccurs="0"/>
                    <xsd:element xmlns:xsd="http://www.w3.org/2001/XMLSchema" type="xsd:string" name="AccountType" minOccurs="0"/>
                  </xsd:sequence>
                </xsd:complexType>
              </xsd:element>
            </xsd:sequence>
          </xsd:extension>
        </xsd:complexContent>
      </xsd:complexType>
    </xsd:element>
    <xsd:element xmlns:xsd="http://www.w3.org/2001/XMLSchema" xmlns:ma="http://schemas.microsoft.com/office/2006/metadata/properties/metaAttributes" ma:readOnly="true" nillable="true" ma:displayName="共享对象详细信息" name="SharedWithDetails" ma:internalName="SharedWithDetails" ma:index="16">
      <xsd:simpleType xmlns:xsd="http://www.w3.org/2001/XMLSchema">
        <xsd:restriction xmlns:xsd="http://www.w3.org/2001/XMLSchema" base="dms:Note">
          <xsd:maxLength xmlns:xsd="http://www.w3.org/2001/XMLSchema" value="255"/>
        </xsd:restriction>
      </xsd:simpleType>
    </xsd:element>
    <xsd:element xmlns:xsd="http://www.w3.org/2001/XMLSchema" xmlns:ma="http://schemas.microsoft.com/office/2006/metadata/properties/metaAttributes" ma:web="7f5a0742-ef6e-487d-b85c-bcb0b91a525f" nillable="true" ma:showField="CatchAllData" ma:displayName="Taxonomy Catch All Column" name="TaxCatchAll" ma:internalName="TaxCatchAll" ma:index="19" ma:hidden="true" ma:list="{383313bb-d8c6-4775-ab41-8402ec7b5384}">
      <xsd:complexType xmlns:xsd="http://www.w3.org/2001/XMLSchema">
        <xsd:complexContent xmlns:xsd="http://www.w3.org/2001/XMLSchema">
          <xsd:extension xmlns:xsd="http://www.w3.org/2001/XMLSchema" base="dms:MultiChoiceLookup">
            <xsd:sequence xmlns:xsd="http://www.w3.org/2001/XMLSchema">
              <xsd:element xmlns:xsd="http://www.w3.org/2001/XMLSchema" type="dms:Lookup" nillable="true" name="Value" maxOccurs="unbounded" minOccurs="0"/>
            </xsd:sequence>
          </xsd:extension>
        </xsd:complexContent>
      </xsd:complexType>
    </xsd:element>
  </xsd:schema>
  <xsd:schema xmlns:xsd="http://www.w3.org/2001/XMLSchema" targetNamespace="http://schemas.openxmlformats.org/package/2006/metadata/core-properties" attributeFormDefault="unqualified" elementFormDefault="qualified" blockDefault="#all">
    <xsd:import xmlns:xsd="http://www.w3.org/2001/XMLSchema" namespace="http://purl.org/dc/elements/1.1/" schemaLocation="http://dublincore.org/schemas/xmls/qdc/2003/04/02/dc.xsd"/>
    <xsd:import xmlns:xsd="http://www.w3.org/2001/XMLSchema" namespace="http://purl.org/dc/terms/" schemaLocation="http://dublincore.org/schemas/xmls/qdc/2003/04/02/dcterms.xsd"/>
    <xsd:element xmlns:xsd="http://www.w3.org/2001/XMLSchema" type="CT_coreProperties" name="coreProperties"/>
    <xsd:complexType xmlns:xsd="http://www.w3.org/2001/XMLSchema" name="CT_coreProperties">
      <xsd:all xmlns:xsd="http://www.w3.org/2001/XMLSchema">
        <xsd:element xmlns:xsd="http://www.w3.org/2001/XMLSchema" maxOccurs="1" ref="dc:creator" minOccurs="0"/>
        <xsd:element xmlns:xsd="http://www.w3.org/2001/XMLSchema" maxOccurs="1" ref="dcterms:created" minOccurs="0"/>
        <xsd:element xmlns:xsd="http://www.w3.org/2001/XMLSchema" maxOccurs="1" ref="dc:identifier" minOccurs="0"/>
        <xsd:element xmlns:xsd="http://www.w3.org/2001/XMLSchema" xmlns:ma="http://schemas.microsoft.com/office/2006/metadata/properties/metaAttributes" type="xsd:string" ma:displayName="内容类型" name="contentType" maxOccurs="1" ma:index="0" minOccurs="0"/>
        <xsd:element xmlns:xsd="http://www.w3.org/2001/XMLSchema" xmlns:ma="http://schemas.microsoft.com/office/2006/metadata/properties/metaAttributes" ma:displayName="标题" maxOccurs="1" ma:index="4" ref="dc:title" minOccurs="0"/>
        <xsd:element xmlns:xsd="http://www.w3.org/2001/XMLSchema" maxOccurs="1" ref="dc:subject" minOccurs="0"/>
        <xsd:element xmlns:xsd="http://www.w3.org/2001/XMLSchema" maxOccurs="1" ref="dc:description" minOccurs="0"/>
        <xsd:element xmlns:xsd="http://www.w3.org/2001/XMLSchema" type="xsd:string" name="keywords" maxOccurs="1" minOccurs="0"/>
        <xsd:element xmlns:xsd="http://www.w3.org/2001/XMLSchema" maxOccurs="1" ref="dc:language" minOccurs="0"/>
        <xsd:element xmlns:xsd="http://www.w3.org/2001/XMLSchema" type="xsd:string" name="category" maxOccurs="1" minOccurs="0"/>
        <xsd:element xmlns:xsd="http://www.w3.org/2001/XMLSchema" type="xsd:string" name="version" maxOccurs="1" minOccurs="0"/>
        <xsd:element xmlns:xsd="http://www.w3.org/2001/XMLSchema" type="xsd:string" name="revision" maxOccurs="1" minOccurs="0">
          <xsd:annotation xmlns:xsd="http://www.w3.org/2001/XMLSchema">
            <xsd:documentation xmlns:xsd="http://www.w3.org/2001/XMLSchema">
                        This value indicates the number of saves or revisions. The application is responsible for updating this value after each revision.
                    </xsd:documentation>
          </xsd:annotation>
        </xsd:element>
        <xsd:element xmlns:xsd="http://www.w3.org/2001/XMLSchema" type="xsd:string" name="lastModifiedBy" maxOccurs="1" minOccurs="0"/>
        <xsd:element xmlns:xsd="http://www.w3.org/2001/XMLSchema" maxOccurs="1" ref="dcterms:modified" minOccurs="0"/>
        <xsd:element xmlns:xsd="http://www.w3.org/2001/XMLSchema" type="xsd:string" name="contentStatus" maxOccurs="1" minOccurs="0"/>
      </xsd:all>
    </xsd:complexType>
  </xsd:schema>
  <xs:schema xmlns:xs="http://www.w3.org/2001/XMLSchema" targetNamespace="http://schemas.microsoft.com/office/infopath/2007/PartnerControls" attributeFormDefault="unqualified" elementFormDefault="qualified">
    <xs:element xmlns:xs="http://www.w3.org/2001/XMLSchema" name="Person">
      <xs:complexType xmlns:xs="http://www.w3.org/2001/XMLSchema">
        <xs:sequence xmlns:xs="http://www.w3.org/2001/XMLSchema">
          <xs:element xmlns:xs="http://www.w3.org/2001/XMLSchema" ref="pc:DisplayName" minOccurs="0"/>
          <xs:element xmlns:xs="http://www.w3.org/2001/XMLSchema" ref="pc:AccountId" minOccurs="0"/>
          <xs:element xmlns:xs="http://www.w3.org/2001/XMLSchema" ref="pc:AccountType" minOccurs="0"/>
        </xs:sequence>
      </xs:complexType>
    </xs:element>
    <xs:element xmlns:xs="http://www.w3.org/2001/XMLSchema" type="xs:string" name="DisplayName"/>
    <xs:element xmlns:xs="http://www.w3.org/2001/XMLSchema" type="xs:string" name="AccountId"/>
    <xs:element xmlns:xs="http://www.w3.org/2001/XMLSchema" type="xs:string" name="AccountType"/>
    <xs:element xmlns:xs="http://www.w3.org/2001/XMLSchema" name="BDCAssociatedEntity">
      <xs:complexType xmlns:xs="http://www.w3.org/2001/XMLSchema">
        <xs:sequence xmlns:xs="http://www.w3.org/2001/XMLSchema">
          <xs:element xmlns:xs="http://www.w3.org/2001/XMLSchema" maxOccurs="unbounded" ref="pc:BDCEntity" minOccurs="0"/>
        </xs:sequence>
        <xs:attribute xmlns:xs="http://www.w3.org/2001/XMLSchema" ref="pc:EntityNamespace"/>
        <xs:attribute xmlns:xs="http://www.w3.org/2001/XMLSchema" ref="pc:EntityName"/>
        <xs:attribute xmlns:xs="http://www.w3.org/2001/XMLSchema" ref="pc:SystemInstanceName"/>
        <xs:attribute xmlns:xs="http://www.w3.org/2001/XMLSchema" ref="pc:AssociationName"/>
      </xs:complexType>
    </xs:element>
    <xs:attribute xmlns:xs="http://www.w3.org/2001/XMLSchema" type="xs:string" name="EntityNamespace"/>
    <xs:attribute xmlns:xs="http://www.w3.org/2001/XMLSchema" type="xs:string" name="EntityName"/>
    <xs:attribute xmlns:xs="http://www.w3.org/2001/XMLSchema" type="xs:string" name="SystemInstanceName"/>
    <xs:attribute xmlns:xs="http://www.w3.org/2001/XMLSchema" type="xs:string" name="AssociationName"/>
    <xs:element xmlns:xs="http://www.w3.org/2001/XMLSchema" name="BDCEntity">
      <xs:complexType xmlns:xs="http://www.w3.org/2001/XMLSchema">
        <xs:sequence xmlns:xs="http://www.w3.org/2001/XMLSchema">
          <xs:element xmlns:xs="http://www.w3.org/2001/XMLSchema" ref="pc:EntityDisplayName" minOccurs="0"/>
          <xs:element xmlns:xs="http://www.w3.org/2001/XMLSchema" ref="pc:EntityInstanceReference" minOccurs="0"/>
          <xs:element xmlns:xs="http://www.w3.org/2001/XMLSchema" ref="pc:EntityId1" minOccurs="0"/>
          <xs:element xmlns:xs="http://www.w3.org/2001/XMLSchema" ref="pc:EntityId2" minOccurs="0"/>
          <xs:element xmlns:xs="http://www.w3.org/2001/XMLSchema" ref="pc:EntityId3" minOccurs="0"/>
          <xs:element xmlns:xs="http://www.w3.org/2001/XMLSchema" ref="pc:EntityId4" minOccurs="0"/>
          <xs:element xmlns:xs="http://www.w3.org/2001/XMLSchema" ref="pc:EntityId5" minOccurs="0"/>
        </xs:sequence>
      </xs:complexType>
    </xs:element>
    <xs:element xmlns:xs="http://www.w3.org/2001/XMLSchema" type="xs:string" name="EntityDisplayName"/>
    <xs:element xmlns:xs="http://www.w3.org/2001/XMLSchema" type="xs:string" name="EntityInstanceReference"/>
    <xs:element xmlns:xs="http://www.w3.org/2001/XMLSchema" type="xs:string" name="EntityId1"/>
    <xs:element xmlns:xs="http://www.w3.org/2001/XMLSchema" type="xs:string" name="EntityId2"/>
    <xs:element xmlns:xs="http://www.w3.org/2001/XMLSchema" type="xs:string" name="EntityId3"/>
    <xs:element xmlns:xs="http://www.w3.org/2001/XMLSchema" type="xs:string" name="EntityId4"/>
    <xs:element xmlns:xs="http://www.w3.org/2001/XMLSchema" type="xs:string" name="EntityId5"/>
    <xs:element xmlns:xs="http://www.w3.org/2001/XMLSchema" name="Terms">
      <xs:complexType xmlns:xs="http://www.w3.org/2001/XMLSchema">
        <xs:sequence xmlns:xs="http://www.w3.org/2001/XMLSchema">
          <xs:element xmlns:xs="http://www.w3.org/2001/XMLSchema" maxOccurs="unbounded" ref="pc:TermInfo" minOccurs="0"/>
        </xs:sequence>
      </xs:complexType>
    </xs:element>
    <xs:element xmlns:xs="http://www.w3.org/2001/XMLSchema" name="TermInfo">
      <xs:complexType xmlns:xs="http://www.w3.org/2001/XMLSchema">
        <xs:sequence xmlns:xs="http://www.w3.org/2001/XMLSchema">
          <xs:element xmlns:xs="http://www.w3.org/2001/XMLSchema" ref="pc:TermName" minOccurs="0"/>
          <xs:element xmlns:xs="http://www.w3.org/2001/XMLSchema" ref="pc:TermId" minOccurs="0"/>
        </xs:sequence>
      </xs:complexType>
    </xs:element>
    <xs:element xmlns:xs="http://www.w3.org/2001/XMLSchema" type="xs:string" name="TermName"/>
    <xs:element xmlns:xs="http://www.w3.org/2001/XMLSchema" type="xs:string" name="TermId"/>
  </xs:schema>
</ct:contentTypeSchema>
</file>

<file path=customXml/item3.xml><?xml version="1.0" encoding="utf-8"?>
<p:properties xmlns:p="http://schemas.microsoft.com/office/2006/metadata/properties" xmlns:pc="http://schemas.microsoft.com/office/infopath/2007/PartnerControls" xmlns:xsi="http://www.w3.org/2001/XMLSchema-instance">
  <documentManagement>
    <MigrationWizIdDocumentLibraryPermissions xmlns="82ca9465-6592-4865-8df8-50b29f99d77c" xmlns:xsi="http://www.w3.org/2001/XMLSchema-instance" xsi:nil="true"/>
    <MigrationWizIdSecurityGroups xmlns="82ca9465-6592-4865-8df8-50b29f99d77c" xmlns:xsi="http://www.w3.org/2001/XMLSchema-instance" xsi:nil="true"/>
    <MigrationWizIdPermissions xmlns="82ca9465-6592-4865-8df8-50b29f99d77c" xmlns:xsi="http://www.w3.org/2001/XMLSchema-instance" xsi:nil="true"/>
    <lcf76f155ced4ddcb4097134ff3c332f xmlns="82ca9465-6592-4865-8df8-50b29f99d77c">
      <Terms xmlns="http://schemas.microsoft.com/office/infopath/2007/PartnerControls"/>
    </lcf76f155ced4ddcb4097134ff3c332f>
    <MigrationWizIdPermissionLevels xmlns="82ca9465-6592-4865-8df8-50b29f99d77c" xmlns:xsi="http://www.w3.org/2001/XMLSchema-instance" xsi:nil="true"/>
    <TaxCatchAll xmlns="7f5a0742-ef6e-487d-b85c-bcb0b91a525f" xmlns:xsi="http://www.w3.org/2001/XMLSchema-instance" xsi:nil="true"/>
    <MigrationWizId xmlns="82ca9465-6592-4865-8df8-50b29f99d77c" xmlns:xsi="http://www.w3.org/2001/XMLSchema-instance" xsi:nil="true"/>
  </documentManagement>
</p:properties>
</file>

<file path=customXml/item4.xml><?xml version="1.0" encoding="utf-8"?>
<?mso-contentType ?>
<FormTemplates xmlns="http://schemas.microsoft.com/sharepoint/v3/contenttype/forms">
  <Display xmlns="http://schemas.microsoft.com/sharepoint/v3/contenttype/forms">DocumentLibraryForm</Display>
  <Edit xmlns="http://schemas.microsoft.com/sharepoint/v3/contenttype/forms">DocumentLibraryForm</Edit>
  <New xmlns="http://schemas.microsoft.com/sharepoint/v3/contenttype/forms">DocumentLibraryForm</New>
</FormTemplates>
</file>

<file path=customXml/item5.xml><?xml version='1.0' standalone='no'?>
<b:Sources xmlns:b="http://schemas.openxmlformats.org/officeDocument/2006/bibliography" Version="6" StyleName="APA" SelectedStyle="\APASixthEditionOfficeOnline.xsl" xmlns:b="http://schemas.openxmlformats.org/officeDocument/2006/bibliography"/>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8BA2AC-9DAE-4C1B-9D12-10371EA7B2BC}">
  <ds:schemaRefs/>
</ds:datastoreItem>
</file>

<file path=customXml/itemProps3.xml><?xml version="1.0" encoding="utf-8"?>
<ds:datastoreItem xmlns:ds="http://schemas.openxmlformats.org/officeDocument/2006/customXml" ds:itemID="{99BF7644-13BB-437F-8A3F-E6B685454AD5}">
  <ds:schemaRefs/>
</ds:datastoreItem>
</file>

<file path=customXml/itemProps4.xml><?xml version="1.0" encoding="utf-8"?>
<ds:datastoreItem xmlns:ds="http://schemas.openxmlformats.org/officeDocument/2006/customXml" ds:itemID="{8FAC413C-B05D-42D0-B37F-CDF17CE7D89F}">
  <ds:schemaRefs/>
</ds:datastoreItem>
</file>

<file path=customXml/itemProps5.xml><?xml version="1.0" encoding="utf-8"?>
<ds:datastoreItem xmlns:ds="http://schemas.openxmlformats.org/officeDocument/2006/customXml" ds:itemID="{15D11022-E60C-42C1-A571-E90D83B28E96}">
  <ds:schemaRefs/>
</ds:datastoreItem>
</file>

<file path=docProps/app.xml><?xml version="1.0" encoding="utf-8"?>
<Properties xmlns="http://schemas.openxmlformats.org/officeDocument/2006/extended-properties" xmlns:vt="http://schemas.openxmlformats.org/officeDocument/2006/docPropsVTypes">
  <Template>Normal</Template>
  <Pages>2</Pages>
  <Words>617</Words>
  <Characters>699</Characters>
  <Lines>36</Lines>
  <Paragraphs>28</Paragraphs>
  <TotalTime>11</TotalTime>
  <ScaleCrop>false</ScaleCrop>
  <LinksUpToDate>false</LinksUpToDate>
  <CharactersWithSpaces>1288</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2024-12-18T11:38:00Z</dcterms:created>
  <dc:creator>guest</dc:creator>
  <cp:lastModifiedBy>guest</cp:lastModifiedBy>
  <dcterms:modified xsi:type="dcterms:W3CDTF">2025-12-25T15:26:19Z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MediaServiceImageTags">
    <vt:lpwstr/>
  </property>
  <property fmtid="{D5CDD505-2E9C-101B-9397-08002B2CF9AE}" pid="23" name="KSOProductBuildVer">
    <vt:lpwstr>2052-12.8.2.1119</vt:lpwstr>
  </property>
  <property fmtid="{D5CDD505-2E9C-101B-9397-08002B2CF9AE}" pid="24" name="ICV">
    <vt:lpwstr>74DAC691103BEBC71BE74C69099824EB_42</vt:lpwstr>
  </property>
</Properties>
</file>