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8F130">
      <w:pPr>
        <w:widowControl/>
        <w:spacing w:after="240"/>
        <w:jc w:val="center"/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4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 w14:paraId="771E4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 w14:paraId="730E66F8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56C89D1A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default"/>
                <w:sz w:val="24"/>
                <w:lang w:bidi="ar"/>
              </w:rPr>
              <w:t>广州医药股份有限公司收购浙江省医药工业有限公司股权案</w:t>
            </w:r>
          </w:p>
        </w:tc>
      </w:tr>
      <w:tr w14:paraId="63C36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1940" w:type="dxa"/>
            <w:shd w:val="clear" w:color="auto" w:fill="D9D9D9"/>
            <w:vAlign w:val="center"/>
          </w:tcPr>
          <w:p w14:paraId="303DC4E9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67AB34D4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 w:line="360" w:lineRule="exact"/>
              <w:ind w:left="0" w:right="0"/>
              <w:rPr>
                <w:rFonts w:hint="default"/>
              </w:rPr>
            </w:pPr>
            <w:r>
              <w:rPr>
                <w:rFonts w:hint="default"/>
                <w:kern w:val="0"/>
                <w:sz w:val="24"/>
                <w:lang w:val="en-GB" w:bidi="ar-AE"/>
              </w:rPr>
              <w:t>广州医药股份有限公司（“广州医药”）与浙江海正药业股份有限公司（“海正药业”）签署股权交易合同，广州医药收购浙江省医药工业有限公司（“浙江医药”）共计100%的股份。浙江医药主要从事药品批发、医疗器械批发业务。交易前，海正药业持有浙江医药100%的股权，单独控制浙江医药。交易后，广州医药将持有浙江医药100%的股份，单独控制浙江医药。</w:t>
            </w:r>
          </w:p>
        </w:tc>
      </w:tr>
      <w:tr w14:paraId="311A4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2931A68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default" w:cs="宋体"/>
                <w:bCs/>
                <w:color w:val="000000"/>
                <w:sz w:val="24"/>
              </w:rPr>
              <w:t>参与集中的经营者简介（每个限100字以内）</w:t>
            </w:r>
          </w:p>
        </w:tc>
        <w:tc>
          <w:tcPr>
            <w:tcW w:w="1607" w:type="dxa"/>
            <w:vAlign w:val="center"/>
          </w:tcPr>
          <w:p w14:paraId="3E1E56FD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/>
                <w:sz w:val="24"/>
                <w:lang w:val="en-US" w:eastAsia="zh-CN"/>
              </w:rPr>
              <w:t>广州医药</w:t>
            </w:r>
          </w:p>
        </w:tc>
        <w:tc>
          <w:tcPr>
            <w:tcW w:w="6093" w:type="dxa"/>
            <w:vAlign w:val="center"/>
          </w:tcPr>
          <w:p w14:paraId="7E0DC15A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广州医药于1951年1月1日成立于广东省广州市，主要从事医药及大健康产品的批发、零售与供应链服务。</w:t>
            </w:r>
          </w:p>
          <w:p w14:paraId="6DD4EAD3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广州医药最终控制人为广州医药集团有限公司，主要从事医药产品的生产、批发与零售业务。</w:t>
            </w:r>
          </w:p>
        </w:tc>
      </w:tr>
      <w:tr w14:paraId="4C49F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64248543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607" w:type="dxa"/>
            <w:vAlign w:val="center"/>
          </w:tcPr>
          <w:p w14:paraId="7688C57B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/>
                <w:sz w:val="24"/>
                <w:lang w:val="en-US" w:eastAsia="zh-CN"/>
              </w:rPr>
              <w:t>浙江医药</w:t>
            </w:r>
          </w:p>
        </w:tc>
        <w:tc>
          <w:tcPr>
            <w:tcW w:w="6093" w:type="dxa"/>
            <w:vAlign w:val="center"/>
          </w:tcPr>
          <w:p w14:paraId="403D8879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浙江医药于1999年11月30日成立于浙江省杭州市，主要从事药品批发、医疗器械批发业务。</w:t>
            </w:r>
          </w:p>
          <w:p w14:paraId="2E656F55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浙江医药最终控制人为浙江海正集团有限公司，主要从事药品制造业务。</w:t>
            </w:r>
          </w:p>
        </w:tc>
      </w:tr>
      <w:tr w14:paraId="7034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9B6C4D3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97DE9CB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FE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 w14:paraId="0F1F1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0C241542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95B9A26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FE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2、存在上下游关系的参与集中的经营者，在上下游市场所占的市场份额均小于25%。</w:t>
            </w:r>
          </w:p>
        </w:tc>
      </w:tr>
      <w:tr w14:paraId="50AA6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6EECE587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7557191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14:paraId="497C0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7F3FB754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3E27DFF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50B6F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6D02D79C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2C3BABB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096BB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AFCF9BF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B8BB447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2DEF4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 w14:paraId="5A9DB6FB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CFC2967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/>
                <w:bCs w:val="0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 w:val="0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横向重叠：</w:t>
            </w:r>
          </w:p>
          <w:p w14:paraId="07B7DF50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2024年中国境内药品批发市场：</w:t>
            </w:r>
          </w:p>
          <w:p w14:paraId="22914FEE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广州医药：0-5%，浙江医药：0-5%，各方合计：0-5%</w:t>
            </w:r>
          </w:p>
          <w:p w14:paraId="41B0293E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2024年中国境内医疗器械批发市场：</w:t>
            </w:r>
          </w:p>
          <w:p w14:paraId="382372F4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广州医药：0-5%，浙江医药：0-5%，各方合计：0-5%</w:t>
            </w:r>
          </w:p>
          <w:p w14:paraId="0331BB8A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/>
                <w:bCs w:val="0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 w:val="0"/>
                <w:color w:val="000000" w:themeColor="text1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纵向关联：</w:t>
            </w:r>
          </w:p>
          <w:p w14:paraId="3E4B09DF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Autospacing="0" w:line="320" w:lineRule="exact"/>
              <w:ind w:left="0" w:right="0"/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上游</w:t>
            </w:r>
            <w:r>
              <w:rPr>
                <w:rFonts w:hint="eastAsia"/>
                <w:bCs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：2024年中国境内感冒中成药市场：</w:t>
            </w:r>
          </w:p>
          <w:p w14:paraId="086E473E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Autospacing="0" w:line="320" w:lineRule="exact"/>
              <w:ind w:left="0" w:right="0"/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广州医药：0-5%</w:t>
            </w:r>
          </w:p>
          <w:p w14:paraId="5B876E2C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Autospacing="0" w:line="320" w:lineRule="exact"/>
              <w:ind w:left="0" w:right="0"/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上游</w:t>
            </w:r>
            <w:r>
              <w:rPr>
                <w:rFonts w:hint="eastAsia"/>
                <w:bCs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：2024年中国境内妇科用药类中成药市场：</w:t>
            </w:r>
          </w:p>
          <w:p w14:paraId="1F8E4B45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Autospacing="0" w:line="320" w:lineRule="exact"/>
              <w:ind w:left="0" w:right="0"/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广州医药：0-5%</w:t>
            </w:r>
          </w:p>
          <w:p w14:paraId="6824223C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Autospacing="0" w:line="320" w:lineRule="exact"/>
              <w:ind w:left="0" w:right="0"/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上游</w:t>
            </w:r>
            <w:r>
              <w:rPr>
                <w:rFonts w:hint="eastAsia"/>
                <w:bCs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：2024年中国境内糖尿病用药类中成药市场：</w:t>
            </w:r>
          </w:p>
          <w:p w14:paraId="22DAD837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Autospacing="0" w:line="320" w:lineRule="exact"/>
              <w:ind w:left="0" w:right="0"/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广州医药：15-20%</w:t>
            </w:r>
          </w:p>
          <w:p w14:paraId="54F6D2B7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Autospacing="0" w:line="320" w:lineRule="exact"/>
              <w:ind w:left="0" w:right="0"/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上游</w:t>
            </w:r>
            <w:r>
              <w:rPr>
                <w:rFonts w:hint="eastAsia"/>
                <w:bCs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：2024年中国境内脑血管治疗用药类中成药市场：</w:t>
            </w:r>
          </w:p>
          <w:p w14:paraId="54436AA5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Autospacing="0" w:line="320" w:lineRule="exact"/>
              <w:ind w:left="0" w:right="0"/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广州医药：0-5%</w:t>
            </w:r>
          </w:p>
          <w:p w14:paraId="6B622283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Autospacing="0" w:line="320" w:lineRule="exact"/>
              <w:ind w:left="0" w:right="0"/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上游</w:t>
            </w:r>
            <w:r>
              <w:rPr>
                <w:rFonts w:hint="eastAsia"/>
                <w:bCs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：2024年中国境内清热解毒药物市场：</w:t>
            </w:r>
          </w:p>
          <w:p w14:paraId="313BE9AA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Autospacing="0" w:line="320" w:lineRule="exact"/>
              <w:ind w:left="0" w:right="0"/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广州医药：0-5%</w:t>
            </w:r>
          </w:p>
          <w:p w14:paraId="6DD6F194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Autospacing="0" w:line="320" w:lineRule="exact"/>
              <w:ind w:left="0" w:right="0"/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上游</w:t>
            </w:r>
            <w:r>
              <w:rPr>
                <w:rFonts w:hint="eastAsia"/>
                <w:bCs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：2024年中国境内性功能障碍类药物市场：</w:t>
            </w:r>
          </w:p>
          <w:p w14:paraId="25D5673E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Autospacing="0" w:line="320" w:lineRule="exact"/>
              <w:ind w:left="0" w:right="0"/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广州医药：20-25%</w:t>
            </w:r>
          </w:p>
          <w:p w14:paraId="22FF4BF3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Autospacing="0" w:line="320" w:lineRule="exact"/>
              <w:ind w:left="0" w:right="0"/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上游</w:t>
            </w:r>
            <w:r>
              <w:rPr>
                <w:rFonts w:hint="eastAsia"/>
                <w:bCs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：2024年中国境内头孢菌素类药物市场：</w:t>
            </w:r>
          </w:p>
          <w:p w14:paraId="31442E66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Autospacing="0" w:line="320" w:lineRule="exact"/>
              <w:ind w:left="0" w:right="0"/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广州医药：0-5%</w:t>
            </w:r>
          </w:p>
          <w:p w14:paraId="61108668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Autospacing="0" w:line="320" w:lineRule="exact"/>
              <w:ind w:left="0" w:right="0"/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上游</w:t>
            </w:r>
            <w:r>
              <w:rPr>
                <w:rFonts w:hint="eastAsia"/>
                <w:bCs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：2024年中国境内青霉素类药物市场：</w:t>
            </w:r>
          </w:p>
          <w:p w14:paraId="1A1399AC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Autospacing="0" w:line="320" w:lineRule="exact"/>
              <w:ind w:left="0" w:right="0"/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广州医药：0-5%</w:t>
            </w:r>
          </w:p>
          <w:p w14:paraId="660E3A5F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Autospacing="0" w:line="320" w:lineRule="exact"/>
              <w:ind w:left="0" w:right="0"/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上游</w:t>
            </w:r>
            <w:r>
              <w:rPr>
                <w:rFonts w:hint="eastAsia"/>
                <w:bCs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：2024年中国境内口服镇痛药市场：</w:t>
            </w:r>
          </w:p>
          <w:p w14:paraId="6C6DC6CA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Autospacing="0" w:line="320" w:lineRule="exact"/>
              <w:ind w:left="0" w:right="0"/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广州医药：0-5%</w:t>
            </w:r>
          </w:p>
          <w:p w14:paraId="6EC8CF83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Autospacing="0" w:line="320" w:lineRule="exact"/>
              <w:ind w:left="0" w:right="0"/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下游：2024年中国境内药品批发市场：</w:t>
            </w:r>
          </w:p>
          <w:p w14:paraId="494CD38B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 w:line="320" w:lineRule="exact"/>
              <w:ind w:left="0" w:right="0"/>
              <w:rPr>
                <w:rFonts w:hint="eastAsia" w:eastAsia="宋体" w:cs="Times New Roman"/>
                <w:b w:val="0"/>
                <w:bCs/>
                <w:color w:val="000000" w:themeColor="text1"/>
                <w:kern w:val="0"/>
                <w:sz w:val="24"/>
                <w:lang w:eastAsia="zh-CN" w:bidi="ar-A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如上所述</w:t>
            </w:r>
          </w:p>
        </w:tc>
      </w:tr>
    </w:tbl>
    <w:p w14:paraId="1B0F620C">
      <w:pPr>
        <w:pStyle w:val="2"/>
        <w:rPr>
          <w:rFonts w:hint="default"/>
        </w:rPr>
      </w:pPr>
    </w:p>
    <w:p w14:paraId="06FC2A6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7D2123"/>
    <w:rsid w:val="137D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3">
    <w:name w:val="Body Text"/>
    <w:basedOn w:val="1"/>
    <w:unhideWhenUsed/>
    <w:qFormat/>
    <w:uiPriority w:val="99"/>
    <w:pPr>
      <w:spacing w:after="12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省市场监督管理局</Company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2026-01-14T01:48:00Z</dcterms:created>
  <dc:creator>郑玉丽</dc:creator>
  <cp:lastModifiedBy>郑玉丽</cp:lastModifiedBy>
  <dcterms:modified xsi:type="dcterms:W3CDTF">2026-01-14T01:49:18Z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ECBD065620664803B1767BAD27546B12_11</vt:lpwstr>
  </property>
  <property fmtid="{D5CDD505-2E9C-101B-9397-08002B2CF9AE}" pid="4" name="KSOTemplateDocerSaveRecord">
    <vt:lpwstr>eyJoZGlkIjoiODNjM2VkZWUwYjdkZDYzZGY2NmZiZGNiZGIyMjFjYWIiLCJ1c2VySWQiOiIxMjE0ODEzMDc5In0=</vt:lpwstr>
  </property>
</Properties>
</file>