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1B2D2" w14:textId="77777777" w:rsidR="00560AFD" w:rsidRDefault="00000000">
      <w:pPr>
        <w:spacing w:line="440" w:lineRule="exact"/>
        <w:jc w:val="center"/>
        <w:rPr>
          <w:rFonts w:ascii="黑体" w:eastAsia="黑体" w:hAnsi="Times New Roman" w:cs="Times New Roman"/>
          <w:sz w:val="36"/>
          <w:szCs w:val="36"/>
        </w:rPr>
      </w:pPr>
      <w:r>
        <w:rPr>
          <w:rFonts w:ascii="黑体" w:eastAsia="黑体" w:hAnsi="Times New Roman" w:cs="Times New Roman" w:hint="eastAsia"/>
          <w:sz w:val="36"/>
          <w:szCs w:val="36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560AFD" w14:paraId="567D0FA5" w14:textId="77777777">
        <w:tc>
          <w:tcPr>
            <w:tcW w:w="1809" w:type="dxa"/>
            <w:shd w:val="clear" w:color="auto" w:fill="D9D9D9"/>
            <w:vAlign w:val="center"/>
          </w:tcPr>
          <w:p w14:paraId="70B5E4F9" w14:textId="77777777" w:rsidR="00560AFD" w:rsidRDefault="00000000">
            <w:pPr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D1E17A0" w14:textId="1215BCFB" w:rsidR="00560AFD" w:rsidRDefault="00845E78">
            <w:pP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 w:rsidRPr="00845E78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湖北荆江实业投资集团有限公司收购易事特集团股份有限公司</w:t>
            </w:r>
            <w:r w:rsidR="002E4AFA" w:rsidRPr="002E4AFA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股权案</w:t>
            </w:r>
          </w:p>
        </w:tc>
      </w:tr>
      <w:tr w:rsidR="00560AFD" w14:paraId="4A2D5F42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6CE0177" w14:textId="77777777" w:rsidR="00560AFD" w:rsidRDefault="00000000">
            <w:pPr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交易概况</w:t>
            </w:r>
          </w:p>
          <w:p w14:paraId="781AE182" w14:textId="77777777" w:rsidR="00560AFD" w:rsidRDefault="00000000">
            <w:pPr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3A4A29AB" w14:textId="0B417CC7" w:rsidR="002E4AFA" w:rsidRDefault="00845E78">
            <w:pP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 w:rsidRPr="00845E78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湖北荆江实业投资集团有限公司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（“荆江实业”）与</w:t>
            </w:r>
            <w:r w:rsidRPr="00845E78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广东恒锐股权投资合伙企业（有限合伙）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（“广东恒锐”）、</w:t>
            </w:r>
            <w:r w:rsidRPr="00845E78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扬州东方集团有限公司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（“东方集团”）</w:t>
            </w:r>
            <w:r w:rsid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、</w:t>
            </w:r>
            <w:r w:rsidR="007A591D" w:rsidRP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何思模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签署</w:t>
            </w:r>
            <w:r w:rsid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协议，荆江实业</w:t>
            </w:r>
            <w:r w:rsidR="007E6309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拟</w:t>
            </w:r>
            <w:r w:rsid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收购</w:t>
            </w:r>
            <w:r w:rsidR="007A591D" w:rsidRP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易事特集团股份有限公司</w:t>
            </w:r>
            <w:r w:rsid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（“易事特”）</w:t>
            </w:r>
            <w:r w:rsidR="0005616E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合计约</w:t>
            </w:r>
            <w:r w:rsid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18.65%股</w:t>
            </w:r>
            <w:r w:rsidR="0005616E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权</w:t>
            </w:r>
            <w:r w:rsid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。易事特主要从事</w:t>
            </w:r>
            <w:r w:rsidR="006F46F2" w:rsidRPr="006F46F2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UPS电源、光伏电站、光伏电站工程总承包、储能系统、充电桩设备销售</w:t>
            </w:r>
            <w:r w:rsid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等业务。交易前，</w:t>
            </w:r>
            <w:r w:rsidR="007A591D" w:rsidRP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易事特无最终控制人。交易后，</w:t>
            </w:r>
            <w:r w:rsid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荆江实业</w:t>
            </w:r>
            <w:r w:rsidR="007E6309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将</w:t>
            </w:r>
            <w:r w:rsidR="007A591D" w:rsidRP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持有易事特1</w:t>
            </w:r>
            <w:r w:rsid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8.65</w:t>
            </w:r>
            <w:r w:rsidR="007A591D" w:rsidRP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%股</w:t>
            </w:r>
            <w:r w:rsidR="0005616E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权</w:t>
            </w:r>
            <w:r w:rsidR="007A591D" w:rsidRP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，</w:t>
            </w:r>
            <w:r w:rsidR="007E6309" w:rsidRPr="007E6309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东方集团持有易事特31.01%股</w:t>
            </w:r>
            <w:r w:rsidR="0005616E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权</w:t>
            </w:r>
            <w:r w:rsidR="007E6309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，</w:t>
            </w:r>
            <w:r w:rsidR="007A591D" w:rsidRP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且</w:t>
            </w:r>
            <w:r w:rsid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东方集团</w:t>
            </w:r>
            <w:r w:rsidR="007A591D" w:rsidRP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承诺放弃表决权并支持</w:t>
            </w:r>
            <w:r w:rsid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荆江实业</w:t>
            </w:r>
            <w:r w:rsidR="007A591D" w:rsidRP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在易事特董事会中取得过半数席位，</w:t>
            </w:r>
            <w:r w:rsidR="0005616E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荆江实业</w:t>
            </w:r>
            <w:r w:rsidR="007A591D" w:rsidRP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单独控制易事特。</w:t>
            </w:r>
          </w:p>
        </w:tc>
      </w:tr>
      <w:tr w:rsidR="006F3E8F" w14:paraId="7DE6925F" w14:textId="77777777">
        <w:trPr>
          <w:trHeight w:val="69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9AC5485" w14:textId="77777777" w:rsidR="006F3E8F" w:rsidRDefault="006F3E8F">
            <w:pPr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参与集中的经营者简介（每个限100字以内）</w:t>
            </w:r>
          </w:p>
        </w:tc>
        <w:tc>
          <w:tcPr>
            <w:tcW w:w="1796" w:type="dxa"/>
          </w:tcPr>
          <w:p w14:paraId="73336195" w14:textId="02B09BD0" w:rsidR="006F3E8F" w:rsidRDefault="006F3E8F">
            <w:pP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1、</w:t>
            </w:r>
            <w:r w:rsid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荆江实业</w:t>
            </w:r>
          </w:p>
        </w:tc>
        <w:tc>
          <w:tcPr>
            <w:tcW w:w="5153" w:type="dxa"/>
          </w:tcPr>
          <w:p w14:paraId="15338738" w14:textId="38408CB4" w:rsidR="006F3E8F" w:rsidRDefault="007A591D">
            <w:pP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荆江实业</w:t>
            </w:r>
            <w:r w:rsidR="006F3E8F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于</w:t>
            </w:r>
            <w:r w:rsidR="006F3E8F" w:rsidRPr="006F3E8F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201</w:t>
            </w:r>
            <w:r w:rsidR="007E6309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7</w:t>
            </w:r>
            <w:r w:rsidR="006F3E8F" w:rsidRPr="006F3E8F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年</w:t>
            </w:r>
            <w:r w:rsidR="007E6309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12</w:t>
            </w:r>
            <w:r w:rsidR="006F3E8F" w:rsidRPr="006F3E8F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月</w:t>
            </w:r>
            <w:r w:rsidR="007E6309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22</w:t>
            </w:r>
            <w:r w:rsidR="006F3E8F" w:rsidRPr="006F3E8F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日</w:t>
            </w:r>
            <w:r w:rsidR="006F3E8F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成立于</w:t>
            </w:r>
            <w:r w:rsidR="007E6309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湖北省荆州</w:t>
            </w:r>
            <w:r w:rsidR="006F3E8F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市，主要业务为</w:t>
            </w:r>
            <w:r w:rsidR="007E6309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投资</w:t>
            </w:r>
            <w:r w:rsidR="006F3E8F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  <w:p w14:paraId="74D72D02" w14:textId="63C48A09" w:rsidR="006F3E8F" w:rsidRDefault="007E6309">
            <w:pP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荆江实业</w:t>
            </w:r>
            <w:r w:rsidR="006F3E8F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的最终控制人为</w:t>
            </w:r>
            <w:r w:rsidRPr="007E6309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荆州市国有资本投资发展集团有限公司</w:t>
            </w:r>
            <w:r w:rsidR="006F3E8F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，</w:t>
            </w:r>
            <w:r w:rsidRPr="007E6309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主要通过其控制的各级子公司开展业务，涵盖城市开发建设与运营、产业投资与资本运作、公共服务与运营、文化旅游、资产管理等</w:t>
            </w:r>
            <w:r w:rsidR="006F3E8F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6F3E8F" w14:paraId="43D3E271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18A2F0A" w14:textId="77777777" w:rsidR="006F3E8F" w:rsidRDefault="006F3E8F">
            <w:pPr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14:paraId="7D3B5517" w14:textId="139BC49A" w:rsidR="006F3E8F" w:rsidRDefault="006F3E8F">
            <w:pP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2、</w:t>
            </w:r>
            <w:r w:rsid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易事特</w:t>
            </w:r>
          </w:p>
        </w:tc>
        <w:tc>
          <w:tcPr>
            <w:tcW w:w="5153" w:type="dxa"/>
          </w:tcPr>
          <w:p w14:paraId="7B31BA0D" w14:textId="795FDFB7" w:rsidR="007A591D" w:rsidRPr="007A591D" w:rsidRDefault="007A591D" w:rsidP="007A591D">
            <w:pP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 w:rsidRP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易事特于2001年6月21日成立于广东省</w:t>
            </w:r>
            <w:r w:rsidR="007E6309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东莞市</w:t>
            </w:r>
            <w:r w:rsidRP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，为</w:t>
            </w:r>
            <w:r w:rsidR="007E6309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深圳证券交易</w:t>
            </w:r>
            <w:r w:rsidRP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所上市公司</w:t>
            </w:r>
            <w:r w:rsidR="007E6309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。易事特的</w:t>
            </w:r>
            <w:r w:rsidRP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主要业务为</w:t>
            </w:r>
            <w:r w:rsidR="006F46F2" w:rsidRPr="006F46F2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UPS电源、光伏电站、光伏电站工程总承包、储能系统、充电桩设备销售</w:t>
            </w:r>
            <w:r w:rsidRP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等。</w:t>
            </w:r>
          </w:p>
          <w:p w14:paraId="6E07FF23" w14:textId="3DBB8A78" w:rsidR="006F3E8F" w:rsidRDefault="007A591D" w:rsidP="007A591D">
            <w:pP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 w:rsidRPr="007A591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易事特无最终控制人。</w:t>
            </w:r>
          </w:p>
        </w:tc>
      </w:tr>
      <w:tr w:rsidR="00560AFD" w14:paraId="5E244264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2A2E54A" w14:textId="77777777" w:rsidR="00560AFD" w:rsidRDefault="00000000">
            <w:pPr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2E43125D" w14:textId="1890F4F3" w:rsidR="00560AFD" w:rsidRDefault="007E6309">
            <w:pP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 w:rsidR="00560AFD" w14:paraId="0487CF18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3013D08B" w14:textId="77777777" w:rsidR="00560AFD" w:rsidRDefault="00560AFD">
            <w:pPr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33432A6" w14:textId="73B056B2" w:rsidR="00560AFD" w:rsidRDefault="00E16E7E">
            <w:pP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sym w:font="Wingdings 2" w:char="F052"/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2.在上下游市场，参与集中的经营者所占的市场份额均小于25%。</w:t>
            </w:r>
          </w:p>
        </w:tc>
      </w:tr>
      <w:tr w:rsidR="00560AFD" w14:paraId="423EABA1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9207574" w14:textId="77777777" w:rsidR="00560AFD" w:rsidRDefault="00560AFD">
            <w:pPr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D46DAA5" w14:textId="77777777" w:rsidR="00560AFD" w:rsidRDefault="00000000">
            <w:pP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□3.不在同一相关市场也不存在上下游关系的参与集中的经营者，在与交易有关的每个市场所占的市场份额均小于25%。</w:t>
            </w:r>
          </w:p>
        </w:tc>
      </w:tr>
      <w:tr w:rsidR="00560AFD" w14:paraId="10BA01BE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794B2876" w14:textId="77777777" w:rsidR="00560AFD" w:rsidRDefault="00560AFD">
            <w:pPr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35C2310" w14:textId="77777777" w:rsidR="00560AFD" w:rsidRDefault="00000000">
            <w:pP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 w:rsidR="00560AFD" w14:paraId="7A44E2DE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AE1A333" w14:textId="77777777" w:rsidR="00560AFD" w:rsidRDefault="00560AFD">
            <w:pPr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D3EB8D0" w14:textId="77777777" w:rsidR="00560AFD" w:rsidRDefault="00000000">
            <w:pP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□5.参与集中的经营者收购境外企业股权或资产的，该境外企业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lastRenderedPageBreak/>
              <w:t>不在中国境内从事经济活动。</w:t>
            </w:r>
          </w:p>
        </w:tc>
      </w:tr>
      <w:tr w:rsidR="00560AFD" w14:paraId="4728C549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3FC060A6" w14:textId="77777777" w:rsidR="00560AFD" w:rsidRDefault="00560AFD">
            <w:pPr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2489FD6" w14:textId="5A911A2D" w:rsidR="00560AFD" w:rsidRDefault="00E16E7E">
            <w:pP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 w:rsidR="00560AFD" w14:paraId="50FCA9E5" w14:textId="77777777">
        <w:tc>
          <w:tcPr>
            <w:tcW w:w="1809" w:type="dxa"/>
            <w:shd w:val="clear" w:color="auto" w:fill="D9D9D9"/>
            <w:vAlign w:val="center"/>
          </w:tcPr>
          <w:p w14:paraId="0225549E" w14:textId="77777777" w:rsidR="00560AFD" w:rsidRDefault="00000000">
            <w:pPr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44917FF1" w14:textId="77777777" w:rsidR="00E16E7E" w:rsidRDefault="00E16E7E">
            <w:pP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</w:rPr>
            </w:pPr>
            <w:r w:rsidRPr="00E16E7E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</w:rPr>
              <w:t>纵向关联</w:t>
            </w: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</w:rPr>
              <w:t>：</w:t>
            </w:r>
          </w:p>
          <w:p w14:paraId="391E0120" w14:textId="3E3E4455" w:rsidR="00C508CD" w:rsidRDefault="00CF61A5">
            <w:pP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 w:rsidRPr="00CF61A5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上游：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2024年中国境内</w:t>
            </w:r>
            <w:r w:rsidR="007E6309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电动汽车充电桩设备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市场：</w:t>
            </w:r>
          </w:p>
          <w:p w14:paraId="6A765B46" w14:textId="1E348433" w:rsidR="007E6309" w:rsidRDefault="007E6309">
            <w:pP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易事特：0-5%</w:t>
            </w:r>
          </w:p>
          <w:p w14:paraId="61CEE648" w14:textId="404888F4" w:rsidR="00CF61A5" w:rsidRDefault="00CF61A5">
            <w:pP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下游：202</w:t>
            </w:r>
            <w:r w:rsidR="007009B9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年</w:t>
            </w:r>
            <w:r w:rsidR="007009B9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荆州市</w:t>
            </w:r>
            <w:r w:rsidR="007E6309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电动汽车充电服务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市场：</w:t>
            </w:r>
          </w:p>
          <w:p w14:paraId="0447C928" w14:textId="65C7730B" w:rsidR="00E16E7E" w:rsidRPr="00CF61A5" w:rsidRDefault="007E6309">
            <w:pP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荆江实业：</w:t>
            </w:r>
            <w:r w:rsidR="00D5548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1</w:t>
            </w:r>
            <w:r w:rsidR="006F46F2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5%-</w:t>
            </w:r>
            <w:r w:rsidR="00D5548D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2</w:t>
            </w:r>
            <w:r w:rsidR="006F46F2"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</w:rPr>
              <w:t>0%</w:t>
            </w:r>
          </w:p>
        </w:tc>
      </w:tr>
    </w:tbl>
    <w:p w14:paraId="080E9009" w14:textId="77777777" w:rsidR="00560AFD" w:rsidRDefault="00560AFD">
      <w:pPr>
        <w:snapToGrid w:val="0"/>
        <w:spacing w:line="240" w:lineRule="exact"/>
        <w:jc w:val="left"/>
        <w:rPr>
          <w:rFonts w:ascii="楷体_GB2312" w:eastAsia="楷体_GB2312" w:hAnsi="宋体" w:cs="Times New Roman" w:hint="eastAsia"/>
          <w:sz w:val="24"/>
          <w:szCs w:val="24"/>
        </w:rPr>
      </w:pPr>
    </w:p>
    <w:p w14:paraId="31B85494" w14:textId="77777777" w:rsidR="00560AFD" w:rsidRDefault="00560AFD">
      <w:pPr>
        <w:rPr>
          <w:rFonts w:hint="eastAsia"/>
        </w:rPr>
      </w:pPr>
    </w:p>
    <w:sectPr w:rsidR="00560A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0EA38" w14:textId="77777777" w:rsidR="00783D8C" w:rsidRDefault="00783D8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227BE52" w14:textId="77777777" w:rsidR="00783D8C" w:rsidRDefault="00783D8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6E186" w14:textId="77777777" w:rsidR="00783D8C" w:rsidRDefault="00783D8C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C72BC04" w14:textId="77777777" w:rsidR="00783D8C" w:rsidRDefault="00783D8C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009"/>
    <w:rsid w:val="00013F66"/>
    <w:rsid w:val="0005616E"/>
    <w:rsid w:val="00064708"/>
    <w:rsid w:val="001143C5"/>
    <w:rsid w:val="00192DBA"/>
    <w:rsid w:val="001A3D9F"/>
    <w:rsid w:val="001F2CA5"/>
    <w:rsid w:val="0020434D"/>
    <w:rsid w:val="00250D1B"/>
    <w:rsid w:val="002C1D00"/>
    <w:rsid w:val="002E4AFA"/>
    <w:rsid w:val="00313D03"/>
    <w:rsid w:val="003C3009"/>
    <w:rsid w:val="00402AD2"/>
    <w:rsid w:val="0042122C"/>
    <w:rsid w:val="004427CD"/>
    <w:rsid w:val="00464955"/>
    <w:rsid w:val="00560AFD"/>
    <w:rsid w:val="005F2F02"/>
    <w:rsid w:val="006F3E8F"/>
    <w:rsid w:val="006F46F2"/>
    <w:rsid w:val="007009B9"/>
    <w:rsid w:val="00704C9D"/>
    <w:rsid w:val="00726874"/>
    <w:rsid w:val="00783D8C"/>
    <w:rsid w:val="007A591D"/>
    <w:rsid w:val="007B68E3"/>
    <w:rsid w:val="007C59DF"/>
    <w:rsid w:val="007E6309"/>
    <w:rsid w:val="00845E78"/>
    <w:rsid w:val="00853B48"/>
    <w:rsid w:val="00951BAF"/>
    <w:rsid w:val="009B2E21"/>
    <w:rsid w:val="00A3666A"/>
    <w:rsid w:val="00B067E7"/>
    <w:rsid w:val="00B4201A"/>
    <w:rsid w:val="00B6725D"/>
    <w:rsid w:val="00C2060C"/>
    <w:rsid w:val="00C508CD"/>
    <w:rsid w:val="00C97019"/>
    <w:rsid w:val="00CF61A5"/>
    <w:rsid w:val="00CF6579"/>
    <w:rsid w:val="00D42BAA"/>
    <w:rsid w:val="00D5548D"/>
    <w:rsid w:val="00DF5DDB"/>
    <w:rsid w:val="00E16E7E"/>
    <w:rsid w:val="00EC35B6"/>
    <w:rsid w:val="00EF648E"/>
    <w:rsid w:val="00F0005A"/>
    <w:rsid w:val="00F2778C"/>
    <w:rsid w:val="00FE6122"/>
    <w:rsid w:val="37ADE9EB"/>
    <w:rsid w:val="3FAF3EC6"/>
    <w:rsid w:val="5FF71E24"/>
    <w:rsid w:val="5FFD1317"/>
    <w:rsid w:val="6EEB0D51"/>
    <w:rsid w:val="773B37F3"/>
    <w:rsid w:val="7BFA0F0B"/>
    <w:rsid w:val="7F772825"/>
    <w:rsid w:val="7FF7928E"/>
    <w:rsid w:val="B7E6F2D4"/>
    <w:rsid w:val="BBF16C97"/>
    <w:rsid w:val="CBFB2E36"/>
    <w:rsid w:val="D7E86233"/>
    <w:rsid w:val="DDF2F594"/>
    <w:rsid w:val="DF7FE16F"/>
    <w:rsid w:val="EBEE4B78"/>
    <w:rsid w:val="F3C3B966"/>
    <w:rsid w:val="FEDEB3DB"/>
    <w:rsid w:val="FFAC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A812DD"/>
  <w15:docId w15:val="{DE92A869-F721-4B57-8CF5-1F7B409B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b">
    <w:name w:val="仿宋三号"/>
    <w:basedOn w:val="a"/>
    <w:link w:val="ac"/>
    <w:qFormat/>
    <w:pPr>
      <w:spacing w:line="360" w:lineRule="auto"/>
      <w:ind w:firstLineChars="200" w:firstLine="200"/>
    </w:pPr>
    <w:rPr>
      <w:rFonts w:ascii="Times New Roman" w:eastAsia="仿宋" w:hAnsi="Times New Roman" w:cs="宋体"/>
      <w:sz w:val="32"/>
      <w:szCs w:val="24"/>
    </w:rPr>
  </w:style>
  <w:style w:type="character" w:customStyle="1" w:styleId="ac">
    <w:name w:val="仿宋三号 字符"/>
    <w:basedOn w:val="a0"/>
    <w:link w:val="ab"/>
    <w:qFormat/>
    <w:rPr>
      <w:rFonts w:ascii="Times New Roman" w:eastAsia="仿宋" w:hAnsi="Times New Roman" w:cs="宋体"/>
      <w:sz w:val="32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qFormat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paragraph" w:customStyle="1" w:styleId="21">
    <w:name w:val="修订2"/>
    <w:hidden/>
    <w:uiPriority w:val="99"/>
    <w:unhideWhenUsed/>
    <w:qFormat/>
    <w:pPr>
      <w:spacing w:after="0" w:line="240" w:lineRule="auto"/>
    </w:pPr>
    <w:rPr>
      <w:kern w:val="2"/>
      <w:sz w:val="21"/>
      <w:szCs w:val="22"/>
    </w:rPr>
  </w:style>
  <w:style w:type="table" w:styleId="af2">
    <w:name w:val="Table Grid"/>
    <w:basedOn w:val="a1"/>
    <w:uiPriority w:val="39"/>
    <w:rsid w:val="00C50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莉 肖</cp:lastModifiedBy>
  <cp:revision>21</cp:revision>
  <dcterms:created xsi:type="dcterms:W3CDTF">2025-03-13T22:55:00Z</dcterms:created>
  <dcterms:modified xsi:type="dcterms:W3CDTF">2025-12-31T03:38:00Z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2052-11.8.2.10386</vt:lpwstr>
  </property>
</Properties>
</file>