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CB00DF" w:rsidRPr="00CB00DF" w:rsidTr="00CB00DF">
        <w:tc>
          <w:tcPr>
            <w:tcW w:w="1809" w:type="dxa"/>
            <w:shd w:val="clear" w:color="auto" w:fill="D9D9D9"/>
            <w:vAlign w:val="center"/>
          </w:tcPr>
          <w:p w:rsidR="00CB00DF" w:rsidRPr="00905C2D" w:rsidRDefault="00CB00DF" w:rsidP="00CB00DF">
            <w:pPr>
              <w:spacing w:line="500" w:lineRule="exact"/>
              <w:jc w:val="center"/>
              <w:rPr>
                <w:rFonts w:ascii="仿宋" w:eastAsia="仿宋" w:hAnsi="仿宋" w:cs="宋体"/>
                <w:b/>
                <w:color w:val="333333"/>
                <w:kern w:val="0"/>
                <w:sz w:val="24"/>
                <w:szCs w:val="24"/>
                <w:bdr w:val="none" w:sz="0" w:space="0" w:color="auto" w:frame="1"/>
              </w:rPr>
            </w:pPr>
            <w:r w:rsidRPr="00905C2D">
              <w:rPr>
                <w:rFonts w:ascii="仿宋" w:eastAsia="仿宋" w:hAnsi="仿宋" w:cs="宋体" w:hint="eastAsia"/>
                <w:b/>
                <w:color w:val="333333"/>
                <w:kern w:val="0"/>
                <w:sz w:val="24"/>
                <w:szCs w:val="24"/>
                <w:bdr w:val="none" w:sz="0" w:space="0" w:color="auto" w:frame="1"/>
              </w:rPr>
              <w:t>案件名称</w:t>
            </w:r>
          </w:p>
        </w:tc>
        <w:tc>
          <w:tcPr>
            <w:tcW w:w="6949" w:type="dxa"/>
            <w:gridSpan w:val="2"/>
          </w:tcPr>
          <w:p w:rsidR="00CB00DF" w:rsidRPr="00CB00DF" w:rsidRDefault="009D4851" w:rsidP="00D842FF">
            <w:pPr>
              <w:spacing w:line="500" w:lineRule="exact"/>
              <w:rPr>
                <w:rFonts w:ascii="仿宋" w:eastAsia="仿宋" w:hAnsi="仿宋" w:cs="宋体"/>
                <w:color w:val="333333"/>
                <w:kern w:val="0"/>
                <w:sz w:val="24"/>
                <w:szCs w:val="24"/>
                <w:bdr w:val="none" w:sz="0" w:space="0" w:color="auto" w:frame="1"/>
              </w:rPr>
            </w:pPr>
            <w:r w:rsidRPr="009D4851">
              <w:rPr>
                <w:rFonts w:ascii="仿宋" w:eastAsia="仿宋" w:hAnsi="仿宋" w:cs="宋体" w:hint="eastAsia"/>
                <w:color w:val="333333"/>
                <w:kern w:val="0"/>
                <w:sz w:val="24"/>
                <w:szCs w:val="24"/>
                <w:bdr w:val="none" w:sz="0" w:space="0" w:color="auto" w:frame="1"/>
              </w:rPr>
              <w:t>拓渥资本管理控股有限公司与万科企业股份有限公司新设合营企业案</w:t>
            </w:r>
          </w:p>
        </w:tc>
      </w:tr>
      <w:tr w:rsidR="00CB00DF" w:rsidRPr="00CB00DF" w:rsidTr="00CB00DF">
        <w:trPr>
          <w:trHeight w:val="993"/>
        </w:trPr>
        <w:tc>
          <w:tcPr>
            <w:tcW w:w="1809" w:type="dxa"/>
            <w:shd w:val="clear" w:color="auto" w:fill="D9D9D9"/>
            <w:vAlign w:val="center"/>
          </w:tcPr>
          <w:p w:rsidR="00F1624E" w:rsidRPr="00905C2D" w:rsidRDefault="00CB00DF" w:rsidP="00CB00DF">
            <w:pPr>
              <w:spacing w:line="500" w:lineRule="exact"/>
              <w:jc w:val="center"/>
              <w:rPr>
                <w:rFonts w:ascii="仿宋" w:eastAsia="仿宋" w:hAnsi="仿宋" w:cs="宋体"/>
                <w:b/>
                <w:color w:val="333333"/>
                <w:kern w:val="0"/>
                <w:sz w:val="24"/>
                <w:szCs w:val="24"/>
                <w:bdr w:val="none" w:sz="0" w:space="0" w:color="auto" w:frame="1"/>
              </w:rPr>
            </w:pPr>
            <w:r w:rsidRPr="00905C2D">
              <w:rPr>
                <w:rFonts w:ascii="仿宋" w:eastAsia="仿宋" w:hAnsi="仿宋" w:cs="宋体" w:hint="eastAsia"/>
                <w:b/>
                <w:color w:val="333333"/>
                <w:kern w:val="0"/>
                <w:sz w:val="24"/>
                <w:szCs w:val="24"/>
                <w:bdr w:val="none" w:sz="0" w:space="0" w:color="auto" w:frame="1"/>
              </w:rPr>
              <w:t>交易概况</w:t>
            </w:r>
          </w:p>
          <w:p w:rsidR="00CB00DF" w:rsidRPr="00905C2D" w:rsidRDefault="00CB00DF" w:rsidP="00CB00DF">
            <w:pPr>
              <w:spacing w:line="500" w:lineRule="exact"/>
              <w:jc w:val="center"/>
              <w:rPr>
                <w:rFonts w:ascii="仿宋" w:eastAsia="仿宋" w:hAnsi="仿宋" w:cs="宋体"/>
                <w:b/>
                <w:color w:val="333333"/>
                <w:kern w:val="0"/>
                <w:sz w:val="24"/>
                <w:szCs w:val="24"/>
                <w:bdr w:val="none" w:sz="0" w:space="0" w:color="auto" w:frame="1"/>
              </w:rPr>
            </w:pPr>
            <w:r w:rsidRPr="00905C2D">
              <w:rPr>
                <w:rFonts w:ascii="仿宋" w:eastAsia="仿宋" w:hAnsi="仿宋" w:cs="宋体" w:hint="eastAsia"/>
                <w:b/>
                <w:color w:val="333333"/>
                <w:kern w:val="0"/>
                <w:sz w:val="24"/>
                <w:szCs w:val="24"/>
                <w:bdr w:val="none" w:sz="0" w:space="0" w:color="auto" w:frame="1"/>
              </w:rPr>
              <w:t>（限200字内）</w:t>
            </w:r>
          </w:p>
        </w:tc>
        <w:tc>
          <w:tcPr>
            <w:tcW w:w="6949" w:type="dxa"/>
            <w:gridSpan w:val="2"/>
          </w:tcPr>
          <w:p w:rsidR="00CB00DF" w:rsidRPr="00CB00DF" w:rsidRDefault="009D4851" w:rsidP="006908A4">
            <w:pPr>
              <w:spacing w:line="500" w:lineRule="exact"/>
              <w:rPr>
                <w:rFonts w:ascii="仿宋" w:eastAsia="仿宋" w:hAnsi="仿宋" w:cs="宋体"/>
                <w:color w:val="333333"/>
                <w:kern w:val="0"/>
                <w:sz w:val="24"/>
                <w:szCs w:val="24"/>
                <w:bdr w:val="none" w:sz="0" w:space="0" w:color="auto" w:frame="1"/>
              </w:rPr>
            </w:pPr>
            <w:r w:rsidRPr="009D4851">
              <w:rPr>
                <w:rFonts w:ascii="仿宋" w:eastAsia="仿宋" w:hAnsi="仿宋" w:cs="宋体" w:hint="eastAsia"/>
                <w:color w:val="333333"/>
                <w:kern w:val="0"/>
                <w:sz w:val="24"/>
                <w:szCs w:val="24"/>
                <w:bdr w:val="none" w:sz="0" w:space="0" w:color="auto" w:frame="1"/>
              </w:rPr>
              <w:t>拓渥资本</w:t>
            </w:r>
            <w:r w:rsidR="00905C2D" w:rsidRPr="00905C2D">
              <w:rPr>
                <w:rFonts w:ascii="仿宋" w:eastAsia="仿宋" w:hAnsi="仿宋" w:cs="宋体" w:hint="eastAsia"/>
                <w:color w:val="333333"/>
                <w:kern w:val="0"/>
                <w:sz w:val="24"/>
                <w:szCs w:val="24"/>
                <w:bdr w:val="none" w:sz="0" w:space="0" w:color="auto" w:frame="1"/>
              </w:rPr>
              <w:t>和万科拟在境外新设合营企业，分别持股60%和40%。合营企业成立后，将作为普通合伙人和其他有限合伙人共同在境外发起一支美元基金，投资万科在中国开发及管理的住宅地产项目，目前拟投资项目尚未确定。</w:t>
            </w:r>
          </w:p>
        </w:tc>
      </w:tr>
      <w:tr w:rsidR="00CB00DF" w:rsidRPr="00CB00DF" w:rsidTr="00CB00DF">
        <w:trPr>
          <w:trHeight w:val="468"/>
        </w:trPr>
        <w:tc>
          <w:tcPr>
            <w:tcW w:w="1809" w:type="dxa"/>
            <w:vMerge w:val="restart"/>
            <w:shd w:val="clear" w:color="auto" w:fill="D9D9D9"/>
            <w:vAlign w:val="center"/>
          </w:tcPr>
          <w:p w:rsidR="00F1624E" w:rsidRPr="00905C2D" w:rsidRDefault="00CB00DF" w:rsidP="00CB00DF">
            <w:pPr>
              <w:spacing w:line="500" w:lineRule="exact"/>
              <w:jc w:val="center"/>
              <w:rPr>
                <w:rFonts w:ascii="仿宋" w:eastAsia="仿宋" w:hAnsi="仿宋" w:cs="宋体"/>
                <w:b/>
                <w:color w:val="333333"/>
                <w:kern w:val="0"/>
                <w:sz w:val="24"/>
                <w:szCs w:val="24"/>
                <w:bdr w:val="none" w:sz="0" w:space="0" w:color="auto" w:frame="1"/>
              </w:rPr>
            </w:pPr>
            <w:r w:rsidRPr="00905C2D">
              <w:rPr>
                <w:rFonts w:ascii="仿宋" w:eastAsia="仿宋" w:hAnsi="仿宋" w:cs="宋体" w:hint="eastAsia"/>
                <w:b/>
                <w:color w:val="333333"/>
                <w:kern w:val="0"/>
                <w:sz w:val="24"/>
                <w:szCs w:val="24"/>
                <w:bdr w:val="none" w:sz="0" w:space="0" w:color="auto" w:frame="1"/>
              </w:rPr>
              <w:t>参与集中的</w:t>
            </w:r>
          </w:p>
          <w:p w:rsidR="00CB00DF" w:rsidRPr="00905C2D" w:rsidRDefault="00CB00DF" w:rsidP="00CB00DF">
            <w:pPr>
              <w:spacing w:line="500" w:lineRule="exact"/>
              <w:jc w:val="center"/>
              <w:rPr>
                <w:rFonts w:ascii="仿宋" w:eastAsia="仿宋" w:hAnsi="仿宋" w:cs="宋体"/>
                <w:b/>
                <w:color w:val="333333"/>
                <w:kern w:val="0"/>
                <w:sz w:val="24"/>
                <w:szCs w:val="24"/>
                <w:bdr w:val="none" w:sz="0" w:space="0" w:color="auto" w:frame="1"/>
              </w:rPr>
            </w:pPr>
            <w:r w:rsidRPr="00905C2D">
              <w:rPr>
                <w:rFonts w:ascii="仿宋" w:eastAsia="仿宋" w:hAnsi="仿宋" w:cs="宋体" w:hint="eastAsia"/>
                <w:b/>
                <w:color w:val="333333"/>
                <w:kern w:val="0"/>
                <w:sz w:val="24"/>
                <w:szCs w:val="24"/>
                <w:bdr w:val="none" w:sz="0" w:space="0" w:color="auto" w:frame="1"/>
              </w:rPr>
              <w:t>经营者简介</w:t>
            </w: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9D4851" w:rsidRPr="009D4851">
              <w:rPr>
                <w:rFonts w:ascii="仿宋" w:eastAsia="仿宋" w:hAnsi="仿宋" w:cs="宋体" w:hint="eastAsia"/>
                <w:color w:val="333333"/>
                <w:kern w:val="0"/>
                <w:sz w:val="24"/>
                <w:szCs w:val="24"/>
                <w:bdr w:val="none" w:sz="0" w:space="0" w:color="auto" w:frame="1"/>
              </w:rPr>
              <w:t>拓渥资本</w:t>
            </w:r>
            <w:r w:rsidR="009D4851">
              <w:rPr>
                <w:rFonts w:ascii="仿宋" w:eastAsia="仿宋" w:hAnsi="仿宋" w:cs="宋体" w:hint="eastAsia"/>
                <w:color w:val="333333"/>
                <w:kern w:val="0"/>
                <w:sz w:val="24"/>
                <w:szCs w:val="24"/>
                <w:bdr w:val="none" w:sz="0" w:space="0" w:color="auto" w:frame="1"/>
              </w:rPr>
              <w:t>(</w:t>
            </w:r>
            <w:r w:rsidR="00905C2D">
              <w:rPr>
                <w:rFonts w:ascii="仿宋" w:eastAsia="仿宋" w:hAnsi="仿宋" w:cs="宋体" w:hint="eastAsia"/>
                <w:color w:val="333333"/>
                <w:kern w:val="0"/>
                <w:sz w:val="24"/>
                <w:szCs w:val="24"/>
                <w:bdr w:val="none" w:sz="0" w:space="0" w:color="auto" w:frame="1"/>
              </w:rPr>
              <w:t>T</w:t>
            </w:r>
            <w:r w:rsidR="00905C2D">
              <w:rPr>
                <w:rFonts w:ascii="仿宋" w:eastAsia="仿宋" w:hAnsi="仿宋" w:cs="宋体"/>
                <w:color w:val="333333"/>
                <w:kern w:val="0"/>
                <w:sz w:val="24"/>
                <w:szCs w:val="24"/>
                <w:bdr w:val="none" w:sz="0" w:space="0" w:color="auto" w:frame="1"/>
              </w:rPr>
              <w:t>riwater</w:t>
            </w:r>
            <w:r w:rsidR="009D4851">
              <w:rPr>
                <w:rFonts w:ascii="仿宋" w:eastAsia="仿宋" w:hAnsi="仿宋" w:cs="宋体" w:hint="eastAsia"/>
                <w:color w:val="333333"/>
                <w:kern w:val="0"/>
                <w:sz w:val="24"/>
                <w:szCs w:val="24"/>
                <w:bdr w:val="none" w:sz="0" w:space="0" w:color="auto" w:frame="1"/>
              </w:rPr>
              <w:t>)</w:t>
            </w:r>
          </w:p>
        </w:tc>
        <w:tc>
          <w:tcPr>
            <w:tcW w:w="5153" w:type="dxa"/>
          </w:tcPr>
          <w:p w:rsidR="00CB00DF" w:rsidRPr="00CB00DF" w:rsidRDefault="009D4851" w:rsidP="006908A4">
            <w:pPr>
              <w:spacing w:line="500" w:lineRule="exact"/>
              <w:rPr>
                <w:rFonts w:ascii="仿宋" w:eastAsia="仿宋" w:hAnsi="仿宋" w:cs="宋体"/>
                <w:color w:val="333333"/>
                <w:kern w:val="0"/>
                <w:sz w:val="24"/>
                <w:szCs w:val="24"/>
                <w:bdr w:val="none" w:sz="0" w:space="0" w:color="auto" w:frame="1"/>
              </w:rPr>
            </w:pPr>
            <w:r w:rsidRPr="009D4851">
              <w:rPr>
                <w:rFonts w:ascii="仿宋" w:eastAsia="仿宋" w:hAnsi="仿宋" w:cs="宋体" w:hint="eastAsia"/>
                <w:color w:val="333333"/>
                <w:kern w:val="0"/>
                <w:sz w:val="24"/>
                <w:szCs w:val="24"/>
                <w:bdr w:val="none" w:sz="0" w:space="0" w:color="auto" w:frame="1"/>
              </w:rPr>
              <w:t>拓渥资本</w:t>
            </w:r>
            <w:r w:rsidR="00905C2D" w:rsidRPr="00905C2D">
              <w:rPr>
                <w:rFonts w:ascii="仿宋" w:eastAsia="仿宋" w:hAnsi="仿宋" w:cs="宋体" w:hint="eastAsia"/>
                <w:color w:val="333333"/>
                <w:kern w:val="0"/>
                <w:sz w:val="24"/>
                <w:szCs w:val="24"/>
                <w:bdr w:val="none" w:sz="0" w:space="0" w:color="auto" w:frame="1"/>
              </w:rPr>
              <w:t>是一家专注于房地产的私募股权投资公司，主要在中国境内从事房地产投资业务。</w:t>
            </w:r>
          </w:p>
        </w:tc>
      </w:tr>
      <w:tr w:rsidR="00CB00DF" w:rsidRPr="00CB00DF" w:rsidTr="00CB00DF">
        <w:trPr>
          <w:trHeight w:val="404"/>
        </w:trPr>
        <w:tc>
          <w:tcPr>
            <w:tcW w:w="1809" w:type="dxa"/>
            <w:vMerge/>
            <w:shd w:val="clear" w:color="auto" w:fill="D9D9D9"/>
            <w:vAlign w:val="center"/>
          </w:tcPr>
          <w:p w:rsidR="00CB00DF" w:rsidRPr="00905C2D" w:rsidRDefault="00CB00DF" w:rsidP="00CB00DF">
            <w:pPr>
              <w:spacing w:line="500" w:lineRule="exact"/>
              <w:jc w:val="center"/>
              <w:rPr>
                <w:rFonts w:ascii="仿宋" w:eastAsia="仿宋" w:hAnsi="仿宋" w:cs="宋体"/>
                <w:b/>
                <w:color w:val="333333"/>
                <w:kern w:val="0"/>
                <w:sz w:val="24"/>
                <w:szCs w:val="24"/>
                <w:bdr w:val="none" w:sz="0" w:space="0" w:color="auto" w:frame="1"/>
              </w:rPr>
            </w:pP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905C2D">
              <w:rPr>
                <w:rFonts w:ascii="仿宋" w:eastAsia="仿宋" w:hAnsi="仿宋" w:cs="宋体" w:hint="eastAsia"/>
                <w:color w:val="333333"/>
                <w:kern w:val="0"/>
                <w:sz w:val="24"/>
                <w:szCs w:val="24"/>
                <w:bdr w:val="none" w:sz="0" w:space="0" w:color="auto" w:frame="1"/>
              </w:rPr>
              <w:t>万科</w:t>
            </w:r>
          </w:p>
        </w:tc>
        <w:tc>
          <w:tcPr>
            <w:tcW w:w="5153" w:type="dxa"/>
          </w:tcPr>
          <w:p w:rsidR="00905C2D" w:rsidRPr="00905C2D" w:rsidRDefault="00905C2D" w:rsidP="00905C2D">
            <w:pPr>
              <w:widowControl/>
              <w:snapToGrid w:val="0"/>
              <w:jc w:val="left"/>
              <w:rPr>
                <w:rFonts w:ascii="仿宋" w:eastAsia="仿宋" w:hAnsi="仿宋" w:cs="宋体"/>
                <w:color w:val="333333"/>
                <w:kern w:val="0"/>
                <w:sz w:val="24"/>
                <w:szCs w:val="24"/>
                <w:bdr w:val="none" w:sz="0" w:space="0" w:color="auto" w:frame="1"/>
              </w:rPr>
            </w:pPr>
            <w:r w:rsidRPr="00905C2D">
              <w:rPr>
                <w:rFonts w:ascii="仿宋" w:eastAsia="仿宋" w:hAnsi="仿宋" w:cs="宋体" w:hint="eastAsia"/>
                <w:color w:val="333333"/>
                <w:kern w:val="0"/>
                <w:sz w:val="24"/>
                <w:szCs w:val="24"/>
                <w:bdr w:val="none" w:sz="0" w:space="0" w:color="auto" w:frame="1"/>
              </w:rPr>
              <w:t>万科的主营业务为房地产开发和物业管理服务。</w:t>
            </w:r>
          </w:p>
          <w:p w:rsidR="00905C2D" w:rsidRPr="00905C2D" w:rsidRDefault="00905C2D" w:rsidP="00905C2D">
            <w:pPr>
              <w:widowControl/>
              <w:snapToGrid w:val="0"/>
              <w:jc w:val="left"/>
              <w:rPr>
                <w:rFonts w:ascii="仿宋" w:eastAsia="仿宋" w:hAnsi="仿宋" w:cs="宋体"/>
                <w:color w:val="333333"/>
                <w:kern w:val="0"/>
                <w:sz w:val="24"/>
                <w:szCs w:val="24"/>
                <w:bdr w:val="none" w:sz="0" w:space="0" w:color="auto" w:frame="1"/>
              </w:rPr>
            </w:pPr>
          </w:p>
          <w:p w:rsidR="00CB00DF" w:rsidRPr="00905C2D" w:rsidRDefault="00905C2D" w:rsidP="00905C2D">
            <w:pPr>
              <w:widowControl/>
              <w:snapToGrid w:val="0"/>
              <w:jc w:val="left"/>
              <w:rPr>
                <w:rFonts w:ascii="仿宋" w:eastAsia="仿宋" w:hAnsi="仿宋" w:cs="宋体"/>
                <w:color w:val="333333"/>
                <w:kern w:val="0"/>
                <w:sz w:val="24"/>
                <w:szCs w:val="24"/>
                <w:bdr w:val="none" w:sz="0" w:space="0" w:color="auto" w:frame="1"/>
              </w:rPr>
            </w:pPr>
            <w:r w:rsidRPr="00905C2D">
              <w:rPr>
                <w:rFonts w:ascii="仿宋" w:eastAsia="仿宋" w:hAnsi="仿宋" w:cs="宋体" w:hint="eastAsia"/>
                <w:color w:val="333333"/>
                <w:kern w:val="0"/>
                <w:sz w:val="24"/>
                <w:szCs w:val="24"/>
                <w:bdr w:val="none" w:sz="0" w:space="0" w:color="auto" w:frame="1"/>
              </w:rPr>
              <w:t>万科房地产开发业务主要为住宅开发业务。近年来，集团以城乡建设与生活服务商为战略定位，在巩固核心业务优势的基础上，积极拓展和城乡配套服务相关的消费地产、产业地产等地产衍生业务。</w:t>
            </w:r>
          </w:p>
        </w:tc>
      </w:tr>
      <w:tr w:rsidR="00CB00DF" w:rsidRPr="00CB00DF" w:rsidTr="00CB00DF">
        <w:trPr>
          <w:trHeight w:val="279"/>
        </w:trPr>
        <w:tc>
          <w:tcPr>
            <w:tcW w:w="1809" w:type="dxa"/>
            <w:vMerge w:val="restart"/>
            <w:shd w:val="clear" w:color="auto" w:fill="D9D9D9"/>
            <w:vAlign w:val="center"/>
          </w:tcPr>
          <w:p w:rsidR="00CB00DF" w:rsidRPr="00905C2D" w:rsidRDefault="00CB00DF" w:rsidP="00CB00DF">
            <w:pPr>
              <w:spacing w:line="500" w:lineRule="exact"/>
              <w:jc w:val="center"/>
              <w:rPr>
                <w:rFonts w:ascii="仿宋" w:eastAsia="仿宋" w:hAnsi="仿宋" w:cs="宋体"/>
                <w:b/>
                <w:color w:val="333333"/>
                <w:kern w:val="0"/>
                <w:sz w:val="24"/>
                <w:szCs w:val="24"/>
                <w:bdr w:val="none" w:sz="0" w:space="0" w:color="auto" w:frame="1"/>
              </w:rPr>
            </w:pPr>
            <w:r w:rsidRPr="00905C2D">
              <w:rPr>
                <w:rFonts w:ascii="仿宋" w:eastAsia="仿宋" w:hAnsi="仿宋" w:cs="宋体" w:hint="eastAsia"/>
                <w:b/>
                <w:color w:val="333333"/>
                <w:kern w:val="0"/>
                <w:sz w:val="24"/>
                <w:szCs w:val="24"/>
                <w:bdr w:val="none" w:sz="0" w:space="0" w:color="auto" w:frame="1"/>
              </w:rPr>
              <w:t>简易案件理由（可以单选，也可以多选）</w:t>
            </w:r>
          </w:p>
        </w:tc>
        <w:tc>
          <w:tcPr>
            <w:tcW w:w="6949" w:type="dxa"/>
            <w:gridSpan w:val="2"/>
          </w:tcPr>
          <w:p w:rsidR="00CB00DF" w:rsidRPr="00CB00DF" w:rsidRDefault="00D842F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D842FF" w:rsidP="006908A4">
            <w:pPr>
              <w:spacing w:line="500" w:lineRule="exact"/>
              <w:rPr>
                <w:rFonts w:ascii="仿宋" w:eastAsia="仿宋" w:hAnsi="仿宋" w:cs="宋体"/>
                <w:color w:val="333333"/>
                <w:kern w:val="0"/>
                <w:sz w:val="24"/>
                <w:szCs w:val="24"/>
                <w:bdr w:val="none" w:sz="0" w:space="0" w:color="auto" w:frame="1"/>
              </w:rPr>
            </w:pPr>
            <w:r>
              <w:rPr>
                <w:rFonts w:ascii="黑体" w:eastAsia="黑体" w:hint="eastAsia"/>
                <w:szCs w:val="21"/>
              </w:rPr>
              <w:sym w:font="Wingdings" w:char="F0FE"/>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bookmarkStart w:id="0" w:name="_GoBack"/>
            <w:bookmarkEnd w:id="0"/>
          </w:p>
        </w:tc>
      </w:tr>
      <w:tr w:rsidR="00CB00DF" w:rsidRPr="00CB00DF" w:rsidTr="00CB00DF">
        <w:tc>
          <w:tcPr>
            <w:tcW w:w="1809" w:type="dxa"/>
            <w:shd w:val="clear" w:color="auto" w:fill="D9D9D9"/>
            <w:vAlign w:val="center"/>
          </w:tcPr>
          <w:p w:rsidR="00CB00DF" w:rsidRPr="00905C2D" w:rsidRDefault="00CB00DF" w:rsidP="00CB00DF">
            <w:pPr>
              <w:spacing w:line="500" w:lineRule="exact"/>
              <w:jc w:val="center"/>
              <w:rPr>
                <w:rFonts w:ascii="仿宋" w:eastAsia="仿宋" w:hAnsi="仿宋" w:cs="宋体"/>
                <w:b/>
                <w:color w:val="333333"/>
                <w:kern w:val="0"/>
                <w:sz w:val="24"/>
                <w:szCs w:val="24"/>
                <w:bdr w:val="none" w:sz="0" w:space="0" w:color="auto" w:frame="1"/>
              </w:rPr>
            </w:pPr>
            <w:r w:rsidRPr="00905C2D">
              <w:rPr>
                <w:rFonts w:ascii="仿宋" w:eastAsia="仿宋" w:hAnsi="仿宋" w:cs="宋体" w:hint="eastAsia"/>
                <w:b/>
                <w:color w:val="333333"/>
                <w:kern w:val="0"/>
                <w:sz w:val="24"/>
                <w:szCs w:val="24"/>
                <w:bdr w:val="none" w:sz="0" w:space="0" w:color="auto" w:frame="1"/>
              </w:rPr>
              <w:t>备注</w:t>
            </w:r>
          </w:p>
        </w:tc>
        <w:tc>
          <w:tcPr>
            <w:tcW w:w="6949" w:type="dxa"/>
            <w:gridSpan w:val="2"/>
          </w:tcPr>
          <w:p w:rsidR="00CB00DF" w:rsidRDefault="00905C2D" w:rsidP="00905C2D">
            <w:pPr>
              <w:pStyle w:val="a5"/>
              <w:numPr>
                <w:ilvl w:val="0"/>
                <w:numId w:val="1"/>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相关产品</w:t>
            </w:r>
            <w:r>
              <w:rPr>
                <w:rFonts w:ascii="仿宋" w:eastAsia="仿宋" w:hAnsi="仿宋" w:cs="宋体"/>
                <w:color w:val="333333"/>
                <w:kern w:val="0"/>
                <w:sz w:val="24"/>
                <w:szCs w:val="24"/>
                <w:bdr w:val="none" w:sz="0" w:space="0" w:color="auto" w:frame="1"/>
              </w:rPr>
              <w:t>市场：</w:t>
            </w:r>
            <w:r w:rsidR="00D842FF" w:rsidRPr="00D842FF">
              <w:rPr>
                <w:rFonts w:ascii="仿宋" w:eastAsia="仿宋" w:hAnsi="仿宋" w:cs="宋体" w:hint="eastAsia"/>
                <w:color w:val="333333"/>
                <w:kern w:val="0"/>
                <w:sz w:val="24"/>
                <w:szCs w:val="24"/>
                <w:bdr w:val="none" w:sz="0" w:space="0" w:color="auto" w:frame="1"/>
              </w:rPr>
              <w:t>商品住宅开发市场</w:t>
            </w:r>
          </w:p>
          <w:p w:rsidR="00905C2D" w:rsidRDefault="00905C2D" w:rsidP="00905C2D">
            <w:pPr>
              <w:pStyle w:val="a5"/>
              <w:numPr>
                <w:ilvl w:val="0"/>
                <w:numId w:val="1"/>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lastRenderedPageBreak/>
              <w:t>相关</w:t>
            </w:r>
            <w:r>
              <w:rPr>
                <w:rFonts w:ascii="仿宋" w:eastAsia="仿宋" w:hAnsi="仿宋" w:cs="宋体"/>
                <w:color w:val="333333"/>
                <w:kern w:val="0"/>
                <w:sz w:val="24"/>
                <w:szCs w:val="24"/>
                <w:bdr w:val="none" w:sz="0" w:space="0" w:color="auto" w:frame="1"/>
              </w:rPr>
              <w:t>地域市场：</w:t>
            </w:r>
            <w:r w:rsidR="00D842FF" w:rsidRPr="00D842FF">
              <w:rPr>
                <w:rFonts w:ascii="仿宋" w:eastAsia="仿宋" w:hAnsi="仿宋" w:cs="宋体" w:hint="eastAsia"/>
                <w:color w:val="333333"/>
                <w:kern w:val="0"/>
                <w:sz w:val="24"/>
                <w:szCs w:val="24"/>
                <w:bdr w:val="none" w:sz="0" w:space="0" w:color="auto" w:frame="1"/>
              </w:rPr>
              <w:t>广州、深圳、杭州、厦门、武汉、长沙、珠海、佛山、东莞、中山、昆山、南通、嘉兴、温州、南昌、福州、贵阳、南宁、三亚</w:t>
            </w:r>
            <w:r w:rsidRPr="00905C2D">
              <w:rPr>
                <w:rFonts w:ascii="仿宋" w:eastAsia="仿宋" w:hAnsi="仿宋" w:cs="宋体" w:hint="eastAsia"/>
                <w:color w:val="333333"/>
                <w:kern w:val="0"/>
                <w:sz w:val="24"/>
                <w:szCs w:val="24"/>
                <w:bdr w:val="none" w:sz="0" w:space="0" w:color="auto" w:frame="1"/>
              </w:rPr>
              <w:t>。</w:t>
            </w:r>
          </w:p>
          <w:p w:rsidR="00905C2D" w:rsidRPr="00905C2D" w:rsidRDefault="00905C2D" w:rsidP="009D4851">
            <w:pPr>
              <w:pStyle w:val="a5"/>
              <w:numPr>
                <w:ilvl w:val="0"/>
                <w:numId w:val="1"/>
              </w:numPr>
              <w:spacing w:line="500" w:lineRule="exact"/>
              <w:ind w:firstLineChars="0"/>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市场</w:t>
            </w:r>
            <w:r>
              <w:rPr>
                <w:rFonts w:ascii="仿宋" w:eastAsia="仿宋" w:hAnsi="仿宋" w:cs="宋体"/>
                <w:color w:val="333333"/>
                <w:kern w:val="0"/>
                <w:sz w:val="24"/>
                <w:szCs w:val="24"/>
                <w:bdr w:val="none" w:sz="0" w:space="0" w:color="auto" w:frame="1"/>
              </w:rPr>
              <w:t>份额</w:t>
            </w:r>
            <w:r w:rsidR="009D4851">
              <w:rPr>
                <w:rFonts w:ascii="仿宋" w:eastAsia="仿宋" w:hAnsi="仿宋" w:cs="宋体" w:hint="eastAsia"/>
                <w:color w:val="333333"/>
                <w:kern w:val="0"/>
                <w:sz w:val="24"/>
                <w:szCs w:val="24"/>
                <w:bdr w:val="none" w:sz="0" w:space="0" w:color="auto" w:frame="1"/>
              </w:rPr>
              <w:t>排名前三位</w:t>
            </w:r>
            <w:r>
              <w:rPr>
                <w:rFonts w:ascii="仿宋" w:eastAsia="仿宋" w:hAnsi="仿宋" w:cs="宋体"/>
                <w:color w:val="333333"/>
                <w:kern w:val="0"/>
                <w:sz w:val="24"/>
                <w:szCs w:val="24"/>
                <w:bdr w:val="none" w:sz="0" w:space="0" w:color="auto" w:frame="1"/>
              </w:rPr>
              <w:t>：</w:t>
            </w:r>
            <w:r w:rsidR="00D842FF" w:rsidRPr="00D842FF">
              <w:rPr>
                <w:rFonts w:ascii="仿宋" w:eastAsia="仿宋" w:hAnsi="仿宋" w:cs="宋体" w:hint="eastAsia"/>
                <w:color w:val="333333"/>
                <w:kern w:val="0"/>
                <w:sz w:val="24"/>
                <w:szCs w:val="24"/>
                <w:bdr w:val="none" w:sz="0" w:space="0" w:color="auto" w:frame="1"/>
              </w:rPr>
              <w:t>深圳市</w:t>
            </w:r>
            <w:r w:rsidR="009D4851">
              <w:rPr>
                <w:rFonts w:ascii="仿宋" w:eastAsia="仿宋" w:hAnsi="仿宋" w:cs="宋体" w:hint="eastAsia"/>
                <w:color w:val="333333"/>
                <w:kern w:val="0"/>
                <w:sz w:val="24"/>
                <w:szCs w:val="24"/>
                <w:bdr w:val="none" w:sz="0" w:space="0" w:color="auto" w:frame="1"/>
              </w:rPr>
              <w:t>：1</w:t>
            </w:r>
            <w:r>
              <w:rPr>
                <w:rFonts w:ascii="仿宋" w:eastAsia="仿宋" w:hAnsi="仿宋" w:cs="宋体"/>
                <w:color w:val="333333"/>
                <w:kern w:val="0"/>
                <w:sz w:val="24"/>
                <w:szCs w:val="24"/>
                <w:bdr w:val="none" w:sz="0" w:space="0" w:color="auto" w:frame="1"/>
              </w:rPr>
              <w:t>0</w:t>
            </w:r>
            <w:r w:rsidR="009D4851">
              <w:rPr>
                <w:rFonts w:ascii="仿宋" w:eastAsia="仿宋" w:hAnsi="仿宋" w:cs="宋体"/>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w:t>
            </w:r>
            <w:r w:rsidR="009D4851">
              <w:rPr>
                <w:rFonts w:ascii="仿宋" w:eastAsia="仿宋" w:hAnsi="仿宋" w:cs="宋体" w:hint="eastAsia"/>
                <w:color w:val="333333"/>
                <w:kern w:val="0"/>
                <w:sz w:val="24"/>
                <w:szCs w:val="24"/>
                <w:bdr w:val="none" w:sz="0" w:space="0" w:color="auto" w:frame="1"/>
              </w:rPr>
              <w:t>1</w:t>
            </w:r>
            <w:r>
              <w:rPr>
                <w:rFonts w:ascii="仿宋" w:eastAsia="仿宋" w:hAnsi="仿宋" w:cs="宋体"/>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009D4851" w:rsidRPr="009D4851">
              <w:rPr>
                <w:rFonts w:ascii="仿宋" w:eastAsia="仿宋" w:hAnsi="仿宋" w:cs="宋体" w:hint="eastAsia"/>
                <w:color w:val="333333"/>
                <w:kern w:val="0"/>
                <w:sz w:val="24"/>
                <w:szCs w:val="24"/>
                <w:bdr w:val="none" w:sz="0" w:space="0" w:color="auto" w:frame="1"/>
              </w:rPr>
              <w:t>杭州市</w:t>
            </w:r>
            <w:r w:rsidR="009D4851">
              <w:rPr>
                <w:rFonts w:ascii="仿宋" w:eastAsia="仿宋" w:hAnsi="仿宋" w:cs="宋体" w:hint="eastAsia"/>
                <w:color w:val="333333"/>
                <w:kern w:val="0"/>
                <w:sz w:val="24"/>
                <w:szCs w:val="24"/>
                <w:bdr w:val="none" w:sz="0" w:space="0" w:color="auto" w:frame="1"/>
              </w:rPr>
              <w:t>1</w:t>
            </w:r>
            <w:r w:rsidR="009D4851">
              <w:rPr>
                <w:rFonts w:ascii="仿宋" w:eastAsia="仿宋" w:hAnsi="仿宋" w:cs="宋体"/>
                <w:color w:val="333333"/>
                <w:kern w:val="0"/>
                <w:sz w:val="24"/>
                <w:szCs w:val="24"/>
                <w:bdr w:val="none" w:sz="0" w:space="0" w:color="auto" w:frame="1"/>
              </w:rPr>
              <w:t>0%-</w:t>
            </w:r>
            <w:r w:rsidR="009D4851">
              <w:rPr>
                <w:rFonts w:ascii="仿宋" w:eastAsia="仿宋" w:hAnsi="仿宋" w:cs="宋体" w:hint="eastAsia"/>
                <w:color w:val="333333"/>
                <w:kern w:val="0"/>
                <w:sz w:val="24"/>
                <w:szCs w:val="24"/>
                <w:bdr w:val="none" w:sz="0" w:space="0" w:color="auto" w:frame="1"/>
              </w:rPr>
              <w:t>1</w:t>
            </w:r>
            <w:r w:rsidR="009D4851">
              <w:rPr>
                <w:rFonts w:ascii="仿宋" w:eastAsia="仿宋" w:hAnsi="仿宋" w:cs="宋体"/>
                <w:color w:val="333333"/>
                <w:kern w:val="0"/>
                <w:sz w:val="24"/>
                <w:szCs w:val="24"/>
                <w:bdr w:val="none" w:sz="0" w:space="0" w:color="auto" w:frame="1"/>
              </w:rPr>
              <w:t>5%</w:t>
            </w:r>
            <w:r>
              <w:rPr>
                <w:rFonts w:ascii="仿宋" w:eastAsia="仿宋" w:hAnsi="仿宋" w:cs="宋体"/>
                <w:color w:val="333333"/>
                <w:kern w:val="0"/>
                <w:sz w:val="24"/>
                <w:szCs w:val="24"/>
                <w:bdr w:val="none" w:sz="0" w:space="0" w:color="auto" w:frame="1"/>
              </w:rPr>
              <w:t>；</w:t>
            </w:r>
            <w:r w:rsidR="009D4851" w:rsidRPr="00D842FF">
              <w:rPr>
                <w:rFonts w:ascii="仿宋" w:eastAsia="仿宋" w:hAnsi="仿宋" w:cs="宋体" w:hint="eastAsia"/>
                <w:color w:val="333333"/>
                <w:kern w:val="0"/>
                <w:sz w:val="24"/>
                <w:szCs w:val="24"/>
                <w:bdr w:val="none" w:sz="0" w:space="0" w:color="auto" w:frame="1"/>
              </w:rPr>
              <w:t>东莞</w:t>
            </w:r>
            <w:r w:rsidR="009D4851" w:rsidRPr="009D4851">
              <w:rPr>
                <w:rFonts w:ascii="仿宋" w:eastAsia="仿宋" w:hAnsi="仿宋" w:cs="宋体" w:hint="eastAsia"/>
                <w:color w:val="333333"/>
                <w:kern w:val="0"/>
                <w:sz w:val="24"/>
                <w:szCs w:val="24"/>
                <w:bdr w:val="none" w:sz="0" w:space="0" w:color="auto" w:frame="1"/>
              </w:rPr>
              <w:t>市</w:t>
            </w:r>
            <w:r w:rsidR="009D4851">
              <w:rPr>
                <w:rFonts w:ascii="仿宋" w:eastAsia="仿宋" w:hAnsi="仿宋" w:cs="宋体" w:hint="eastAsia"/>
                <w:color w:val="333333"/>
                <w:kern w:val="0"/>
                <w:sz w:val="24"/>
                <w:szCs w:val="24"/>
                <w:bdr w:val="none" w:sz="0" w:space="0" w:color="auto" w:frame="1"/>
              </w:rPr>
              <w:t>1</w:t>
            </w:r>
            <w:r w:rsidR="009D4851">
              <w:rPr>
                <w:rFonts w:ascii="仿宋" w:eastAsia="仿宋" w:hAnsi="仿宋" w:cs="宋体"/>
                <w:color w:val="333333"/>
                <w:kern w:val="0"/>
                <w:sz w:val="24"/>
                <w:szCs w:val="24"/>
                <w:bdr w:val="none" w:sz="0" w:space="0" w:color="auto" w:frame="1"/>
              </w:rPr>
              <w:t>0%-</w:t>
            </w:r>
            <w:r w:rsidR="009D4851">
              <w:rPr>
                <w:rFonts w:ascii="仿宋" w:eastAsia="仿宋" w:hAnsi="仿宋" w:cs="宋体" w:hint="eastAsia"/>
                <w:color w:val="333333"/>
                <w:kern w:val="0"/>
                <w:sz w:val="24"/>
                <w:szCs w:val="24"/>
                <w:bdr w:val="none" w:sz="0" w:space="0" w:color="auto" w:frame="1"/>
              </w:rPr>
              <w:t>1</w:t>
            </w:r>
            <w:r w:rsidR="009D4851">
              <w:rPr>
                <w:rFonts w:ascii="仿宋" w:eastAsia="仿宋" w:hAnsi="仿宋" w:cs="宋体"/>
                <w:color w:val="333333"/>
                <w:kern w:val="0"/>
                <w:sz w:val="24"/>
                <w:szCs w:val="24"/>
                <w:bdr w:val="none" w:sz="0" w:space="0" w:color="auto" w:frame="1"/>
              </w:rPr>
              <w:t>5%</w:t>
            </w:r>
            <w:r w:rsidR="009D4851" w:rsidRPr="00905C2D">
              <w:rPr>
                <w:rFonts w:ascii="仿宋" w:eastAsia="仿宋" w:hAnsi="仿宋" w:cs="宋体"/>
                <w:color w:val="333333"/>
                <w:kern w:val="0"/>
                <w:sz w:val="24"/>
                <w:szCs w:val="24"/>
                <w:bdr w:val="none" w:sz="0" w:space="0" w:color="auto" w:frame="1"/>
              </w:rPr>
              <w:t xml:space="preserve"> </w:t>
            </w:r>
          </w:p>
        </w:tc>
      </w:tr>
    </w:tbl>
    <w:p w:rsidR="00CB00DF" w:rsidRDefault="00CB00DF" w:rsidP="00CB00DF">
      <w:pPr>
        <w:snapToGrid w:val="0"/>
        <w:spacing w:line="240" w:lineRule="exact"/>
        <w:jc w:val="left"/>
        <w:rPr>
          <w:rFonts w:ascii="楷体_GB2312" w:eastAsia="楷体_GB2312" w:hAnsi="宋体"/>
          <w:sz w:val="24"/>
          <w:szCs w:val="24"/>
        </w:rPr>
      </w:pPr>
    </w:p>
    <w:p w:rsidR="00CB00DF" w:rsidRPr="00CB00DF" w:rsidRDefault="00CB00DF" w:rsidP="00CB00DF">
      <w:pPr>
        <w:snapToGrid w:val="0"/>
        <w:spacing w:line="240" w:lineRule="exact"/>
        <w:jc w:val="left"/>
        <w:rPr>
          <w:rFonts w:ascii="方正仿宋_GBK" w:eastAsia="方正仿宋_GBK" w:hAnsi="宋体"/>
          <w:sz w:val="24"/>
          <w:szCs w:val="24"/>
        </w:rPr>
      </w:pPr>
      <w:r w:rsidRPr="00CB00DF">
        <w:rPr>
          <w:rFonts w:ascii="方正仿宋_GBK" w:eastAsia="方正仿宋_GBK" w:hAnsi="宋体" w:hint="eastAsia"/>
          <w:sz w:val="24"/>
          <w:szCs w:val="24"/>
        </w:rPr>
        <w:t>注解：</w:t>
      </w:r>
    </w:p>
    <w:p w:rsidR="00CB00DF" w:rsidRPr="00CB00DF" w:rsidRDefault="00CB00DF" w:rsidP="00CB00DF">
      <w:pPr>
        <w:snapToGrid w:val="0"/>
        <w:spacing w:line="360" w:lineRule="auto"/>
        <w:ind w:firstLineChars="200" w:firstLine="480"/>
        <w:jc w:val="left"/>
        <w:rPr>
          <w:rFonts w:ascii="方正仿宋_GBK" w:eastAsia="方正仿宋_GBK" w:hAnsi="宋体"/>
          <w:sz w:val="24"/>
          <w:szCs w:val="24"/>
        </w:rPr>
      </w:pPr>
      <w:r w:rsidRPr="00CB00DF">
        <w:rPr>
          <w:rFonts w:ascii="方正仿宋_GBK" w:eastAsia="方正仿宋_GBK" w:hAnsi="宋体" w:hint="eastAsia"/>
          <w:sz w:val="24"/>
          <w:szCs w:val="24"/>
        </w:rPr>
        <w:t>1</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rsidR="00CB00DF" w:rsidRPr="00CB00DF" w:rsidRDefault="00CB00DF" w:rsidP="00CB00DF">
      <w:pPr>
        <w:spacing w:line="360" w:lineRule="auto"/>
        <w:ind w:firstLineChars="200" w:firstLine="480"/>
        <w:rPr>
          <w:rFonts w:ascii="方正仿宋_GBK" w:eastAsia="方正仿宋_GBK" w:hAnsi="Times New Roman"/>
          <w:sz w:val="28"/>
          <w:szCs w:val="28"/>
        </w:rPr>
      </w:pPr>
      <w:r w:rsidRPr="00CB00DF">
        <w:rPr>
          <w:rFonts w:ascii="方正仿宋_GBK" w:eastAsia="方正仿宋_GBK" w:hAnsi="宋体" w:hint="eastAsia"/>
          <w:sz w:val="24"/>
          <w:szCs w:val="24"/>
        </w:rPr>
        <w:t>2</w:t>
      </w:r>
      <w:r>
        <w:rPr>
          <w:rFonts w:ascii="方正仿宋_GBK" w:eastAsia="方正仿宋_GBK" w:hAnsi="宋体" w:hint="eastAsia"/>
          <w:sz w:val="24"/>
          <w:szCs w:val="24"/>
        </w:rPr>
        <w:t>.</w:t>
      </w:r>
      <w:r w:rsidRPr="00CB00DF">
        <w:rPr>
          <w:rFonts w:ascii="方正仿宋_GBK" w:eastAsia="方正仿宋_GBK" w:hAnsi="宋体" w:hint="eastAsia"/>
          <w:sz w:val="24"/>
          <w:szCs w:val="24"/>
        </w:rPr>
        <w:t>申报方申请简易案件的理由是基于第4项、第5项时，无须在备注中说明相关市场和市场份额。</w:t>
      </w:r>
      <w:r w:rsidRPr="00CB00DF">
        <w:rPr>
          <w:rFonts w:ascii="方正仿宋_GBK" w:eastAsia="方正仿宋_GBK" w:hAnsi="宋体" w:hint="eastAsia"/>
          <w:sz w:val="24"/>
          <w:szCs w:val="24"/>
        </w:rPr>
        <w:br/>
        <w:t xml:space="preserve">    3</w:t>
      </w:r>
      <w:r>
        <w:rPr>
          <w:rFonts w:ascii="方正仿宋_GBK" w:eastAsia="方正仿宋_GBK" w:hAnsi="宋体" w:hint="eastAsia"/>
          <w:sz w:val="24"/>
          <w:szCs w:val="24"/>
        </w:rPr>
        <w:t>.</w:t>
      </w:r>
      <w:r w:rsidRPr="00CB00DF">
        <w:rPr>
          <w:rFonts w:ascii="方正仿宋_GBK" w:eastAsia="方正仿宋_GBK" w:hAnsi="宋体" w:hint="eastAsia"/>
          <w:sz w:val="24"/>
          <w:szCs w:val="24"/>
        </w:rPr>
        <w:t>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p w:rsidR="00CB00DF" w:rsidRDefault="00CB00DF" w:rsidP="00CB00DF"/>
    <w:p w:rsidR="000F5E24" w:rsidRPr="00CB00DF" w:rsidRDefault="00270F9F"/>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70F9F" w:rsidRDefault="00270F9F" w:rsidP="00905C2D">
      <w:r>
        <w:separator/>
      </w:r>
    </w:p>
  </w:endnote>
  <w:endnote w:type="continuationSeparator" w:id="1">
    <w:p w:rsidR="00270F9F" w:rsidRDefault="00270F9F" w:rsidP="00905C2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楷体_GB2312">
    <w:panose1 w:val="02010609030101010101"/>
    <w:charset w:val="86"/>
    <w:family w:val="modern"/>
    <w:pitch w:val="fixed"/>
    <w:sig w:usb0="00000001" w:usb1="080E0000" w:usb2="00000010" w:usb3="00000000" w:csb0="00040000" w:csb1="00000000"/>
  </w:font>
  <w:font w:name="方正仿宋_GBK">
    <w:panose1 w:val="03000509000000000000"/>
    <w:charset w:val="86"/>
    <w:family w:val="script"/>
    <w:pitch w:val="fixed"/>
    <w:sig w:usb0="00000001" w:usb1="080E0000" w:usb2="00000010" w:usb3="00000000" w:csb0="00040000" w:csb1="00000000"/>
  </w:font>
  <w:font w:name="等线 Light">
    <w:altName w:val="Arial Unicode MS"/>
    <w:charset w:val="86"/>
    <w:family w:val="auto"/>
    <w:pitch w:val="variable"/>
    <w:sig w:usb0="00000000"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70F9F" w:rsidRDefault="00270F9F" w:rsidP="00905C2D">
      <w:r>
        <w:separator/>
      </w:r>
    </w:p>
  </w:footnote>
  <w:footnote w:type="continuationSeparator" w:id="1">
    <w:p w:rsidR="00270F9F" w:rsidRDefault="00270F9F" w:rsidP="00905C2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A03EEE"/>
    <w:multiLevelType w:val="hybridMultilevel"/>
    <w:tmpl w:val="B1626F28"/>
    <w:lvl w:ilvl="0" w:tplc="CF544F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CB00DF"/>
    <w:rsid w:val="00037065"/>
    <w:rsid w:val="000D7EBA"/>
    <w:rsid w:val="001164CD"/>
    <w:rsid w:val="00155717"/>
    <w:rsid w:val="001837A3"/>
    <w:rsid w:val="00270F9F"/>
    <w:rsid w:val="003C0AEB"/>
    <w:rsid w:val="00472908"/>
    <w:rsid w:val="004F7688"/>
    <w:rsid w:val="006467D8"/>
    <w:rsid w:val="006A531B"/>
    <w:rsid w:val="006F7693"/>
    <w:rsid w:val="00710140"/>
    <w:rsid w:val="007F2275"/>
    <w:rsid w:val="00905C2D"/>
    <w:rsid w:val="00915F0F"/>
    <w:rsid w:val="009532DF"/>
    <w:rsid w:val="00997019"/>
    <w:rsid w:val="009A5029"/>
    <w:rsid w:val="009D38D5"/>
    <w:rsid w:val="009D4851"/>
    <w:rsid w:val="00A53F26"/>
    <w:rsid w:val="00AA0CC5"/>
    <w:rsid w:val="00B16AFE"/>
    <w:rsid w:val="00B65DD5"/>
    <w:rsid w:val="00BD10B6"/>
    <w:rsid w:val="00C07076"/>
    <w:rsid w:val="00C84D2C"/>
    <w:rsid w:val="00CB00DF"/>
    <w:rsid w:val="00D15AF2"/>
    <w:rsid w:val="00D73C72"/>
    <w:rsid w:val="00D842FF"/>
    <w:rsid w:val="00E0592B"/>
    <w:rsid w:val="00E31738"/>
    <w:rsid w:val="00E86786"/>
    <w:rsid w:val="00ED2F80"/>
    <w:rsid w:val="00F01E26"/>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05C2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05C2D"/>
    <w:rPr>
      <w:rFonts w:ascii="Calibri" w:eastAsia="宋体" w:hAnsi="Calibri" w:cs="Times New Roman"/>
      <w:sz w:val="18"/>
      <w:szCs w:val="18"/>
    </w:rPr>
  </w:style>
  <w:style w:type="paragraph" w:styleId="a4">
    <w:name w:val="footer"/>
    <w:basedOn w:val="a"/>
    <w:link w:val="Char0"/>
    <w:uiPriority w:val="99"/>
    <w:unhideWhenUsed/>
    <w:rsid w:val="00905C2D"/>
    <w:pPr>
      <w:tabs>
        <w:tab w:val="center" w:pos="4153"/>
        <w:tab w:val="right" w:pos="8306"/>
      </w:tabs>
      <w:snapToGrid w:val="0"/>
      <w:jc w:val="left"/>
    </w:pPr>
    <w:rPr>
      <w:sz w:val="18"/>
      <w:szCs w:val="18"/>
    </w:rPr>
  </w:style>
  <w:style w:type="character" w:customStyle="1" w:styleId="Char0">
    <w:name w:val="页脚 Char"/>
    <w:basedOn w:val="a0"/>
    <w:link w:val="a4"/>
    <w:uiPriority w:val="99"/>
    <w:rsid w:val="00905C2D"/>
    <w:rPr>
      <w:rFonts w:ascii="Calibri" w:eastAsia="宋体" w:hAnsi="Calibri" w:cs="Times New Roman"/>
      <w:sz w:val="18"/>
      <w:szCs w:val="18"/>
    </w:rPr>
  </w:style>
  <w:style w:type="paragraph" w:styleId="a5">
    <w:name w:val="List Paragraph"/>
    <w:basedOn w:val="a"/>
    <w:uiPriority w:val="34"/>
    <w:qFormat/>
    <w:rsid w:val="00905C2D"/>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166</Words>
  <Characters>949</Characters>
  <Application>Microsoft Office Word</Application>
  <DocSecurity>0</DocSecurity>
  <Lines>7</Lines>
  <Paragraphs>2</Paragraphs>
  <ScaleCrop>false</ScaleCrop>
  <Company/>
  <LinksUpToDate>false</LinksUpToDate>
  <CharactersWithSpaces>1113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肖迪</cp:lastModifiedBy>
  <cp:revision>6</cp:revision>
  <dcterms:created xsi:type="dcterms:W3CDTF">2018-09-30T03:20:00Z</dcterms:created>
  <dcterms:modified xsi:type="dcterms:W3CDTF">2018-11-08T07:49:00Z</dcterms:modified>
</cp:coreProperties>
</file>