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F4C1D" w14:textId="407119D5" w:rsidR="00D92E0B" w:rsidRDefault="00D92E0B" w:rsidP="00E25C99">
      <w:pPr>
        <w:snapToGrid w:val="0"/>
        <w:spacing w:after="0" w:line="360" w:lineRule="auto"/>
        <w:jc w:val="center"/>
        <w:rPr>
          <w:b/>
          <w:sz w:val="21"/>
          <w:szCs w:val="21"/>
        </w:rPr>
      </w:pPr>
      <w:r w:rsidRPr="00FA4D62">
        <w:rPr>
          <w:b/>
          <w:sz w:val="21"/>
          <w:szCs w:val="21"/>
        </w:rPr>
        <w:t>经营者集中简易案件公示表</w:t>
      </w:r>
    </w:p>
    <w:p w14:paraId="4DF8D306" w14:textId="77777777" w:rsidR="00B82A9B" w:rsidRPr="00B82A9B" w:rsidRDefault="00B82A9B" w:rsidP="00E25C99">
      <w:pPr>
        <w:snapToGrid w:val="0"/>
        <w:spacing w:after="0" w:line="360" w:lineRule="auto"/>
        <w:jc w:val="center"/>
        <w:rPr>
          <w:b/>
          <w:sz w:val="21"/>
          <w:szCs w:val="21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599"/>
        <w:gridCol w:w="5670"/>
      </w:tblGrid>
      <w:tr w:rsidR="00D92E0B" w:rsidRPr="00FA4D62" w14:paraId="3AE4C0DB" w14:textId="77777777" w:rsidTr="002E461C">
        <w:trPr>
          <w:trHeight w:val="567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2A67A637" w14:textId="77777777" w:rsidR="00D92E0B" w:rsidRPr="002E461C" w:rsidRDefault="00D92E0B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/>
              </w:rPr>
            </w:pPr>
            <w:proofErr w:type="spellStart"/>
            <w:r w:rsidRPr="002E461C">
              <w:rPr>
                <w:rFonts w:cs="Times New Roman"/>
                <w:b/>
                <w:bCs/>
                <w:sz w:val="21"/>
                <w:szCs w:val="21"/>
                <w:lang w:val="en-GB"/>
              </w:rPr>
              <w:t>案件名称</w:t>
            </w:r>
            <w:proofErr w:type="spellEnd"/>
          </w:p>
        </w:tc>
        <w:tc>
          <w:tcPr>
            <w:tcW w:w="7269" w:type="dxa"/>
            <w:gridSpan w:val="2"/>
            <w:shd w:val="clear" w:color="auto" w:fill="auto"/>
            <w:vAlign w:val="center"/>
          </w:tcPr>
          <w:p w14:paraId="65604FDD" w14:textId="4BD73F1F" w:rsidR="00D92E0B" w:rsidRPr="00FA4D62" w:rsidRDefault="00AE67C8" w:rsidP="00E25C99">
            <w:pPr>
              <w:autoSpaceDE w:val="0"/>
              <w:autoSpaceDN w:val="0"/>
              <w:adjustRightInd w:val="0"/>
              <w:snapToGrid w:val="0"/>
              <w:spacing w:after="0" w:line="360" w:lineRule="auto"/>
              <w:rPr>
                <w:rFonts w:asciiTheme="majorBidi" w:hAnsiTheme="majorBidi" w:cstheme="majorBidi"/>
                <w:sz w:val="21"/>
                <w:szCs w:val="21"/>
              </w:rPr>
            </w:pPr>
            <w:r w:rsidRPr="00AE67C8">
              <w:rPr>
                <w:rFonts w:asciiTheme="majorBidi" w:hAnsiTheme="majorBidi" w:cstheme="majorBidi" w:hint="eastAsia"/>
                <w:sz w:val="21"/>
                <w:szCs w:val="21"/>
                <w:lang w:val="en-US"/>
              </w:rPr>
              <w:t>华美化工公司收购</w:t>
            </w:r>
            <w:proofErr w:type="gramStart"/>
            <w:r w:rsidRPr="00AE67C8">
              <w:rPr>
                <w:rFonts w:asciiTheme="majorBidi" w:hAnsiTheme="majorBidi" w:cstheme="majorBidi" w:hint="eastAsia"/>
                <w:sz w:val="21"/>
                <w:szCs w:val="21"/>
                <w:lang w:val="en-US"/>
              </w:rPr>
              <w:t>瀚</w:t>
            </w:r>
            <w:proofErr w:type="gramEnd"/>
            <w:r w:rsidRPr="00AE67C8">
              <w:rPr>
                <w:rFonts w:asciiTheme="majorBidi" w:hAnsiTheme="majorBidi" w:cstheme="majorBidi" w:hint="eastAsia"/>
                <w:sz w:val="21"/>
                <w:szCs w:val="21"/>
                <w:lang w:val="en-US"/>
              </w:rPr>
              <w:t>森涂料和复合材料（美国）公司股权案（“</w:t>
            </w:r>
            <w:r w:rsidRPr="00AE67C8">
              <w:rPr>
                <w:rFonts w:asciiTheme="majorBidi" w:hAnsiTheme="majorBidi" w:cstheme="majorBidi" w:hint="eastAsia"/>
                <w:b/>
                <w:bCs/>
                <w:sz w:val="21"/>
                <w:szCs w:val="21"/>
                <w:lang w:val="en-US"/>
              </w:rPr>
              <w:t>本次交易</w:t>
            </w:r>
            <w:r w:rsidRPr="00AE67C8">
              <w:rPr>
                <w:rFonts w:asciiTheme="majorBidi" w:hAnsiTheme="majorBidi" w:cstheme="majorBidi" w:hint="eastAsia"/>
                <w:sz w:val="21"/>
                <w:szCs w:val="21"/>
                <w:lang w:val="en-US"/>
              </w:rPr>
              <w:t>”）</w:t>
            </w:r>
          </w:p>
        </w:tc>
      </w:tr>
      <w:tr w:rsidR="00D92E0B" w:rsidRPr="00FA4D62" w14:paraId="6A286E1A" w14:textId="77777777" w:rsidTr="002E461C">
        <w:trPr>
          <w:trHeight w:val="993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74C756CA" w14:textId="77777777" w:rsidR="00D92E0B" w:rsidRPr="002E461C" w:rsidRDefault="00D92E0B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  <w:r w:rsidRPr="002E461C">
              <w:rPr>
                <w:rFonts w:cs="Times New Roman"/>
                <w:b/>
                <w:bCs/>
                <w:sz w:val="21"/>
                <w:szCs w:val="21"/>
                <w:lang w:val="en-GB" w:eastAsia="zh-CN"/>
              </w:rPr>
              <w:t>交易概况（限</w:t>
            </w:r>
            <w:r w:rsidRPr="002E461C">
              <w:rPr>
                <w:rFonts w:cs="Times New Roman"/>
                <w:b/>
                <w:bCs/>
                <w:sz w:val="21"/>
                <w:szCs w:val="21"/>
                <w:lang w:val="en-GB" w:eastAsia="zh-CN"/>
              </w:rPr>
              <w:t>200</w:t>
            </w:r>
            <w:r w:rsidRPr="002E461C">
              <w:rPr>
                <w:rFonts w:cs="Times New Roman"/>
                <w:b/>
                <w:bCs/>
                <w:sz w:val="21"/>
                <w:szCs w:val="21"/>
                <w:lang w:val="en-GB" w:eastAsia="zh-CN"/>
              </w:rPr>
              <w:t>字内）</w:t>
            </w:r>
          </w:p>
        </w:tc>
        <w:tc>
          <w:tcPr>
            <w:tcW w:w="7269" w:type="dxa"/>
            <w:gridSpan w:val="2"/>
            <w:shd w:val="clear" w:color="auto" w:fill="auto"/>
          </w:tcPr>
          <w:p w14:paraId="1E597D4B" w14:textId="1A332462" w:rsidR="00D62EC6" w:rsidRPr="00FA4D62" w:rsidRDefault="00AE67C8" w:rsidP="002E0992">
            <w:pPr>
              <w:autoSpaceDE w:val="0"/>
              <w:autoSpaceDN w:val="0"/>
              <w:adjustRightInd w:val="0"/>
              <w:snapToGrid w:val="0"/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通过本次交易，华美化工公司（</w:t>
            </w:r>
            <w:r w:rsidR="008B4762">
              <w:rPr>
                <w:rFonts w:eastAsiaTheme="minorEastAsia" w:hint="eastAsia"/>
                <w:sz w:val="21"/>
                <w:szCs w:val="21"/>
              </w:rPr>
              <w:t>英文名称：</w:t>
            </w:r>
            <w:r w:rsidR="008B4762" w:rsidRPr="008B4762">
              <w:rPr>
                <w:rFonts w:eastAsiaTheme="minorEastAsia"/>
                <w:sz w:val="21"/>
                <w:szCs w:val="21"/>
              </w:rPr>
              <w:t>Westlake Chemical Corporation</w:t>
            </w:r>
            <w:r w:rsidR="008B4762">
              <w:rPr>
                <w:rFonts w:eastAsiaTheme="minorEastAsia" w:hint="eastAsia"/>
                <w:sz w:val="21"/>
                <w:szCs w:val="21"/>
              </w:rPr>
              <w:t>；以下简称</w:t>
            </w:r>
            <w:r>
              <w:rPr>
                <w:rFonts w:eastAsiaTheme="minorEastAsia" w:hint="eastAsia"/>
                <w:sz w:val="21"/>
                <w:szCs w:val="21"/>
              </w:rPr>
              <w:t>“</w:t>
            </w:r>
            <w:r w:rsidRPr="002E0992">
              <w:rPr>
                <w:rFonts w:eastAsiaTheme="minorEastAsia" w:hint="eastAsia"/>
                <w:sz w:val="21"/>
                <w:szCs w:val="21"/>
                <w:u w:val="single"/>
              </w:rPr>
              <w:t>华美化工</w:t>
            </w:r>
            <w:r>
              <w:rPr>
                <w:rFonts w:eastAsiaTheme="minorEastAsia" w:hint="eastAsia"/>
                <w:sz w:val="21"/>
                <w:szCs w:val="21"/>
              </w:rPr>
              <w:t>”）</w:t>
            </w:r>
            <w:r w:rsidR="001A32EB">
              <w:rPr>
                <w:rFonts w:eastAsiaTheme="minorEastAsia" w:hint="eastAsia"/>
                <w:sz w:val="21"/>
                <w:szCs w:val="21"/>
              </w:rPr>
              <w:t>将通过其间接持股的全资子公司，收购</w:t>
            </w:r>
            <w:proofErr w:type="gramStart"/>
            <w:r w:rsidR="008B4762">
              <w:rPr>
                <w:rFonts w:eastAsiaTheme="minorEastAsia" w:hint="eastAsia"/>
                <w:sz w:val="21"/>
                <w:szCs w:val="21"/>
              </w:rPr>
              <w:t>瀚</w:t>
            </w:r>
            <w:proofErr w:type="gramEnd"/>
            <w:r w:rsidR="008B4762">
              <w:rPr>
                <w:rFonts w:eastAsiaTheme="minorEastAsia" w:hint="eastAsia"/>
                <w:sz w:val="21"/>
                <w:szCs w:val="21"/>
              </w:rPr>
              <w:t>森公司（英文名称：</w:t>
            </w:r>
            <w:r w:rsidR="008B4762" w:rsidRPr="008B4762">
              <w:rPr>
                <w:rFonts w:eastAsiaTheme="minorEastAsia"/>
                <w:sz w:val="21"/>
                <w:szCs w:val="21"/>
              </w:rPr>
              <w:t>Hexion Inc.</w:t>
            </w:r>
            <w:r w:rsidR="00804918">
              <w:rPr>
                <w:rFonts w:eastAsiaTheme="minorEastAsia" w:hint="eastAsia"/>
                <w:sz w:val="21"/>
                <w:szCs w:val="21"/>
              </w:rPr>
              <w:t>；以下简称“</w:t>
            </w:r>
            <w:r w:rsidR="00804918" w:rsidRPr="002E0992">
              <w:rPr>
                <w:rFonts w:eastAsiaTheme="minorEastAsia" w:hint="eastAsia"/>
                <w:sz w:val="21"/>
                <w:szCs w:val="21"/>
                <w:u w:val="single"/>
              </w:rPr>
              <w:t>瀚森公司</w:t>
            </w:r>
            <w:r w:rsidR="00804918">
              <w:rPr>
                <w:rFonts w:eastAsiaTheme="minorEastAsia" w:hint="eastAsia"/>
                <w:sz w:val="21"/>
                <w:szCs w:val="21"/>
              </w:rPr>
              <w:t>”</w:t>
            </w:r>
            <w:r w:rsidR="008B4762">
              <w:rPr>
                <w:rFonts w:eastAsiaTheme="minorEastAsia" w:hint="eastAsia"/>
                <w:sz w:val="21"/>
                <w:szCs w:val="21"/>
              </w:rPr>
              <w:t>）持有的</w:t>
            </w:r>
            <w:proofErr w:type="gramStart"/>
            <w:r w:rsidR="001A32EB" w:rsidRPr="00AE67C8">
              <w:rPr>
                <w:rFonts w:asciiTheme="majorBidi" w:hAnsiTheme="majorBidi" w:cstheme="majorBidi" w:hint="eastAsia"/>
                <w:sz w:val="21"/>
                <w:szCs w:val="21"/>
                <w:lang w:val="en-US"/>
              </w:rPr>
              <w:t>瀚</w:t>
            </w:r>
            <w:proofErr w:type="gramEnd"/>
            <w:r w:rsidR="001A32EB" w:rsidRPr="00AE67C8">
              <w:rPr>
                <w:rFonts w:asciiTheme="majorBidi" w:hAnsiTheme="majorBidi" w:cstheme="majorBidi" w:hint="eastAsia"/>
                <w:sz w:val="21"/>
                <w:szCs w:val="21"/>
                <w:lang w:val="en-US"/>
              </w:rPr>
              <w:t>森涂料和复合材料（美国）公司</w:t>
            </w:r>
            <w:r w:rsidR="001A32EB">
              <w:rPr>
                <w:rFonts w:asciiTheme="majorBidi" w:hAnsiTheme="majorBidi" w:cstheme="majorBidi" w:hint="eastAsia"/>
                <w:sz w:val="21"/>
                <w:szCs w:val="21"/>
                <w:lang w:val="en-US"/>
              </w:rPr>
              <w:t>（</w:t>
            </w:r>
            <w:r w:rsidR="008B4762">
              <w:rPr>
                <w:rFonts w:asciiTheme="majorBidi" w:hAnsiTheme="majorBidi" w:cstheme="majorBidi" w:hint="eastAsia"/>
                <w:sz w:val="21"/>
                <w:szCs w:val="21"/>
                <w:lang w:val="en-US"/>
              </w:rPr>
              <w:t>英文名称：</w:t>
            </w:r>
            <w:r w:rsidR="008B4762" w:rsidRPr="008B4762">
              <w:rPr>
                <w:rFonts w:asciiTheme="majorBidi" w:hAnsiTheme="majorBidi" w:cstheme="majorBidi"/>
                <w:sz w:val="21"/>
                <w:szCs w:val="21"/>
                <w:lang w:val="en-US"/>
              </w:rPr>
              <w:t>Hexion Coatings and Composites (US) Inc.</w:t>
            </w:r>
            <w:r w:rsidR="008B4762">
              <w:rPr>
                <w:rFonts w:asciiTheme="majorBidi" w:hAnsiTheme="majorBidi" w:cstheme="majorBidi" w:hint="eastAsia"/>
                <w:sz w:val="21"/>
                <w:szCs w:val="21"/>
                <w:lang w:val="en-US"/>
              </w:rPr>
              <w:t>；以下简称</w:t>
            </w:r>
            <w:r w:rsidR="001A32EB">
              <w:rPr>
                <w:rFonts w:asciiTheme="majorBidi" w:hAnsiTheme="majorBidi" w:cstheme="majorBidi" w:hint="eastAsia"/>
                <w:sz w:val="21"/>
                <w:szCs w:val="21"/>
                <w:lang w:val="en-US"/>
              </w:rPr>
              <w:t>“</w:t>
            </w:r>
            <w:r w:rsidR="001A32EB" w:rsidRPr="002E0992">
              <w:rPr>
                <w:rFonts w:asciiTheme="majorBidi" w:hAnsiTheme="majorBidi" w:cstheme="majorBidi" w:hint="eastAsia"/>
                <w:sz w:val="21"/>
                <w:szCs w:val="21"/>
                <w:u w:val="single"/>
                <w:lang w:val="en-US"/>
              </w:rPr>
              <w:t>目标公司</w:t>
            </w:r>
            <w:r w:rsidR="001A32EB">
              <w:rPr>
                <w:rFonts w:asciiTheme="majorBidi" w:hAnsiTheme="majorBidi" w:cstheme="majorBidi" w:hint="eastAsia"/>
                <w:sz w:val="21"/>
                <w:szCs w:val="21"/>
                <w:lang w:val="en-US"/>
              </w:rPr>
              <w:t>”）</w:t>
            </w:r>
            <w:r w:rsidR="001A32EB">
              <w:rPr>
                <w:rFonts w:asciiTheme="majorBidi" w:hAnsiTheme="majorBidi" w:cstheme="majorBidi" w:hint="eastAsia"/>
                <w:sz w:val="21"/>
                <w:szCs w:val="21"/>
                <w:lang w:val="en-US"/>
              </w:rPr>
              <w:t>1</w:t>
            </w:r>
            <w:r w:rsidR="001A32EB">
              <w:rPr>
                <w:rFonts w:asciiTheme="majorBidi" w:hAnsiTheme="majorBidi" w:cstheme="majorBidi"/>
                <w:sz w:val="21"/>
                <w:szCs w:val="21"/>
                <w:lang w:val="en-US"/>
              </w:rPr>
              <w:t>00</w:t>
            </w:r>
            <w:r w:rsidR="001A32EB">
              <w:rPr>
                <w:rFonts w:asciiTheme="majorBidi" w:hAnsiTheme="majorBidi" w:cstheme="majorBidi" w:hint="eastAsia"/>
                <w:sz w:val="21"/>
                <w:szCs w:val="21"/>
                <w:lang w:val="en-US"/>
              </w:rPr>
              <w:t>%</w:t>
            </w:r>
            <w:r w:rsidR="001A32EB">
              <w:rPr>
                <w:rFonts w:asciiTheme="majorBidi" w:hAnsiTheme="majorBidi" w:cstheme="majorBidi" w:hint="eastAsia"/>
                <w:sz w:val="21"/>
                <w:szCs w:val="21"/>
                <w:lang w:val="en-US"/>
              </w:rPr>
              <w:t>股份。</w:t>
            </w:r>
            <w:r w:rsidR="008B4762">
              <w:rPr>
                <w:rFonts w:asciiTheme="majorBidi" w:hAnsiTheme="majorBidi" w:cstheme="majorBidi" w:hint="eastAsia"/>
                <w:sz w:val="21"/>
                <w:szCs w:val="21"/>
                <w:lang w:val="en-US"/>
              </w:rPr>
              <w:t>交易完成后，华美化工将单独控制目标公司。</w:t>
            </w:r>
          </w:p>
        </w:tc>
      </w:tr>
      <w:tr w:rsidR="00E25C99" w:rsidRPr="00FA4D62" w14:paraId="27FFF7D4" w14:textId="77777777" w:rsidTr="00AD5A43">
        <w:trPr>
          <w:trHeight w:val="623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C14BCB4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  <w:r w:rsidRPr="002E461C">
              <w:rPr>
                <w:rFonts w:cs="Times New Roman"/>
                <w:b/>
                <w:bCs/>
                <w:sz w:val="21"/>
                <w:szCs w:val="21"/>
                <w:lang w:val="en-GB" w:eastAsia="zh-CN"/>
              </w:rPr>
              <w:t>参与集中的经营者简介</w:t>
            </w:r>
          </w:p>
        </w:tc>
        <w:tc>
          <w:tcPr>
            <w:tcW w:w="1599" w:type="dxa"/>
            <w:shd w:val="clear" w:color="auto" w:fill="auto"/>
            <w:vAlign w:val="center"/>
          </w:tcPr>
          <w:p w14:paraId="32981664" w14:textId="354CD5C2" w:rsidR="00E25C99" w:rsidRPr="002955B1" w:rsidRDefault="00D35060" w:rsidP="00E25C99">
            <w:pPr>
              <w:pStyle w:val="ae"/>
              <w:numPr>
                <w:ilvl w:val="0"/>
                <w:numId w:val="6"/>
              </w:numPr>
              <w:autoSpaceDE w:val="0"/>
              <w:autoSpaceDN w:val="0"/>
              <w:adjustRightInd w:val="0"/>
              <w:snapToGrid w:val="0"/>
              <w:spacing w:after="0" w:line="360" w:lineRule="auto"/>
              <w:contextualSpacing w:val="0"/>
              <w:jc w:val="both"/>
              <w:rPr>
                <w:rFonts w:asciiTheme="majorBidi" w:hAnsiTheme="majorBidi" w:cstheme="majorBidi"/>
                <w:sz w:val="21"/>
                <w:szCs w:val="21"/>
                <w:lang w:eastAsia="zh-CN"/>
              </w:rPr>
            </w:pPr>
            <w:r>
              <w:rPr>
                <w:rFonts w:asciiTheme="majorBidi" w:hAnsiTheme="majorBidi" w:cstheme="majorBidi" w:hint="eastAsia"/>
                <w:sz w:val="21"/>
                <w:szCs w:val="21"/>
                <w:lang w:eastAsia="zh-CN"/>
              </w:rPr>
              <w:t>华美化工</w:t>
            </w:r>
          </w:p>
        </w:tc>
        <w:tc>
          <w:tcPr>
            <w:tcW w:w="5670" w:type="dxa"/>
            <w:shd w:val="clear" w:color="auto" w:fill="auto"/>
          </w:tcPr>
          <w:p w14:paraId="7DE3D219" w14:textId="37077461" w:rsidR="00E25C99" w:rsidRPr="00E25C99" w:rsidRDefault="00695F7F" w:rsidP="002E0992">
            <w:pPr>
              <w:autoSpaceDE w:val="0"/>
              <w:autoSpaceDN w:val="0"/>
              <w:adjustRightInd w:val="0"/>
              <w:snapToGrid w:val="0"/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华美化工在全球范围内</w:t>
            </w:r>
            <w:r w:rsidRPr="00695F7F">
              <w:rPr>
                <w:rFonts w:eastAsiaTheme="minorEastAsia" w:hint="eastAsia"/>
                <w:sz w:val="21"/>
                <w:szCs w:val="21"/>
              </w:rPr>
              <w:t>生产和销售烯烃、乙烯基以及</w:t>
            </w:r>
            <w:r w:rsidR="002E0992">
              <w:rPr>
                <w:rFonts w:eastAsiaTheme="minorEastAsia" w:hint="eastAsia"/>
                <w:sz w:val="21"/>
                <w:szCs w:val="21"/>
              </w:rPr>
              <w:t>一些</w:t>
            </w:r>
            <w:r w:rsidRPr="00695F7F">
              <w:rPr>
                <w:rFonts w:eastAsiaTheme="minorEastAsia" w:hint="eastAsia"/>
                <w:sz w:val="21"/>
                <w:szCs w:val="21"/>
              </w:rPr>
              <w:t>下游聚氯乙烯</w:t>
            </w:r>
            <w:r>
              <w:rPr>
                <w:rFonts w:eastAsiaTheme="minorEastAsia" w:hint="eastAsia"/>
                <w:sz w:val="21"/>
                <w:szCs w:val="21"/>
              </w:rPr>
              <w:t>产品。</w:t>
            </w:r>
          </w:p>
        </w:tc>
      </w:tr>
      <w:tr w:rsidR="00E25C99" w:rsidRPr="00FA4D62" w14:paraId="6D02F31F" w14:textId="77777777" w:rsidTr="00AD5A43">
        <w:trPr>
          <w:trHeight w:val="675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21D3457A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599" w:type="dxa"/>
            <w:shd w:val="clear" w:color="auto" w:fill="auto"/>
            <w:vAlign w:val="center"/>
          </w:tcPr>
          <w:p w14:paraId="411D1B68" w14:textId="5FB13D6E" w:rsidR="00E25C99" w:rsidRPr="002955B1" w:rsidRDefault="00D35060" w:rsidP="00E25C99">
            <w:pPr>
              <w:pStyle w:val="ae"/>
              <w:numPr>
                <w:ilvl w:val="0"/>
                <w:numId w:val="6"/>
              </w:numPr>
              <w:autoSpaceDE w:val="0"/>
              <w:autoSpaceDN w:val="0"/>
              <w:adjustRightInd w:val="0"/>
              <w:snapToGrid w:val="0"/>
              <w:spacing w:after="0" w:line="360" w:lineRule="auto"/>
              <w:contextualSpacing w:val="0"/>
              <w:jc w:val="both"/>
              <w:rPr>
                <w:rFonts w:asciiTheme="majorBidi" w:hAnsiTheme="majorBidi" w:cstheme="majorBidi"/>
                <w:sz w:val="21"/>
                <w:szCs w:val="21"/>
                <w:lang w:eastAsia="zh-CN"/>
              </w:rPr>
            </w:pPr>
            <w:r>
              <w:rPr>
                <w:rFonts w:asciiTheme="majorBidi" w:hAnsiTheme="majorBidi" w:cstheme="majorBidi" w:hint="eastAsia"/>
                <w:sz w:val="21"/>
                <w:szCs w:val="21"/>
                <w:lang w:eastAsia="zh-CN"/>
              </w:rPr>
              <w:t>目标公司</w:t>
            </w:r>
          </w:p>
        </w:tc>
        <w:tc>
          <w:tcPr>
            <w:tcW w:w="5670" w:type="dxa"/>
            <w:shd w:val="clear" w:color="auto" w:fill="auto"/>
          </w:tcPr>
          <w:p w14:paraId="6FECDDB9" w14:textId="74A778C5" w:rsidR="00E25C99" w:rsidRPr="00FA4D62" w:rsidRDefault="00695F7F" w:rsidP="002E0992">
            <w:pPr>
              <w:autoSpaceDE w:val="0"/>
              <w:autoSpaceDN w:val="0"/>
              <w:adjustRightInd w:val="0"/>
              <w:snapToGrid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目标公司经营</w:t>
            </w:r>
            <w:proofErr w:type="gramStart"/>
            <w:r>
              <w:rPr>
                <w:rFonts w:hint="eastAsia"/>
                <w:sz w:val="21"/>
                <w:szCs w:val="21"/>
              </w:rPr>
              <w:t>瀚</w:t>
            </w:r>
            <w:proofErr w:type="gramEnd"/>
            <w:r>
              <w:rPr>
                <w:rFonts w:hint="eastAsia"/>
                <w:sz w:val="21"/>
                <w:szCs w:val="21"/>
              </w:rPr>
              <w:t>森公司的</w:t>
            </w:r>
            <w:r w:rsidR="00B50A06">
              <w:rPr>
                <w:rFonts w:hint="eastAsia"/>
                <w:sz w:val="21"/>
                <w:szCs w:val="21"/>
              </w:rPr>
              <w:t>全球</w:t>
            </w:r>
            <w:r>
              <w:rPr>
                <w:rFonts w:hint="eastAsia"/>
                <w:sz w:val="21"/>
                <w:szCs w:val="21"/>
              </w:rPr>
              <w:t>环氧树脂业务。目标公司生产并销售</w:t>
            </w:r>
            <w:r w:rsidR="00CF1E55" w:rsidRPr="00CF1E55">
              <w:rPr>
                <w:rFonts w:hint="eastAsia"/>
                <w:sz w:val="21"/>
                <w:szCs w:val="21"/>
              </w:rPr>
              <w:t>用于高性能材料、涂料和复合材料的环氧树脂、改性剂和固化剂</w:t>
            </w:r>
            <w:r w:rsidR="00CF1E55">
              <w:rPr>
                <w:rFonts w:hint="eastAsia"/>
                <w:sz w:val="21"/>
                <w:szCs w:val="21"/>
              </w:rPr>
              <w:t>。</w:t>
            </w:r>
          </w:p>
        </w:tc>
      </w:tr>
      <w:tr w:rsidR="00E25C99" w:rsidRPr="00FA4D62" w14:paraId="0722B00D" w14:textId="77777777" w:rsidTr="002E461C">
        <w:trPr>
          <w:trHeight w:val="279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535E247" w14:textId="62DC505A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  <w:r w:rsidRPr="002E461C">
              <w:rPr>
                <w:rFonts w:cs="Times New Roman"/>
                <w:b/>
                <w:bCs/>
                <w:sz w:val="21"/>
                <w:szCs w:val="21"/>
                <w:lang w:val="en-GB" w:eastAsia="zh-CN"/>
              </w:rPr>
              <w:t>简易案件理由（可以单选，也可以多选）</w:t>
            </w:r>
          </w:p>
        </w:tc>
        <w:tc>
          <w:tcPr>
            <w:tcW w:w="7269" w:type="dxa"/>
            <w:gridSpan w:val="2"/>
            <w:shd w:val="clear" w:color="auto" w:fill="auto"/>
          </w:tcPr>
          <w:p w14:paraId="1F367491" w14:textId="536D9E16" w:rsidR="00E25C99" w:rsidRPr="00FA4D62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sz w:val="21"/>
                <w:szCs w:val="21"/>
                <w:lang w:val="en-US" w:eastAsia="zh-CN"/>
              </w:rPr>
            </w:pPr>
            <w:r w:rsidRPr="00FA4D62">
              <w:rPr>
                <w:rFonts w:ascii="Wingdings" w:hAnsi="Wingdings"/>
                <w:sz w:val="21"/>
                <w:szCs w:val="21"/>
                <w:lang w:eastAsia="zh-CN"/>
              </w:rPr>
              <w:sym w:font="Wingdings" w:char="F06F"/>
            </w:r>
            <w:r w:rsidRPr="00FA4D62">
              <w:rPr>
                <w:rFonts w:cs="Times New Roman"/>
                <w:sz w:val="21"/>
                <w:szCs w:val="21"/>
                <w:lang w:val="en-GB" w:eastAsia="zh-CN"/>
              </w:rPr>
              <w:t xml:space="preserve"> 1</w:t>
            </w:r>
            <w:r w:rsidRPr="00FA4D62">
              <w:rPr>
                <w:rFonts w:cs="Times New Roman"/>
                <w:sz w:val="21"/>
                <w:szCs w:val="21"/>
                <w:lang w:val="en-GB" w:eastAsia="zh-CN"/>
              </w:rPr>
              <w:t>、在同一相关市场，所有参与集中的经营者所占市场份额之和小于</w:t>
            </w:r>
            <w:r w:rsidRPr="00FA4D62">
              <w:rPr>
                <w:rFonts w:cs="Times New Roman"/>
                <w:sz w:val="21"/>
                <w:szCs w:val="21"/>
                <w:lang w:val="en-GB" w:eastAsia="zh-CN"/>
              </w:rPr>
              <w:t>15%</w:t>
            </w:r>
            <w:r w:rsidRPr="00FA4D62">
              <w:rPr>
                <w:rFonts w:cs="Times New Roman"/>
                <w:sz w:val="21"/>
                <w:szCs w:val="21"/>
                <w:lang w:val="en-GB" w:eastAsia="zh-CN"/>
              </w:rPr>
              <w:t>。</w:t>
            </w:r>
          </w:p>
        </w:tc>
      </w:tr>
      <w:tr w:rsidR="00E25C99" w:rsidRPr="00FA4D62" w14:paraId="6A1E8F43" w14:textId="77777777" w:rsidTr="002E461C">
        <w:trPr>
          <w:trHeight w:val="330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58C8A03D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23B822DF" w14:textId="5F80D447" w:rsidR="00E25C99" w:rsidRPr="00FA4D62" w:rsidRDefault="00E01232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sz w:val="21"/>
                <w:szCs w:val="21"/>
                <w:lang w:val="en-US" w:eastAsia="zh-CN"/>
              </w:rPr>
            </w:pPr>
            <w:r w:rsidRPr="00FA4D62">
              <w:rPr>
                <w:rFonts w:ascii="Wingdings" w:hAnsi="Wingdings"/>
                <w:sz w:val="21"/>
                <w:szCs w:val="21"/>
                <w:lang w:eastAsia="zh-CN"/>
              </w:rPr>
              <w:sym w:font="Wingdings" w:char="F06F"/>
            </w:r>
            <w:r w:rsidR="00E25C99" w:rsidRPr="00FA4D62">
              <w:rPr>
                <w:rFonts w:cs="Times New Roman" w:hint="eastAsia"/>
                <w:sz w:val="21"/>
                <w:szCs w:val="21"/>
                <w:lang w:val="en-GB" w:eastAsia="zh-CN"/>
              </w:rPr>
              <w:t xml:space="preserve"> </w:t>
            </w:r>
            <w:r w:rsidR="00E25C99" w:rsidRPr="00FA4D62">
              <w:rPr>
                <w:rFonts w:cs="Times New Roman"/>
                <w:sz w:val="21"/>
                <w:szCs w:val="21"/>
                <w:lang w:val="en-GB" w:eastAsia="zh-CN"/>
              </w:rPr>
              <w:t>2</w:t>
            </w:r>
            <w:r w:rsidR="00E25C99" w:rsidRPr="00FA4D62">
              <w:rPr>
                <w:rFonts w:cs="Times New Roman"/>
                <w:sz w:val="21"/>
                <w:szCs w:val="21"/>
                <w:lang w:val="en-GB" w:eastAsia="zh-CN"/>
              </w:rPr>
              <w:t>、存在上下游关系的参与集中的经营者，在上下游市场所占的市场份额均小于</w:t>
            </w:r>
            <w:r w:rsidR="00E25C99" w:rsidRPr="00FA4D62">
              <w:rPr>
                <w:rFonts w:cs="Times New Roman"/>
                <w:sz w:val="21"/>
                <w:szCs w:val="21"/>
                <w:lang w:val="en-GB" w:eastAsia="zh-CN"/>
              </w:rPr>
              <w:t>25%</w:t>
            </w:r>
            <w:r w:rsidR="00E25C99" w:rsidRPr="00FA4D62">
              <w:rPr>
                <w:rFonts w:cs="Times New Roman"/>
                <w:sz w:val="21"/>
                <w:szCs w:val="21"/>
                <w:lang w:val="en-GB" w:eastAsia="zh-CN"/>
              </w:rPr>
              <w:t>。</w:t>
            </w:r>
          </w:p>
        </w:tc>
      </w:tr>
      <w:tr w:rsidR="00E25C99" w:rsidRPr="00FA4D62" w14:paraId="4C8D7BAF" w14:textId="77777777" w:rsidTr="002E461C">
        <w:trPr>
          <w:trHeight w:val="285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316AFDC5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70962EC7" w14:textId="2EA729D1" w:rsidR="00E25C99" w:rsidRPr="00FA4D62" w:rsidRDefault="00E01232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sz w:val="21"/>
                <w:szCs w:val="21"/>
                <w:lang w:val="en-US" w:eastAsia="zh-CN"/>
              </w:rPr>
            </w:pPr>
            <w:r w:rsidRPr="00944857">
              <w:rPr>
                <w:rFonts w:ascii="Wingdings" w:hAnsi="Wingdings"/>
                <w:sz w:val="21"/>
                <w:szCs w:val="21"/>
                <w:lang w:eastAsia="zh-CN"/>
              </w:rPr>
              <w:t></w:t>
            </w:r>
            <w:r w:rsidR="00E25C99" w:rsidRPr="00FA4D62">
              <w:rPr>
                <w:rFonts w:cs="Times New Roman"/>
                <w:sz w:val="21"/>
                <w:szCs w:val="21"/>
                <w:lang w:val="en-GB" w:eastAsia="zh-CN"/>
              </w:rPr>
              <w:t>3</w:t>
            </w:r>
            <w:r w:rsidR="00E25C99" w:rsidRPr="00FA4D62">
              <w:rPr>
                <w:rFonts w:cs="Times New Roman"/>
                <w:sz w:val="21"/>
                <w:szCs w:val="21"/>
                <w:lang w:val="en-GB" w:eastAsia="zh-CN"/>
              </w:rPr>
              <w:t>、不在同一相关市场、也不存在上下游关系的参与集中的经营者，在与交易有关的每个市场所占的份额均小于</w:t>
            </w:r>
            <w:r w:rsidR="00E25C99" w:rsidRPr="00FA4D62">
              <w:rPr>
                <w:rFonts w:cs="Times New Roman"/>
                <w:sz w:val="21"/>
                <w:szCs w:val="21"/>
                <w:lang w:val="en-GB" w:eastAsia="zh-CN"/>
              </w:rPr>
              <w:t>25%</w:t>
            </w:r>
            <w:r w:rsidR="00E25C99" w:rsidRPr="00FA4D62">
              <w:rPr>
                <w:rFonts w:cs="Times New Roman"/>
                <w:sz w:val="21"/>
                <w:szCs w:val="21"/>
                <w:lang w:val="en-GB" w:eastAsia="zh-CN"/>
              </w:rPr>
              <w:t>。</w:t>
            </w:r>
          </w:p>
        </w:tc>
      </w:tr>
      <w:tr w:rsidR="00E25C99" w:rsidRPr="00FA4D62" w14:paraId="28478B8F" w14:textId="77777777" w:rsidTr="002E461C">
        <w:trPr>
          <w:trHeight w:val="870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6ACEB7EC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1772C04A" w14:textId="59675D30" w:rsidR="00E25C99" w:rsidRPr="00FA4D62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sz w:val="21"/>
                <w:szCs w:val="21"/>
                <w:lang w:val="en-US" w:eastAsia="zh-CN"/>
              </w:rPr>
            </w:pPr>
            <w:r w:rsidRPr="00FA4D62">
              <w:rPr>
                <w:rFonts w:ascii="Wingdings" w:hAnsi="Wingdings"/>
                <w:sz w:val="21"/>
                <w:szCs w:val="21"/>
                <w:lang w:eastAsia="zh-CN"/>
              </w:rPr>
              <w:sym w:font="Wingdings" w:char="F06F"/>
            </w:r>
            <w:r w:rsidRPr="00FA4D62">
              <w:rPr>
                <w:rFonts w:cs="Times New Roman"/>
                <w:sz w:val="21"/>
                <w:szCs w:val="21"/>
                <w:lang w:val="en-GB" w:eastAsia="zh-CN"/>
              </w:rPr>
              <w:t xml:space="preserve"> 4</w:t>
            </w:r>
            <w:r w:rsidRPr="00FA4D62">
              <w:rPr>
                <w:rFonts w:cs="Times New Roman"/>
                <w:sz w:val="21"/>
                <w:szCs w:val="21"/>
                <w:lang w:val="en-GB" w:eastAsia="zh-CN"/>
              </w:rPr>
              <w:t>、参与集中的经营者在中国境外设立合营企业，合营企业不在中国境内从事经济活动。</w:t>
            </w:r>
          </w:p>
        </w:tc>
      </w:tr>
      <w:tr w:rsidR="00E25C99" w:rsidRPr="00FA4D62" w14:paraId="1243D2A5" w14:textId="77777777" w:rsidTr="002E461C">
        <w:trPr>
          <w:trHeight w:val="264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5BC1BB06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3230B95C" w14:textId="017E277B" w:rsidR="00E25C99" w:rsidRPr="00FA4D62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sz w:val="21"/>
                <w:szCs w:val="21"/>
                <w:lang w:val="en-US" w:eastAsia="zh-CN"/>
              </w:rPr>
            </w:pPr>
            <w:r w:rsidRPr="00FA4D62">
              <w:rPr>
                <w:rFonts w:ascii="Wingdings" w:hAnsi="Wingdings"/>
                <w:sz w:val="21"/>
                <w:szCs w:val="21"/>
                <w:lang w:eastAsia="zh-CN"/>
              </w:rPr>
              <w:sym w:font="Wingdings" w:char="F06F"/>
            </w:r>
            <w:r w:rsidRPr="00FA4D62">
              <w:rPr>
                <w:rFonts w:cs="Times New Roman"/>
                <w:sz w:val="21"/>
                <w:szCs w:val="21"/>
                <w:lang w:val="en-GB" w:eastAsia="zh-CN"/>
              </w:rPr>
              <w:t xml:space="preserve"> 5</w:t>
            </w:r>
            <w:r w:rsidRPr="00FA4D62">
              <w:rPr>
                <w:rFonts w:cs="Times New Roman"/>
                <w:sz w:val="21"/>
                <w:szCs w:val="21"/>
                <w:lang w:val="en-GB"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E25C99" w:rsidRPr="00FA4D62" w14:paraId="1E524DB4" w14:textId="77777777" w:rsidTr="002E461C">
        <w:trPr>
          <w:trHeight w:val="345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4EF4BDB6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1E1ECAAF" w14:textId="7F4CB2CC" w:rsidR="00E25C99" w:rsidRPr="00FA4D62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sz w:val="21"/>
                <w:szCs w:val="21"/>
                <w:lang w:val="en-US" w:eastAsia="zh-CN"/>
              </w:rPr>
            </w:pPr>
            <w:r w:rsidRPr="00FA4D62">
              <w:rPr>
                <w:rFonts w:ascii="Wingdings" w:hAnsi="Wingdings"/>
                <w:sz w:val="21"/>
                <w:szCs w:val="21"/>
                <w:lang w:eastAsia="zh-CN"/>
              </w:rPr>
              <w:sym w:font="Wingdings" w:char="F06F"/>
            </w:r>
            <w:r w:rsidRPr="00FA4D62">
              <w:rPr>
                <w:rFonts w:cs="Times New Roman"/>
                <w:sz w:val="21"/>
                <w:szCs w:val="21"/>
                <w:lang w:val="en-GB" w:eastAsia="zh-CN"/>
              </w:rPr>
              <w:t xml:space="preserve"> 6</w:t>
            </w:r>
            <w:r w:rsidRPr="00FA4D62">
              <w:rPr>
                <w:rFonts w:cs="Times New Roman"/>
                <w:sz w:val="21"/>
                <w:szCs w:val="21"/>
                <w:lang w:val="en-GB"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E25C99" w:rsidRPr="00FA4D62" w14:paraId="4A7E4B3D" w14:textId="77777777" w:rsidTr="002E461C">
        <w:trPr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567BB9B9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/>
              </w:rPr>
            </w:pPr>
            <w:proofErr w:type="spellStart"/>
            <w:r w:rsidRPr="002E461C">
              <w:rPr>
                <w:rFonts w:cs="Times New Roman"/>
                <w:b/>
                <w:bCs/>
                <w:sz w:val="21"/>
                <w:szCs w:val="21"/>
                <w:lang w:val="en-GB"/>
              </w:rPr>
              <w:t>备注</w:t>
            </w:r>
            <w:proofErr w:type="spellEnd"/>
          </w:p>
        </w:tc>
        <w:tc>
          <w:tcPr>
            <w:tcW w:w="7269" w:type="dxa"/>
            <w:gridSpan w:val="2"/>
            <w:shd w:val="clear" w:color="auto" w:fill="auto"/>
          </w:tcPr>
          <w:p w14:paraId="5D3B31C5" w14:textId="5DFC0E97" w:rsidR="004D6AA4" w:rsidRDefault="00E25C99" w:rsidP="00E25C99">
            <w:pPr>
              <w:snapToGrid w:val="0"/>
              <w:spacing w:after="0" w:line="360" w:lineRule="auto"/>
              <w:rPr>
                <w:bCs/>
                <w:sz w:val="21"/>
                <w:szCs w:val="21"/>
              </w:rPr>
            </w:pPr>
            <w:r w:rsidRPr="002D7094">
              <w:rPr>
                <w:rFonts w:hint="eastAsia"/>
                <w:bCs/>
                <w:sz w:val="21"/>
                <w:szCs w:val="21"/>
              </w:rPr>
              <w:t>本次交易涉及的相关市场</w:t>
            </w:r>
            <w:r w:rsidR="00B14D61">
              <w:rPr>
                <w:rFonts w:hint="eastAsia"/>
                <w:bCs/>
                <w:sz w:val="21"/>
                <w:szCs w:val="21"/>
              </w:rPr>
              <w:t>及</w:t>
            </w:r>
            <w:r w:rsidR="00E01232">
              <w:rPr>
                <w:rFonts w:hint="eastAsia"/>
                <w:bCs/>
                <w:sz w:val="21"/>
                <w:szCs w:val="21"/>
              </w:rPr>
              <w:t>目标公司</w:t>
            </w:r>
            <w:r w:rsidR="00B14D61">
              <w:rPr>
                <w:rFonts w:hint="eastAsia"/>
                <w:bCs/>
                <w:sz w:val="21"/>
                <w:szCs w:val="21"/>
              </w:rPr>
              <w:t>的市场份额如下：</w:t>
            </w:r>
            <w:r w:rsidR="00B14D61">
              <w:rPr>
                <w:bCs/>
                <w:sz w:val="21"/>
                <w:szCs w:val="21"/>
              </w:rPr>
              <w:t xml:space="preserve"> </w:t>
            </w:r>
          </w:p>
          <w:tbl>
            <w:tblPr>
              <w:tblStyle w:val="af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50"/>
              <w:gridCol w:w="1740"/>
              <w:gridCol w:w="2972"/>
            </w:tblGrid>
            <w:tr w:rsidR="00B451E9" w:rsidRPr="00F82707" w14:paraId="339C01B1" w14:textId="77777777" w:rsidTr="00B451E9">
              <w:tc>
                <w:tcPr>
                  <w:tcW w:w="1450" w:type="dxa"/>
                  <w:shd w:val="clear" w:color="auto" w:fill="D9D9D9" w:themeFill="background1" w:themeFillShade="D9"/>
                  <w:vAlign w:val="center"/>
                </w:tcPr>
                <w:p w14:paraId="6917C489" w14:textId="77777777" w:rsidR="00B451E9" w:rsidRPr="00F82707" w:rsidRDefault="00B451E9" w:rsidP="00B451E9">
                  <w:pPr>
                    <w:snapToGrid w:val="0"/>
                    <w:spacing w:after="0"/>
                    <w:jc w:val="center"/>
                    <w:rPr>
                      <w:b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sz w:val="21"/>
                      <w:szCs w:val="21"/>
                    </w:rPr>
                    <w:t>商品</w:t>
                  </w:r>
                </w:p>
              </w:tc>
              <w:tc>
                <w:tcPr>
                  <w:tcW w:w="1740" w:type="dxa"/>
                  <w:shd w:val="clear" w:color="auto" w:fill="D9D9D9" w:themeFill="background1" w:themeFillShade="D9"/>
                  <w:vAlign w:val="center"/>
                </w:tcPr>
                <w:p w14:paraId="4FDBBB12" w14:textId="77777777" w:rsidR="00B451E9" w:rsidRPr="00F82707" w:rsidRDefault="00B451E9" w:rsidP="00B451E9">
                  <w:pPr>
                    <w:snapToGrid w:val="0"/>
                    <w:spacing w:after="0"/>
                    <w:jc w:val="center"/>
                    <w:rPr>
                      <w:b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sz w:val="21"/>
                      <w:szCs w:val="21"/>
                    </w:rPr>
                    <w:t>地域范围</w:t>
                  </w:r>
                </w:p>
              </w:tc>
              <w:tc>
                <w:tcPr>
                  <w:tcW w:w="2972" w:type="dxa"/>
                  <w:shd w:val="clear" w:color="auto" w:fill="D9D9D9" w:themeFill="background1" w:themeFillShade="D9"/>
                  <w:vAlign w:val="center"/>
                </w:tcPr>
                <w:p w14:paraId="3BA492AE" w14:textId="5B9604BB" w:rsidR="00B451E9" w:rsidRPr="00F82707" w:rsidRDefault="00B451E9" w:rsidP="00B451E9">
                  <w:pPr>
                    <w:snapToGrid w:val="0"/>
                    <w:spacing w:after="0"/>
                    <w:jc w:val="center"/>
                    <w:rPr>
                      <w:b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sz w:val="21"/>
                      <w:szCs w:val="21"/>
                    </w:rPr>
                    <w:t>目标公司的估计市场份额约为</w:t>
                  </w:r>
                </w:p>
              </w:tc>
            </w:tr>
            <w:tr w:rsidR="00B451E9" w:rsidRPr="00215F6C" w14:paraId="6882D92C" w14:textId="77777777" w:rsidTr="00B451E9">
              <w:tc>
                <w:tcPr>
                  <w:tcW w:w="1450" w:type="dxa"/>
                  <w:vAlign w:val="center"/>
                </w:tcPr>
                <w:p w14:paraId="122ECD0E" w14:textId="348A2314" w:rsidR="00B451E9" w:rsidRPr="00B72CBB" w:rsidRDefault="00B451E9" w:rsidP="00B451E9">
                  <w:pPr>
                    <w:snapToGrid w:val="0"/>
                    <w:spacing w:after="0"/>
                    <w:jc w:val="center"/>
                    <w:rPr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Cs/>
                      <w:sz w:val="21"/>
                      <w:szCs w:val="21"/>
                    </w:rPr>
                    <w:t>特种环氧树脂（</w:t>
                  </w:r>
                  <w:r>
                    <w:rPr>
                      <w:rFonts w:hint="eastAsia"/>
                      <w:bCs/>
                      <w:sz w:val="21"/>
                      <w:szCs w:val="21"/>
                    </w:rPr>
                    <w:t>EPS</w:t>
                  </w:r>
                  <w:r>
                    <w:rPr>
                      <w:rFonts w:hint="eastAsia"/>
                      <w:bCs/>
                      <w:sz w:val="21"/>
                      <w:szCs w:val="21"/>
                    </w:rPr>
                    <w:t>）</w:t>
                  </w:r>
                </w:p>
              </w:tc>
              <w:tc>
                <w:tcPr>
                  <w:tcW w:w="1740" w:type="dxa"/>
                  <w:vAlign w:val="center"/>
                </w:tcPr>
                <w:p w14:paraId="287D4AE2" w14:textId="77777777" w:rsidR="00B451E9" w:rsidRPr="00BB7A56" w:rsidRDefault="00B451E9" w:rsidP="00B451E9">
                  <w:pPr>
                    <w:snapToGrid w:val="0"/>
                    <w:spacing w:after="0"/>
                    <w:jc w:val="center"/>
                    <w:rPr>
                      <w:b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中国</w:t>
                  </w:r>
                </w:p>
              </w:tc>
              <w:tc>
                <w:tcPr>
                  <w:tcW w:w="2972" w:type="dxa"/>
                  <w:vAlign w:val="center"/>
                </w:tcPr>
                <w:p w14:paraId="69AE8DCD" w14:textId="77777777" w:rsidR="00B451E9" w:rsidRPr="00215F6C" w:rsidRDefault="00B451E9" w:rsidP="00B451E9">
                  <w:pPr>
                    <w:snapToGrid w:val="0"/>
                    <w:spacing w:after="0"/>
                    <w:jc w:val="center"/>
                    <w:rPr>
                      <w:b/>
                      <w:sz w:val="21"/>
                      <w:szCs w:val="21"/>
                      <w:highlight w:val="yellow"/>
                    </w:rPr>
                  </w:pPr>
                  <w:r w:rsidRPr="00407EA5">
                    <w:rPr>
                      <w:bCs/>
                      <w:sz w:val="21"/>
                      <w:szCs w:val="21"/>
                    </w:rPr>
                    <w:t>[0-</w:t>
                  </w:r>
                  <w:proofErr w:type="gramStart"/>
                  <w:r w:rsidRPr="00407EA5">
                    <w:rPr>
                      <w:bCs/>
                      <w:sz w:val="21"/>
                      <w:szCs w:val="21"/>
                    </w:rPr>
                    <w:t>5]%</w:t>
                  </w:r>
                  <w:proofErr w:type="gramEnd"/>
                </w:p>
              </w:tc>
            </w:tr>
          </w:tbl>
          <w:p w14:paraId="117B83DC" w14:textId="0FD6FF81" w:rsidR="00C627BA" w:rsidRPr="00307AC5" w:rsidRDefault="00C627BA" w:rsidP="00307AC5">
            <w:pPr>
              <w:snapToGrid w:val="0"/>
              <w:spacing w:after="0" w:line="360" w:lineRule="auto"/>
              <w:rPr>
                <w:bCs/>
                <w:sz w:val="21"/>
                <w:szCs w:val="21"/>
              </w:rPr>
            </w:pPr>
          </w:p>
        </w:tc>
      </w:tr>
    </w:tbl>
    <w:p w14:paraId="7D493896" w14:textId="77777777" w:rsidR="0005110A" w:rsidRPr="00FA4D62" w:rsidRDefault="0005110A" w:rsidP="00E25C99">
      <w:pPr>
        <w:snapToGrid w:val="0"/>
        <w:spacing w:after="0" w:line="360" w:lineRule="auto"/>
        <w:rPr>
          <w:sz w:val="21"/>
          <w:szCs w:val="21"/>
          <w:lang w:val="x-none"/>
        </w:rPr>
      </w:pPr>
    </w:p>
    <w:sectPr w:rsidR="0005110A" w:rsidRPr="00FA4D62">
      <w:footerReference w:type="default" r:id="rId7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BCADD" w14:textId="77777777" w:rsidR="0018618E" w:rsidRDefault="0018618E" w:rsidP="00D92E0B">
      <w:pPr>
        <w:spacing w:after="0"/>
      </w:pPr>
      <w:r>
        <w:separator/>
      </w:r>
    </w:p>
  </w:endnote>
  <w:endnote w:type="continuationSeparator" w:id="0">
    <w:p w14:paraId="2776EAB7" w14:textId="77777777" w:rsidR="0018618E" w:rsidRDefault="0018618E" w:rsidP="00D92E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8130815"/>
      <w:docPartObj>
        <w:docPartGallery w:val="Page Numbers (Bottom of Page)"/>
        <w:docPartUnique/>
      </w:docPartObj>
    </w:sdtPr>
    <w:sdtEndPr>
      <w:rPr>
        <w:noProof/>
        <w:sz w:val="22"/>
      </w:rPr>
    </w:sdtEndPr>
    <w:sdtContent>
      <w:p w14:paraId="194DC1EB" w14:textId="0C678A5B" w:rsidR="008A3B57" w:rsidRPr="008A3B57" w:rsidRDefault="008A3B57">
        <w:pPr>
          <w:pStyle w:val="a5"/>
          <w:jc w:val="center"/>
          <w:rPr>
            <w:sz w:val="22"/>
          </w:rPr>
        </w:pPr>
        <w:r w:rsidRPr="008A3B57">
          <w:rPr>
            <w:sz w:val="22"/>
          </w:rPr>
          <w:fldChar w:fldCharType="begin"/>
        </w:r>
        <w:r w:rsidRPr="008A3B57">
          <w:rPr>
            <w:sz w:val="22"/>
          </w:rPr>
          <w:instrText xml:space="preserve"> PAGE   \* MERGEFORMAT </w:instrText>
        </w:r>
        <w:r w:rsidRPr="008A3B57">
          <w:rPr>
            <w:sz w:val="22"/>
          </w:rPr>
          <w:fldChar w:fldCharType="separate"/>
        </w:r>
        <w:r w:rsidR="002E0992">
          <w:rPr>
            <w:noProof/>
            <w:sz w:val="22"/>
          </w:rPr>
          <w:t>1</w:t>
        </w:r>
        <w:r w:rsidRPr="008A3B57">
          <w:rPr>
            <w:noProof/>
            <w:sz w:val="22"/>
          </w:rPr>
          <w:fldChar w:fldCharType="end"/>
        </w:r>
      </w:p>
    </w:sdtContent>
  </w:sdt>
  <w:p w14:paraId="5CB824E5" w14:textId="77777777" w:rsidR="0099230E" w:rsidRDefault="0099230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386141" w14:textId="77777777" w:rsidR="0018618E" w:rsidRDefault="0018618E" w:rsidP="00D92E0B">
      <w:pPr>
        <w:spacing w:after="0"/>
      </w:pPr>
      <w:r>
        <w:separator/>
      </w:r>
    </w:p>
  </w:footnote>
  <w:footnote w:type="continuationSeparator" w:id="0">
    <w:p w14:paraId="5CA90941" w14:textId="77777777" w:rsidR="0018618E" w:rsidRDefault="0018618E" w:rsidP="00D92E0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A3498"/>
    <w:multiLevelType w:val="multilevel"/>
    <w:tmpl w:val="8BB6627A"/>
    <w:name w:val="General"/>
    <w:lvl w:ilvl="0">
      <w:start w:val="1"/>
      <w:numFmt w:val="decimal"/>
      <w:lvlRestart w:val="0"/>
      <w:pStyle w:val="General3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lowerLetter"/>
      <w:pStyle w:val="General3L2"/>
      <w:lvlText w:val="(%2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pStyle w:val="General3L3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upperLetter"/>
      <w:pStyle w:val="General3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pStyle w:val="General3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none"/>
      <w:lvlRestart w:val="0"/>
      <w:pStyle w:val="General3L6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none"/>
      <w:lvlRestart w:val="0"/>
      <w:pStyle w:val="General3L7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General3L8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none"/>
      <w:lvlRestart w:val="0"/>
      <w:pStyle w:val="General3L9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1" w15:restartNumberingAfterBreak="0">
    <w:nsid w:val="119B1A7F"/>
    <w:multiLevelType w:val="hybridMultilevel"/>
    <w:tmpl w:val="7CB24B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255335"/>
    <w:multiLevelType w:val="hybridMultilevel"/>
    <w:tmpl w:val="B42EEF66"/>
    <w:lvl w:ilvl="0" w:tplc="0F6C08EA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54856FB"/>
    <w:multiLevelType w:val="hybridMultilevel"/>
    <w:tmpl w:val="3720423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C325A3B"/>
    <w:multiLevelType w:val="hybridMultilevel"/>
    <w:tmpl w:val="A028A0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F7628B"/>
    <w:multiLevelType w:val="multilevel"/>
    <w:tmpl w:val="7884FE8A"/>
    <w:name w:val="General 3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u w:val="none"/>
        <w:vertAlign w:val="baseline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lowerRoman"/>
      <w:lvlText w:val="(%3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u w:val="none"/>
        <w:vertAlign w:val="baseline"/>
      </w:rPr>
    </w:lvl>
    <w:lvl w:ilvl="3">
      <w:start w:val="1"/>
      <w:numFmt w:val="upp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6" w15:restartNumberingAfterBreak="0">
    <w:nsid w:val="740123C4"/>
    <w:multiLevelType w:val="hybridMultilevel"/>
    <w:tmpl w:val="9E6AC5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oNotTrackMoves/>
  <w:doNotTrackFormatting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Y2MzI2MjIyMQMyzJR0lIJTi4sz8/NACgwNagEePwCaLQAAAA=="/>
  </w:docVars>
  <w:rsids>
    <w:rsidRoot w:val="00D92E0B"/>
    <w:rsid w:val="00001A6D"/>
    <w:rsid w:val="00047A80"/>
    <w:rsid w:val="0005110A"/>
    <w:rsid w:val="00075F30"/>
    <w:rsid w:val="00081927"/>
    <w:rsid w:val="0008652E"/>
    <w:rsid w:val="00093710"/>
    <w:rsid w:val="0009509D"/>
    <w:rsid w:val="000A5DA8"/>
    <w:rsid w:val="000E09D7"/>
    <w:rsid w:val="000F2775"/>
    <w:rsid w:val="00102F76"/>
    <w:rsid w:val="00154362"/>
    <w:rsid w:val="001620F1"/>
    <w:rsid w:val="0017603B"/>
    <w:rsid w:val="00183AB3"/>
    <w:rsid w:val="0018618E"/>
    <w:rsid w:val="001907EF"/>
    <w:rsid w:val="001937A5"/>
    <w:rsid w:val="001A32EB"/>
    <w:rsid w:val="001E7029"/>
    <w:rsid w:val="001E7764"/>
    <w:rsid w:val="001F5218"/>
    <w:rsid w:val="001F64C3"/>
    <w:rsid w:val="0022234D"/>
    <w:rsid w:val="0022689B"/>
    <w:rsid w:val="00235614"/>
    <w:rsid w:val="00242941"/>
    <w:rsid w:val="0024351F"/>
    <w:rsid w:val="002525EC"/>
    <w:rsid w:val="002752CF"/>
    <w:rsid w:val="002955B1"/>
    <w:rsid w:val="002A4B01"/>
    <w:rsid w:val="002D7094"/>
    <w:rsid w:val="002E0992"/>
    <w:rsid w:val="002E461C"/>
    <w:rsid w:val="00307AC5"/>
    <w:rsid w:val="00333793"/>
    <w:rsid w:val="00346D4D"/>
    <w:rsid w:val="00352AEF"/>
    <w:rsid w:val="00383931"/>
    <w:rsid w:val="003A28B1"/>
    <w:rsid w:val="003A2C70"/>
    <w:rsid w:val="003A7C04"/>
    <w:rsid w:val="003F4CF9"/>
    <w:rsid w:val="0041446C"/>
    <w:rsid w:val="00415E5C"/>
    <w:rsid w:val="004304DB"/>
    <w:rsid w:val="0047593C"/>
    <w:rsid w:val="004816F6"/>
    <w:rsid w:val="004871BD"/>
    <w:rsid w:val="004B5A64"/>
    <w:rsid w:val="004D1096"/>
    <w:rsid w:val="004D6AA4"/>
    <w:rsid w:val="004E4FC5"/>
    <w:rsid w:val="004E5A46"/>
    <w:rsid w:val="004F0041"/>
    <w:rsid w:val="004F0B52"/>
    <w:rsid w:val="004F26EC"/>
    <w:rsid w:val="004F7126"/>
    <w:rsid w:val="00523C5E"/>
    <w:rsid w:val="00552E13"/>
    <w:rsid w:val="00555FD7"/>
    <w:rsid w:val="005A7D2A"/>
    <w:rsid w:val="005D1FC9"/>
    <w:rsid w:val="005D3725"/>
    <w:rsid w:val="0064168F"/>
    <w:rsid w:val="006450E1"/>
    <w:rsid w:val="00676DEA"/>
    <w:rsid w:val="00683CEC"/>
    <w:rsid w:val="00695F7F"/>
    <w:rsid w:val="006B5DC8"/>
    <w:rsid w:val="006D5A9E"/>
    <w:rsid w:val="006E141B"/>
    <w:rsid w:val="006F5A48"/>
    <w:rsid w:val="0070190E"/>
    <w:rsid w:val="00705E85"/>
    <w:rsid w:val="00716518"/>
    <w:rsid w:val="00721041"/>
    <w:rsid w:val="00731AD0"/>
    <w:rsid w:val="00732929"/>
    <w:rsid w:val="00741AA6"/>
    <w:rsid w:val="007472FC"/>
    <w:rsid w:val="007535D1"/>
    <w:rsid w:val="00764DB0"/>
    <w:rsid w:val="00772AA6"/>
    <w:rsid w:val="00780B01"/>
    <w:rsid w:val="0079009C"/>
    <w:rsid w:val="00790B0C"/>
    <w:rsid w:val="007A47AA"/>
    <w:rsid w:val="007C32A2"/>
    <w:rsid w:val="007D4F6C"/>
    <w:rsid w:val="007E0028"/>
    <w:rsid w:val="007E24F6"/>
    <w:rsid w:val="008043E6"/>
    <w:rsid w:val="00804918"/>
    <w:rsid w:val="0081616D"/>
    <w:rsid w:val="00820694"/>
    <w:rsid w:val="008436B7"/>
    <w:rsid w:val="00852A85"/>
    <w:rsid w:val="008562CE"/>
    <w:rsid w:val="00862F7B"/>
    <w:rsid w:val="008656E0"/>
    <w:rsid w:val="00866D4A"/>
    <w:rsid w:val="00874B87"/>
    <w:rsid w:val="008907DB"/>
    <w:rsid w:val="008A3B57"/>
    <w:rsid w:val="008B10B7"/>
    <w:rsid w:val="008B3DCC"/>
    <w:rsid w:val="008B4762"/>
    <w:rsid w:val="008F16B9"/>
    <w:rsid w:val="009004F6"/>
    <w:rsid w:val="00932B1D"/>
    <w:rsid w:val="00940545"/>
    <w:rsid w:val="00944857"/>
    <w:rsid w:val="00944E3F"/>
    <w:rsid w:val="00955B7B"/>
    <w:rsid w:val="00966276"/>
    <w:rsid w:val="00976BEB"/>
    <w:rsid w:val="0099230E"/>
    <w:rsid w:val="00994F4B"/>
    <w:rsid w:val="009D60C7"/>
    <w:rsid w:val="009E7BE6"/>
    <w:rsid w:val="009E7DAC"/>
    <w:rsid w:val="009F0D06"/>
    <w:rsid w:val="009F2F6B"/>
    <w:rsid w:val="00A101C3"/>
    <w:rsid w:val="00A15456"/>
    <w:rsid w:val="00A4568B"/>
    <w:rsid w:val="00A766C7"/>
    <w:rsid w:val="00AA5D49"/>
    <w:rsid w:val="00AB2557"/>
    <w:rsid w:val="00AB7F70"/>
    <w:rsid w:val="00AD5A43"/>
    <w:rsid w:val="00AE67C8"/>
    <w:rsid w:val="00B00E34"/>
    <w:rsid w:val="00B14D61"/>
    <w:rsid w:val="00B15B57"/>
    <w:rsid w:val="00B451E9"/>
    <w:rsid w:val="00B46CF4"/>
    <w:rsid w:val="00B509AC"/>
    <w:rsid w:val="00B50A06"/>
    <w:rsid w:val="00B80E6D"/>
    <w:rsid w:val="00B82A9B"/>
    <w:rsid w:val="00B963C0"/>
    <w:rsid w:val="00BB36AD"/>
    <w:rsid w:val="00BC063A"/>
    <w:rsid w:val="00BE438D"/>
    <w:rsid w:val="00BF6B18"/>
    <w:rsid w:val="00C00AB9"/>
    <w:rsid w:val="00C022CC"/>
    <w:rsid w:val="00C627BA"/>
    <w:rsid w:val="00C75B83"/>
    <w:rsid w:val="00C855C4"/>
    <w:rsid w:val="00CA2A57"/>
    <w:rsid w:val="00CC118F"/>
    <w:rsid w:val="00CC2D68"/>
    <w:rsid w:val="00CD590A"/>
    <w:rsid w:val="00CD73F7"/>
    <w:rsid w:val="00CF1E55"/>
    <w:rsid w:val="00D211F6"/>
    <w:rsid w:val="00D35060"/>
    <w:rsid w:val="00D458E2"/>
    <w:rsid w:val="00D45C98"/>
    <w:rsid w:val="00D62EC6"/>
    <w:rsid w:val="00D91095"/>
    <w:rsid w:val="00D92E0B"/>
    <w:rsid w:val="00DB27CB"/>
    <w:rsid w:val="00DB7F9F"/>
    <w:rsid w:val="00DC05CD"/>
    <w:rsid w:val="00DC1875"/>
    <w:rsid w:val="00DD0702"/>
    <w:rsid w:val="00DE21ED"/>
    <w:rsid w:val="00E01232"/>
    <w:rsid w:val="00E247FF"/>
    <w:rsid w:val="00E25C99"/>
    <w:rsid w:val="00E44950"/>
    <w:rsid w:val="00E44DBA"/>
    <w:rsid w:val="00E94D11"/>
    <w:rsid w:val="00EE6A1C"/>
    <w:rsid w:val="00EF12E0"/>
    <w:rsid w:val="00EF2CBF"/>
    <w:rsid w:val="00F217B4"/>
    <w:rsid w:val="00F4045F"/>
    <w:rsid w:val="00F524EE"/>
    <w:rsid w:val="00F76028"/>
    <w:rsid w:val="00F877CB"/>
    <w:rsid w:val="00FA4D62"/>
    <w:rsid w:val="00FC7EB3"/>
    <w:rsid w:val="00FD21DC"/>
    <w:rsid w:val="00FF3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7BA744"/>
  <w15:chartTrackingRefBased/>
  <w15:docId w15:val="{C3D8D51E-6C01-4FCF-9F8E-BF7623C1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2E0B"/>
    <w:pPr>
      <w:spacing w:after="240" w:line="240" w:lineRule="auto"/>
      <w:jc w:val="both"/>
    </w:pPr>
    <w:rPr>
      <w:rFonts w:ascii="Times New Roman" w:eastAsia="宋体" w:hAnsi="Times New Roman" w:cs="Times New Roman"/>
      <w:sz w:val="24"/>
      <w:szCs w:val="24"/>
      <w:lang w:bidi="ar-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a4">
    <w:name w:val="页眉 字符"/>
    <w:basedOn w:val="a0"/>
    <w:link w:val="a3"/>
    <w:uiPriority w:val="99"/>
    <w:rsid w:val="00D92E0B"/>
  </w:style>
  <w:style w:type="paragraph" w:styleId="a5">
    <w:name w:val="footer"/>
    <w:basedOn w:val="a"/>
    <w:link w:val="a6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eastAsiaTheme="minorEastAsia"/>
      <w:sz w:val="16"/>
      <w:szCs w:val="22"/>
      <w:lang w:bidi="ar-SA"/>
    </w:rPr>
  </w:style>
  <w:style w:type="character" w:customStyle="1" w:styleId="a6">
    <w:name w:val="页脚 字符"/>
    <w:basedOn w:val="a0"/>
    <w:link w:val="a5"/>
    <w:uiPriority w:val="99"/>
    <w:rsid w:val="00D92E0B"/>
    <w:rPr>
      <w:rFonts w:ascii="Times New Roman" w:hAnsi="Times New Roman" w:cs="Times New Roman"/>
      <w:sz w:val="16"/>
    </w:rPr>
  </w:style>
  <w:style w:type="paragraph" w:styleId="a7">
    <w:name w:val="Body Text"/>
    <w:basedOn w:val="a"/>
    <w:link w:val="a8"/>
    <w:rsid w:val="00D92E0B"/>
    <w:rPr>
      <w:rFonts w:cs="Simplified Arabic"/>
      <w:lang w:val="x-none" w:eastAsia="en-GB"/>
    </w:rPr>
  </w:style>
  <w:style w:type="character" w:customStyle="1" w:styleId="a8">
    <w:name w:val="正文文本 字符"/>
    <w:basedOn w:val="a0"/>
    <w:link w:val="a7"/>
    <w:rsid w:val="00D92E0B"/>
    <w:rPr>
      <w:rFonts w:ascii="Times New Roman" w:eastAsia="宋体" w:hAnsi="Times New Roman" w:cs="Simplified Arabic"/>
      <w:sz w:val="24"/>
      <w:szCs w:val="24"/>
      <w:lang w:val="x-none" w:eastAsia="en-GB" w:bidi="ar-AE"/>
    </w:rPr>
  </w:style>
  <w:style w:type="character" w:styleId="a9">
    <w:name w:val="page number"/>
    <w:basedOn w:val="a0"/>
    <w:uiPriority w:val="99"/>
    <w:semiHidden/>
    <w:unhideWhenUsed/>
    <w:rsid w:val="00852A85"/>
    <w:rPr>
      <w:rFonts w:ascii="Times New Roman" w:hAnsi="Times New Roman" w:cs="Times New Roman"/>
      <w:b w:val="0"/>
      <w:sz w:val="24"/>
    </w:rPr>
  </w:style>
  <w:style w:type="paragraph" w:customStyle="1" w:styleId="FooterRight">
    <w:name w:val="Footer Right"/>
    <w:basedOn w:val="a5"/>
    <w:link w:val="FooterRightChar"/>
    <w:rsid w:val="00852A85"/>
    <w:pPr>
      <w:spacing w:line="440" w:lineRule="exact"/>
      <w:jc w:val="right"/>
    </w:pPr>
    <w:rPr>
      <w:szCs w:val="28"/>
    </w:rPr>
  </w:style>
  <w:style w:type="character" w:customStyle="1" w:styleId="FooterRightChar">
    <w:name w:val="Footer Right Char"/>
    <w:basedOn w:val="a0"/>
    <w:link w:val="FooterRight"/>
    <w:rsid w:val="00852A85"/>
    <w:rPr>
      <w:rFonts w:ascii="Times New Roman" w:hAnsi="Times New Roman" w:cs="Times New Roman"/>
      <w:sz w:val="16"/>
      <w:szCs w:val="28"/>
    </w:rPr>
  </w:style>
  <w:style w:type="character" w:styleId="aa">
    <w:name w:val="Hyperlink"/>
    <w:uiPriority w:val="99"/>
    <w:rsid w:val="007535D1"/>
    <w:rPr>
      <w:color w:val="0000FF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64168F"/>
    <w:rPr>
      <w:color w:val="808080"/>
      <w:shd w:val="clear" w:color="auto" w:fill="E6E6E6"/>
    </w:rPr>
  </w:style>
  <w:style w:type="paragraph" w:styleId="ab">
    <w:name w:val="Balloon Text"/>
    <w:basedOn w:val="a"/>
    <w:link w:val="ac"/>
    <w:uiPriority w:val="99"/>
    <w:semiHidden/>
    <w:unhideWhenUsed/>
    <w:rsid w:val="00AB7F70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AB7F70"/>
    <w:rPr>
      <w:rFonts w:ascii="Segoe UI" w:eastAsia="宋体" w:hAnsi="Segoe UI" w:cs="Segoe UI"/>
      <w:sz w:val="18"/>
      <w:szCs w:val="18"/>
      <w:lang w:bidi="ar-AE"/>
    </w:rPr>
  </w:style>
  <w:style w:type="paragraph" w:styleId="2">
    <w:name w:val="Body Text 2"/>
    <w:basedOn w:val="a"/>
    <w:link w:val="20"/>
    <w:uiPriority w:val="99"/>
    <w:semiHidden/>
    <w:unhideWhenUsed/>
    <w:rsid w:val="00EF2CBF"/>
    <w:pPr>
      <w:spacing w:after="120" w:line="480" w:lineRule="auto"/>
    </w:pPr>
  </w:style>
  <w:style w:type="character" w:customStyle="1" w:styleId="20">
    <w:name w:val="正文文本 2 字符"/>
    <w:basedOn w:val="a0"/>
    <w:link w:val="2"/>
    <w:uiPriority w:val="99"/>
    <w:semiHidden/>
    <w:rsid w:val="00EF2CBF"/>
    <w:rPr>
      <w:rFonts w:ascii="Times New Roman" w:eastAsia="宋体" w:hAnsi="Times New Roman" w:cs="Times New Roman"/>
      <w:sz w:val="24"/>
      <w:szCs w:val="24"/>
      <w:lang w:bidi="ar-AE"/>
    </w:rPr>
  </w:style>
  <w:style w:type="paragraph" w:customStyle="1" w:styleId="General3L9">
    <w:name w:val="General 3 L9"/>
    <w:basedOn w:val="a"/>
    <w:rsid w:val="00EF2CBF"/>
    <w:pPr>
      <w:numPr>
        <w:ilvl w:val="8"/>
        <w:numId w:val="1"/>
      </w:numPr>
      <w:outlineLvl w:val="8"/>
    </w:pPr>
    <w:rPr>
      <w:rFonts w:cs="Simplified Arabic"/>
      <w:bCs/>
    </w:rPr>
  </w:style>
  <w:style w:type="paragraph" w:customStyle="1" w:styleId="General3L8">
    <w:name w:val="General 3 L8"/>
    <w:basedOn w:val="a"/>
    <w:rsid w:val="00EF2CBF"/>
    <w:pPr>
      <w:numPr>
        <w:ilvl w:val="7"/>
        <w:numId w:val="1"/>
      </w:numPr>
      <w:outlineLvl w:val="7"/>
    </w:pPr>
    <w:rPr>
      <w:rFonts w:cs="Simplified Arabic"/>
      <w:bCs/>
    </w:rPr>
  </w:style>
  <w:style w:type="paragraph" w:customStyle="1" w:styleId="General3L7">
    <w:name w:val="General 3 L7"/>
    <w:basedOn w:val="a"/>
    <w:rsid w:val="00EF2CBF"/>
    <w:pPr>
      <w:numPr>
        <w:ilvl w:val="6"/>
        <w:numId w:val="1"/>
      </w:numPr>
      <w:outlineLvl w:val="6"/>
    </w:pPr>
    <w:rPr>
      <w:rFonts w:cs="Simplified Arabic"/>
      <w:bCs/>
    </w:rPr>
  </w:style>
  <w:style w:type="paragraph" w:customStyle="1" w:styleId="General3L6">
    <w:name w:val="General 3 L6"/>
    <w:basedOn w:val="a"/>
    <w:rsid w:val="00EF2CBF"/>
    <w:pPr>
      <w:numPr>
        <w:ilvl w:val="5"/>
        <w:numId w:val="1"/>
      </w:numPr>
      <w:outlineLvl w:val="5"/>
    </w:pPr>
    <w:rPr>
      <w:rFonts w:cs="Simplified Arabic"/>
      <w:bCs/>
    </w:rPr>
  </w:style>
  <w:style w:type="paragraph" w:customStyle="1" w:styleId="General3L5">
    <w:name w:val="General 3 L5"/>
    <w:basedOn w:val="a"/>
    <w:next w:val="a"/>
    <w:rsid w:val="00EF2CBF"/>
    <w:pPr>
      <w:numPr>
        <w:ilvl w:val="4"/>
        <w:numId w:val="1"/>
      </w:numPr>
      <w:outlineLvl w:val="4"/>
    </w:pPr>
    <w:rPr>
      <w:rFonts w:cs="Simplified Arabic"/>
      <w:bCs/>
    </w:rPr>
  </w:style>
  <w:style w:type="paragraph" w:customStyle="1" w:styleId="General3L4">
    <w:name w:val="General 3 L4"/>
    <w:basedOn w:val="a"/>
    <w:next w:val="3"/>
    <w:rsid w:val="00EF2CBF"/>
    <w:pPr>
      <w:numPr>
        <w:ilvl w:val="3"/>
        <w:numId w:val="1"/>
      </w:numPr>
      <w:outlineLvl w:val="3"/>
    </w:pPr>
    <w:rPr>
      <w:rFonts w:cs="Simplified Arabic"/>
      <w:bCs/>
    </w:rPr>
  </w:style>
  <w:style w:type="paragraph" w:customStyle="1" w:styleId="General3L3">
    <w:name w:val="General 3 L3"/>
    <w:basedOn w:val="a"/>
    <w:next w:val="2"/>
    <w:rsid w:val="00EF2CBF"/>
    <w:pPr>
      <w:numPr>
        <w:ilvl w:val="2"/>
        <w:numId w:val="1"/>
      </w:numPr>
      <w:outlineLvl w:val="2"/>
    </w:pPr>
    <w:rPr>
      <w:rFonts w:cs="Simplified Arabic"/>
      <w:bCs/>
    </w:rPr>
  </w:style>
  <w:style w:type="paragraph" w:customStyle="1" w:styleId="General3L2">
    <w:name w:val="General 3 L2"/>
    <w:basedOn w:val="a"/>
    <w:next w:val="a"/>
    <w:rsid w:val="00EF2CBF"/>
    <w:pPr>
      <w:numPr>
        <w:ilvl w:val="1"/>
        <w:numId w:val="1"/>
      </w:numPr>
      <w:outlineLvl w:val="1"/>
    </w:pPr>
    <w:rPr>
      <w:rFonts w:cs="Simplified Arabic"/>
      <w:bCs/>
    </w:rPr>
  </w:style>
  <w:style w:type="paragraph" w:customStyle="1" w:styleId="General3L1">
    <w:name w:val="General 3 L1"/>
    <w:basedOn w:val="a"/>
    <w:next w:val="a"/>
    <w:rsid w:val="00EF2CBF"/>
    <w:pPr>
      <w:numPr>
        <w:numId w:val="1"/>
      </w:numPr>
      <w:outlineLvl w:val="0"/>
    </w:pPr>
    <w:rPr>
      <w:rFonts w:cs="Simplified Arabic"/>
      <w:bCs/>
    </w:rPr>
  </w:style>
  <w:style w:type="paragraph" w:styleId="3">
    <w:name w:val="Body Text 3"/>
    <w:basedOn w:val="a"/>
    <w:link w:val="30"/>
    <w:uiPriority w:val="99"/>
    <w:semiHidden/>
    <w:unhideWhenUsed/>
    <w:rsid w:val="00EF2CBF"/>
    <w:pPr>
      <w:spacing w:after="120"/>
    </w:pPr>
    <w:rPr>
      <w:sz w:val="16"/>
      <w:szCs w:val="16"/>
    </w:rPr>
  </w:style>
  <w:style w:type="character" w:customStyle="1" w:styleId="30">
    <w:name w:val="正文文本 3 字符"/>
    <w:basedOn w:val="a0"/>
    <w:link w:val="3"/>
    <w:uiPriority w:val="99"/>
    <w:semiHidden/>
    <w:rsid w:val="00EF2CBF"/>
    <w:rPr>
      <w:rFonts w:ascii="Times New Roman" w:eastAsia="宋体" w:hAnsi="Times New Roman" w:cs="Times New Roman"/>
      <w:sz w:val="16"/>
      <w:szCs w:val="16"/>
      <w:lang w:bidi="ar-AE"/>
    </w:rPr>
  </w:style>
  <w:style w:type="paragraph" w:styleId="ad">
    <w:name w:val="Revision"/>
    <w:hidden/>
    <w:uiPriority w:val="99"/>
    <w:semiHidden/>
    <w:rsid w:val="00555FD7"/>
    <w:pPr>
      <w:spacing w:after="0" w:line="240" w:lineRule="auto"/>
    </w:pPr>
    <w:rPr>
      <w:rFonts w:ascii="Times New Roman" w:eastAsia="宋体" w:hAnsi="Times New Roman" w:cs="Times New Roman"/>
      <w:sz w:val="24"/>
      <w:szCs w:val="24"/>
      <w:lang w:bidi="ar-AE"/>
    </w:rPr>
  </w:style>
  <w:style w:type="paragraph" w:styleId="ae">
    <w:name w:val="List Paragraph"/>
    <w:basedOn w:val="a"/>
    <w:uiPriority w:val="34"/>
    <w:qFormat/>
    <w:rsid w:val="00D62EC6"/>
    <w:pPr>
      <w:spacing w:after="200" w:line="276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2"/>
      <w:lang w:eastAsia="en-US" w:bidi="ar-SA"/>
    </w:rPr>
  </w:style>
  <w:style w:type="table" w:styleId="af">
    <w:name w:val="Table Grid"/>
    <w:basedOn w:val="a1"/>
    <w:uiPriority w:val="39"/>
    <w:rsid w:val="002A4B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annotation reference"/>
    <w:basedOn w:val="a0"/>
    <w:uiPriority w:val="99"/>
    <w:semiHidden/>
    <w:unhideWhenUsed/>
    <w:rsid w:val="00383931"/>
    <w:rPr>
      <w:sz w:val="21"/>
      <w:szCs w:val="21"/>
    </w:rPr>
  </w:style>
  <w:style w:type="paragraph" w:styleId="af1">
    <w:name w:val="annotation text"/>
    <w:basedOn w:val="a"/>
    <w:link w:val="af2"/>
    <w:uiPriority w:val="99"/>
    <w:semiHidden/>
    <w:unhideWhenUsed/>
    <w:rsid w:val="00383931"/>
    <w:pPr>
      <w:jc w:val="left"/>
    </w:pPr>
  </w:style>
  <w:style w:type="character" w:customStyle="1" w:styleId="af2">
    <w:name w:val="批注文字 字符"/>
    <w:basedOn w:val="a0"/>
    <w:link w:val="af1"/>
    <w:uiPriority w:val="99"/>
    <w:semiHidden/>
    <w:rsid w:val="00383931"/>
    <w:rPr>
      <w:rFonts w:ascii="Times New Roman" w:eastAsia="宋体" w:hAnsi="Times New Roman" w:cs="Times New Roman"/>
      <w:sz w:val="24"/>
      <w:szCs w:val="24"/>
      <w:lang w:bidi="ar-AE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383931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383931"/>
    <w:rPr>
      <w:rFonts w:ascii="Times New Roman" w:eastAsia="宋体" w:hAnsi="Times New Roman" w:cs="Times New Roman"/>
      <w:b/>
      <w:bCs/>
      <w:sz w:val="24"/>
      <w:szCs w:val="24"/>
      <w:lang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96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Glo</dc:creator>
  <cp:keywords/>
  <cp:lastModifiedBy>GLO</cp:lastModifiedBy>
  <cp:revision>6</cp:revision>
  <dcterms:created xsi:type="dcterms:W3CDTF">2022-01-11T10:00:00Z</dcterms:created>
  <dcterms:modified xsi:type="dcterms:W3CDTF">2022-01-12T08:31:00Z</dcterms:modified>
</cp:coreProperties>
</file>