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line="440" w:lineRule="exact"/>
        <w:jc w:val="center"/>
        <w:rPr>
          <w:rFonts w:ascii="宋体" w:hAnsi="宋体"/>
          <w:sz w:val="30"/>
          <w:szCs w:val="30"/>
        </w:rPr>
      </w:pPr>
      <w:r>
        <w:rPr>
          <w:rFonts w:ascii="宋体" w:hAnsi="宋体"/>
          <w:sz w:val="30"/>
          <w:szCs w:val="30"/>
        </w:rPr>
        <w:t>经营者集中简易案件公示表</w:t>
      </w:r>
    </w:p>
    <w:p>
      <w:pPr>
        <w:spacing w:line="440" w:lineRule="exact"/>
        <w:ind w:firstLineChars="302" w:firstLine="846"/>
        <w:rPr>
          <w:rFonts w:ascii="宋体" w:hAnsi="宋体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三菱商事包装株式会社与日本纸通商株式会社新设合营企业案</w:t>
            </w:r>
          </w:p>
        </w:tc>
      </w:tr>
      <w:tr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ind w:firstLineChars="200" w:firstLine="48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三菱商事包装株式会社（以下简称“MP”）与日本纸通商株式会社（以下简称“NPT”）拟共同设立合营企业DIA TRADING株式会社（以下简称“合营企业”）。交易完成后，MP将持有合营企业66%股权，NPT将持有合营企业34%股权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，合营企业由M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与N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PT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>
            <w:pPr>
              <w:spacing w:line="500" w:lineRule="exact"/>
              <w:ind w:firstLineChars="200" w:firstLine="48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合营企业设立后，MP和NPT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原则上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会将各自的瓦楞纸相关业务转移至合营企业。</w:t>
            </w:r>
          </w:p>
        </w:tc>
      </w:tr>
      <w:tr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1、MP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MP隶属于三菱商事集团，成立于1976年，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现住所地位于日本东京都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P主要在全球范围内从事各种包装、容器产品及服务的开发和销售。</w:t>
            </w:r>
          </w:p>
        </w:tc>
      </w:tr>
      <w:tr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2、NPT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NPT隶属于日本制纸集团，成立于1979年，</w:t>
            </w:r>
            <w:r>
              <w:rPr>
                <w:rFonts w:ascii="宋体" w:hAnsi="宋体" w:hint="eastAsia"/>
                <w:bCs/>
                <w:sz w:val="24"/>
                <w:szCs w:val="24"/>
              </w:rPr>
              <w:t>现住所地位于日本东京都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。NPT在全球范围内开展</w:t>
            </w:r>
            <w:r>
              <w:rPr>
                <w:rFonts w:ascii="宋体" w:hAnsi="宋体"/>
                <w:sz w:val="24"/>
                <w:szCs w:val="24"/>
              </w:rPr>
              <w:t>纸、纸浆相关商品、化工商品、工业机械及建材相关商品的采购销售。</w:t>
            </w:r>
          </w:p>
        </w:tc>
      </w:tr>
      <w:tr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szCs w:val="21"/>
              </w:rPr>
              <w:sym w:font="Wingdings" w:char="F0FE"/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1.在同一相关市场，所有参与集中的经营者所占市场份额之和小于15%。</w:t>
            </w:r>
          </w:p>
        </w:tc>
      </w:tr>
      <w:tr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szCs w:val="21"/>
              </w:rPr>
              <w:sym w:font="Wingdings" w:char="F0FE"/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2.存在上下游关系的参与集中的经营者，在上下游市场所占的市场份额均小于25%。</w:t>
            </w:r>
          </w:p>
        </w:tc>
      </w:tr>
      <w:tr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□4.参与集中的经营者在中国境外设立合营企业，合营企业不在中国境内从事经济活动。</w:t>
            </w:r>
          </w:p>
        </w:tc>
      </w:tr>
      <w:tr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□5.参与集中的经营者收购境外企业股权或资产的，该境外企业不在中国境内从事经济活动。</w:t>
            </w:r>
          </w:p>
        </w:tc>
      </w:tr>
      <w:tr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□6.由两个以上的经营者共同控制的合营企业，通过集中被其中一个或一个以上经营者控制。</w:t>
            </w:r>
          </w:p>
        </w:tc>
      </w:tr>
      <w:tr>
        <w:trPr>
          <w:trHeight w:val="841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本案的相关市场如下：</w:t>
            </w:r>
          </w:p>
          <w:p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废纸；</w:t>
            </w: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日本（国别）市场。市场份额[不适用]</w:t>
            </w:r>
          </w:p>
          <w:p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瓦楞（原）纸；</w:t>
            </w: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上海及周边地区（200km内）；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：M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P[0-1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、N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PT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[0-1]%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、合计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[0-2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>
            <w:pPr>
              <w:pStyle w:val="a3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bookmarkStart w:id="0" w:name="_GoBack"/>
            <w:bookmarkEnd w:id="0"/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相关产品市场：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瓦楞纸</w:t>
            </w:r>
            <w:r>
              <w:rPr>
                <w:rFonts w:ascii="宋体" w:hAnsi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箱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；</w:t>
            </w:r>
            <w:r>
              <w:rPr>
                <w:rFonts w:ascii="宋体" w:hAnsi="宋体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相关地域市场：</w:t>
            </w:r>
            <w:r>
              <w:rPr>
                <w:rFonts w:ascii="宋体" w:hAnsi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日本（国别）市场。市场份额[不适用]</w:t>
            </w:r>
          </w:p>
        </w:tc>
      </w:tr>
    </w:tbl>
    <w:p>
      <w:pPr>
        <w:snapToGrid w:val="0"/>
        <w:spacing w:line="240" w:lineRule="exact"/>
        <w:jc w:val="left"/>
        <w:rPr>
          <w:rFonts w:ascii="宋体" w:hAnsi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B122FB"/>
    <w:multiLevelType w:val="hybridMultilevel"/>
    <w:tmpl w:val="C8B43DAE"/>
    <w:lvl w:ilvl="0" w:tplc="7B46BD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A9E4C39-0EEC-48FA-9EDD-EEAD7799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rFonts w:ascii="Calibri" w:eastAsia="宋体" w:hAnsi="Calibri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KWM</cp:lastModifiedBy>
  <cp:revision>2</cp:revision>
  <dcterms:created xsi:type="dcterms:W3CDTF">2022-02-09T05:27:00Z</dcterms:created>
  <dcterms:modified xsi:type="dcterms:W3CDTF">2022-02-09T05:27:00Z</dcterms:modified>
</cp:coreProperties>
</file>