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Times New Roman" w:hAnsi="Times New Roman" w:eastAsia="仿宋" w:cs="Times New Roman"/>
          <w:sz w:val="24"/>
          <w:szCs w:val="24"/>
        </w:rPr>
      </w:pPr>
      <w:bookmarkStart w:id="0" w:name="_GoBack"/>
      <w:r>
        <w:rPr>
          <w:rFonts w:ascii="Times New Roman" w:hAnsi="Times New Roman" w:eastAsia="仿宋" w:cs="Times New Roman"/>
          <w:sz w:val="24"/>
          <w:szCs w:val="24"/>
        </w:rPr>
        <w:t>经营者集中简易案件公示表</w:t>
      </w:r>
    </w:p>
    <w:bookmarkEnd w:id="0"/>
    <w:p>
      <w:pPr>
        <w:spacing w:line="440" w:lineRule="exact"/>
        <w:rPr>
          <w:rFonts w:ascii="Times New Roman" w:hAnsi="Times New Roman" w:eastAsia="仿宋" w:cs="Times New Roman"/>
          <w:sz w:val="24"/>
          <w:szCs w:val="24"/>
        </w:rPr>
      </w:pPr>
    </w:p>
    <w:tbl>
      <w:tblPr>
        <w:tblStyle w:val="5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黑石公司收购</w:t>
            </w: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4"/>
              </w:rPr>
              <w:t>BOP NE Holdings Subsidiary有限责任公司股权案（“</w:t>
            </w:r>
            <w:r>
              <w:rPr>
                <w:rFonts w:hint="eastAsia" w:ascii="Times New Roman" w:hAnsi="Times New Roman" w:eastAsia="仿宋" w:cs="Times New Roman"/>
                <w:b/>
                <w:kern w:val="0"/>
                <w:sz w:val="24"/>
                <w:szCs w:val="24"/>
              </w:rPr>
              <w:t>本次交易</w:t>
            </w: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4"/>
              </w:rPr>
              <w:t>”）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sz w:val="24"/>
                <w:szCs w:val="24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sz w:val="24"/>
                <w:szCs w:val="24"/>
              </w:rPr>
              <w:t>本次交易涉及黑石公司（</w:t>
            </w:r>
            <w:r>
              <w:rPr>
                <w:rFonts w:hint="eastAsia" w:ascii="Times New Roman" w:hAnsi="Times New Roman" w:eastAsia="仿宋" w:cs="Times New Roman"/>
                <w:sz w:val="24"/>
                <w:szCs w:val="24"/>
              </w:rPr>
              <w:t>“</w:t>
            </w:r>
            <w:r>
              <w:rPr>
                <w:rFonts w:ascii="Times New Roman" w:hAnsi="Times New Roman" w:eastAsia="仿宋" w:cs="Times New Roman"/>
                <w:b/>
                <w:sz w:val="24"/>
                <w:szCs w:val="24"/>
              </w:rPr>
              <w:t>黑石</w:t>
            </w:r>
            <w:r>
              <w:rPr>
                <w:rFonts w:hint="eastAsia" w:ascii="Times New Roman" w:hAnsi="Times New Roman" w:eastAsia="仿宋" w:cs="Times New Roman"/>
                <w:sz w:val="24"/>
                <w:szCs w:val="24"/>
              </w:rPr>
              <w:t>”</w:t>
            </w:r>
            <w:r>
              <w:rPr>
                <w:rFonts w:ascii="Times New Roman" w:hAnsi="Times New Roman" w:eastAsia="仿宋" w:cs="Times New Roman"/>
                <w:sz w:val="24"/>
                <w:szCs w:val="24"/>
              </w:rPr>
              <w:t>）收购</w:t>
            </w:r>
            <w:r>
              <w:rPr>
                <w:rFonts w:hint="eastAsia" w:ascii="Times New Roman" w:hAnsi="Times New Roman" w:eastAsia="仿宋" w:cs="Times New Roman"/>
                <w:sz w:val="24"/>
                <w:szCs w:val="24"/>
              </w:rPr>
              <w:t>BOP NE Holdings Subsidiary有限责任公司</w:t>
            </w:r>
            <w:r>
              <w:rPr>
                <w:rFonts w:ascii="Times New Roman" w:hAnsi="Times New Roman" w:eastAsia="仿宋" w:cs="Times New Roman"/>
                <w:sz w:val="24"/>
                <w:szCs w:val="24"/>
              </w:rPr>
              <w:t>（</w:t>
            </w:r>
            <w:r>
              <w:rPr>
                <w:rFonts w:hint="eastAsia" w:ascii="Times New Roman" w:hAnsi="Times New Roman" w:eastAsia="仿宋" w:cs="Times New Roman"/>
                <w:sz w:val="24"/>
                <w:szCs w:val="24"/>
              </w:rPr>
              <w:t>“</w:t>
            </w:r>
            <w:r>
              <w:rPr>
                <w:rFonts w:ascii="Times New Roman" w:hAnsi="Times New Roman" w:eastAsia="仿宋" w:cs="Times New Roman"/>
                <w:b/>
                <w:sz w:val="24"/>
                <w:szCs w:val="24"/>
              </w:rPr>
              <w:t>目标公司</w:t>
            </w:r>
            <w:r>
              <w:rPr>
                <w:rFonts w:hint="eastAsia" w:ascii="Times New Roman" w:hAnsi="Times New Roman" w:eastAsia="仿宋" w:cs="Times New Roman"/>
                <w:sz w:val="24"/>
                <w:szCs w:val="24"/>
              </w:rPr>
              <w:t>”</w:t>
            </w:r>
            <w:r>
              <w:rPr>
                <w:rFonts w:ascii="Times New Roman" w:hAnsi="Times New Roman" w:eastAsia="仿宋" w:cs="Times New Roman"/>
                <w:sz w:val="24"/>
                <w:szCs w:val="24"/>
              </w:rPr>
              <w:t>）49</w:t>
            </w:r>
            <w:r>
              <w:rPr>
                <w:rFonts w:hint="eastAsia" w:ascii="Times New Roman" w:hAnsi="Times New Roman" w:eastAsia="仿宋" w:cs="Times New Roman"/>
                <w:sz w:val="24"/>
                <w:szCs w:val="24"/>
              </w:rPr>
              <w:t>%</w:t>
            </w:r>
            <w:r>
              <w:rPr>
                <w:rFonts w:ascii="Times New Roman" w:hAnsi="Times New Roman" w:eastAsia="仿宋" w:cs="Times New Roman"/>
                <w:sz w:val="24"/>
                <w:szCs w:val="24"/>
              </w:rPr>
              <w:t>的股权。本次交易前</w:t>
            </w:r>
            <w:r>
              <w:rPr>
                <w:rFonts w:hint="eastAsia" w:ascii="Times New Roman" w:hAnsi="Times New Roman" w:eastAsia="仿宋" w:cs="Times New Roman"/>
                <w:sz w:val="24"/>
                <w:szCs w:val="24"/>
              </w:rPr>
              <w:t>，</w:t>
            </w:r>
            <w:r>
              <w:rPr>
                <w:rFonts w:ascii="Times New Roman" w:hAnsi="Times New Roman" w:eastAsia="仿宋" w:cs="Times New Roman"/>
                <w:sz w:val="24"/>
                <w:szCs w:val="24"/>
              </w:rPr>
              <w:t>目标公司由</w:t>
            </w:r>
            <w:r>
              <w:rPr>
                <w:rFonts w:hint="eastAsia" w:ascii="Times New Roman" w:hAnsi="Times New Roman" w:eastAsia="仿宋" w:cs="Times New Roman"/>
                <w:sz w:val="24"/>
                <w:szCs w:val="24"/>
              </w:rPr>
              <w:t>BOP NE Holdings</w:t>
            </w:r>
            <w:r>
              <w:rPr>
                <w:rFonts w:ascii="Times New Roman" w:hAnsi="Times New Roman" w:eastAsia="仿宋" w:cs="Times New Roman"/>
                <w:sz w:val="24"/>
                <w:szCs w:val="24"/>
              </w:rPr>
              <w:t>有限责任公司全资持有并单独控制</w:t>
            </w:r>
            <w:r>
              <w:rPr>
                <w:rFonts w:hint="eastAsia" w:ascii="Times New Roman" w:hAnsi="Times New Roman" w:eastAsia="仿宋" w:cs="Times New Roman"/>
                <w:sz w:val="24"/>
                <w:szCs w:val="24"/>
              </w:rPr>
              <w:t>。</w:t>
            </w:r>
            <w:r>
              <w:rPr>
                <w:rFonts w:ascii="Times New Roman" w:hAnsi="Times New Roman" w:eastAsia="仿宋" w:cs="Times New Roman"/>
                <w:sz w:val="24"/>
                <w:szCs w:val="24"/>
              </w:rPr>
              <w:t>本次交易完成后，目标公司将由</w:t>
            </w:r>
            <w:r>
              <w:rPr>
                <w:rFonts w:hint="eastAsia" w:ascii="Times New Roman" w:hAnsi="Times New Roman" w:eastAsia="仿宋" w:cs="Times New Roman"/>
                <w:sz w:val="24"/>
                <w:szCs w:val="24"/>
              </w:rPr>
              <w:t>黑石</w:t>
            </w:r>
            <w:r>
              <w:rPr>
                <w:rFonts w:ascii="Times New Roman" w:hAnsi="Times New Roman" w:eastAsia="仿宋" w:cs="Times New Roman"/>
                <w:sz w:val="24"/>
                <w:szCs w:val="24"/>
              </w:rPr>
              <w:t>和</w:t>
            </w:r>
            <w:r>
              <w:rPr>
                <w:rFonts w:hint="eastAsia" w:ascii="Times New Roman" w:hAnsi="Times New Roman" w:eastAsia="仿宋" w:cs="Times New Roman"/>
                <w:sz w:val="24"/>
                <w:szCs w:val="24"/>
              </w:rPr>
              <w:t>BOP NE Holdings</w:t>
            </w:r>
            <w:r>
              <w:rPr>
                <w:rFonts w:ascii="Times New Roman" w:hAnsi="Times New Roman" w:eastAsia="仿宋" w:cs="Times New Roman"/>
                <w:sz w:val="24"/>
                <w:szCs w:val="24"/>
              </w:rPr>
              <w:t>有限责任公司共同控制。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</w:tcPr>
          <w:p>
            <w:pPr>
              <w:pStyle w:val="7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sz w:val="24"/>
                <w:szCs w:val="24"/>
              </w:rPr>
              <w:t>黑石</w:t>
            </w:r>
          </w:p>
          <w:p>
            <w:pPr>
              <w:spacing w:line="500" w:lineRule="exact"/>
              <w:rPr>
                <w:rFonts w:ascii="Times New Roman" w:hAnsi="Times New Roman" w:eastAsia="仿宋" w:cs="Times New Roman"/>
                <w:sz w:val="24"/>
                <w:szCs w:val="24"/>
              </w:rPr>
            </w:pP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sz w:val="24"/>
                <w:szCs w:val="24"/>
              </w:rPr>
              <w:t>黑石于2007年3月12日在美国特拉华州成立。黑石的总部设在美国，并在欧洲和亚洲设有办事处。黑石在纽约证券交易所上市</w:t>
            </w:r>
            <w:r>
              <w:rPr>
                <w:rFonts w:hint="eastAsia" w:ascii="Times New Roman" w:hAnsi="Times New Roman" w:eastAsia="仿宋" w:cs="Times New Roman"/>
                <w:sz w:val="24"/>
                <w:szCs w:val="24"/>
              </w:rPr>
              <w:t>，</w:t>
            </w:r>
            <w:r>
              <w:rPr>
                <w:rFonts w:ascii="Times New Roman" w:hAnsi="Times New Roman" w:eastAsia="仿宋" w:cs="Times New Roman"/>
                <w:sz w:val="24"/>
                <w:szCs w:val="24"/>
              </w:rPr>
              <w:t>是一家全球另类资产管理公司</w:t>
            </w:r>
            <w:r>
              <w:rPr>
                <w:rFonts w:hint="eastAsia" w:ascii="Times New Roman" w:hAnsi="Times New Roman" w:eastAsia="仿宋" w:cs="Times New Roman"/>
                <w:sz w:val="24"/>
                <w:szCs w:val="24"/>
              </w:rPr>
              <w:t>，</w:t>
            </w:r>
            <w:r>
              <w:rPr>
                <w:rFonts w:ascii="Times New Roman" w:hAnsi="Times New Roman" w:eastAsia="仿宋" w:cs="Times New Roman"/>
                <w:sz w:val="24"/>
                <w:szCs w:val="24"/>
              </w:rPr>
              <w:t>在全球范围内对各种行业的成熟企业和增长型企业进行投资。黑石在中国的投资策略与其全球投资方式一致。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" w:cs="Times New Roman"/>
                <w:sz w:val="24"/>
                <w:szCs w:val="24"/>
              </w:rPr>
            </w:pP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sz w:val="24"/>
                <w:szCs w:val="24"/>
              </w:rPr>
              <w:t xml:space="preserve">2. </w:t>
            </w:r>
            <w:r>
              <w:rPr>
                <w:rFonts w:hint="eastAsia" w:ascii="Times New Roman" w:hAnsi="Times New Roman" w:eastAsia="仿宋" w:cs="Times New Roman"/>
                <w:sz w:val="24"/>
                <w:szCs w:val="24"/>
              </w:rPr>
              <w:t>BOP NE Holdings</w:t>
            </w:r>
            <w:r>
              <w:rPr>
                <w:rFonts w:ascii="Times New Roman" w:hAnsi="Times New Roman" w:eastAsia="仿宋" w:cs="Times New Roman"/>
                <w:sz w:val="24"/>
                <w:szCs w:val="24"/>
              </w:rPr>
              <w:t>有限责任公司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Times New Roman"/>
                <w:sz w:val="24"/>
                <w:szCs w:val="24"/>
              </w:rPr>
              <w:t>BOP NE Holdings有限责任公司于1986年4月15日在美国特拉华州成立，是目标公司的控股公司。目标公司在美国从事商业地产领域的投资业务。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sz w:val="24"/>
                <w:szCs w:val="24"/>
              </w:rPr>
              <w:t>□1、在同一相关市场，所有参与集中的经营者所占市场份额之和小于15%。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sz w:val="24"/>
                <w:szCs w:val="24"/>
              </w:rPr>
              <w:t>□2、存在上下游关系的参与集中的经营者，在上下游市场所占的市场份额均小于25%。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sz w:val="24"/>
                <w:szCs w:val="24"/>
              </w:rPr>
              <w:t>□3、不在同一相关市场、也不存在上下游关系的参与集中的经营者，在与交易有关的每个市场所占的份额均小于25%。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sz w:val="24"/>
                <w:szCs w:val="24"/>
              </w:rPr>
              <w:t>□4、参与集中的经营者在中国境外设立合营企业，合营企业不在中国境内从事经济活动。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sz w:val="24"/>
                <w:szCs w:val="24"/>
              </w:rPr>
              <w:sym w:font="Wingdings" w:char="F0FE"/>
            </w:r>
            <w:r>
              <w:rPr>
                <w:rFonts w:ascii="Times New Roman" w:hAnsi="Times New Roman" w:eastAsia="仿宋" w:cs="Times New Roman"/>
                <w:sz w:val="24"/>
                <w:szCs w:val="24"/>
              </w:rPr>
              <w:t>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sz w:val="24"/>
                <w:szCs w:val="24"/>
              </w:rPr>
              <w:t>□6、由两个以上的经营者共同控制的合营企业，通过集中被其中一个或一个以上经营者控制。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sz w:val="24"/>
                <w:szCs w:val="24"/>
              </w:rPr>
              <w:t>本次交易适用简单案件审查程序的</w:t>
            </w:r>
            <w:r>
              <w:rPr>
                <w:rFonts w:hint="eastAsia" w:ascii="Times New Roman" w:hAnsi="Times New Roman" w:eastAsia="仿宋" w:cs="Times New Roman"/>
                <w:sz w:val="24"/>
                <w:szCs w:val="24"/>
              </w:rPr>
              <w:t>理由</w:t>
            </w:r>
            <w:r>
              <w:rPr>
                <w:rFonts w:ascii="Times New Roman" w:hAnsi="Times New Roman" w:eastAsia="仿宋" w:cs="Times New Roman"/>
                <w:sz w:val="24"/>
                <w:szCs w:val="24"/>
              </w:rPr>
              <w:t>是第5项</w:t>
            </w:r>
            <w:r>
              <w:rPr>
                <w:rFonts w:hint="eastAsia" w:ascii="Times New Roman" w:hAnsi="Times New Roman" w:eastAsia="仿宋" w:cs="Times New Roman"/>
                <w:sz w:val="24"/>
                <w:szCs w:val="24"/>
              </w:rPr>
              <w:t>“</w:t>
            </w:r>
            <w:r>
              <w:rPr>
                <w:rFonts w:ascii="Times New Roman" w:hAnsi="Times New Roman" w:eastAsia="仿宋" w:cs="Times New Roman"/>
                <w:sz w:val="24"/>
                <w:szCs w:val="24"/>
              </w:rPr>
              <w:t>参与集中的经营者收购境外企业股权或资产的，该境外企业不在中国境内从事经济活动。</w:t>
            </w:r>
            <w:r>
              <w:rPr>
                <w:rFonts w:hint="eastAsia" w:ascii="Times New Roman" w:hAnsi="Times New Roman" w:eastAsia="仿宋" w:cs="Times New Roman"/>
                <w:sz w:val="24"/>
                <w:szCs w:val="24"/>
              </w:rPr>
              <w:t>”</w:t>
            </w:r>
            <w:r>
              <w:rPr>
                <w:rFonts w:ascii="Times New Roman" w:hAnsi="Times New Roman" w:eastAsia="仿宋" w:cs="Times New Roman"/>
                <w:sz w:val="24"/>
                <w:szCs w:val="24"/>
              </w:rPr>
              <w:t>因此，此处无须说明市场界定和市场份额数据。</w:t>
            </w:r>
          </w:p>
        </w:tc>
      </w:tr>
    </w:tbl>
    <w:p>
      <w:pPr>
        <w:rPr>
          <w:rFonts w:ascii="Times New Roman" w:hAnsi="Times New Roman" w:eastAsia="仿宋" w:cs="Times New Roman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650DCC"/>
    <w:multiLevelType w:val="multilevel"/>
    <w:tmpl w:val="53650DC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7"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76E6"/>
    <w:rsid w:val="000411DE"/>
    <w:rsid w:val="000636E7"/>
    <w:rsid w:val="000738E8"/>
    <w:rsid w:val="002077F2"/>
    <w:rsid w:val="00271168"/>
    <w:rsid w:val="00341E42"/>
    <w:rsid w:val="00370B7C"/>
    <w:rsid w:val="003737C9"/>
    <w:rsid w:val="003E7104"/>
    <w:rsid w:val="003F7EF9"/>
    <w:rsid w:val="00436059"/>
    <w:rsid w:val="0043644F"/>
    <w:rsid w:val="004647A6"/>
    <w:rsid w:val="005F12A7"/>
    <w:rsid w:val="00615A83"/>
    <w:rsid w:val="0062119D"/>
    <w:rsid w:val="00635CCF"/>
    <w:rsid w:val="006C18DF"/>
    <w:rsid w:val="006E25AE"/>
    <w:rsid w:val="006F425F"/>
    <w:rsid w:val="006F504D"/>
    <w:rsid w:val="00770F30"/>
    <w:rsid w:val="007B7370"/>
    <w:rsid w:val="00840D94"/>
    <w:rsid w:val="0085413C"/>
    <w:rsid w:val="00867EAB"/>
    <w:rsid w:val="008918C7"/>
    <w:rsid w:val="00921069"/>
    <w:rsid w:val="0096553F"/>
    <w:rsid w:val="00980E55"/>
    <w:rsid w:val="009F76E6"/>
    <w:rsid w:val="00A23E59"/>
    <w:rsid w:val="00A520BC"/>
    <w:rsid w:val="00AE25D4"/>
    <w:rsid w:val="00B35E41"/>
    <w:rsid w:val="00B82F4D"/>
    <w:rsid w:val="00C02A1A"/>
    <w:rsid w:val="00C32C40"/>
    <w:rsid w:val="00C71244"/>
    <w:rsid w:val="00CD2B83"/>
    <w:rsid w:val="00D8131A"/>
    <w:rsid w:val="00DC05F1"/>
    <w:rsid w:val="00E346A4"/>
    <w:rsid w:val="00F5276B"/>
    <w:rsid w:val="00FC2770"/>
    <w:rsid w:val="B9C19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Char"/>
    <w:basedOn w:val="6"/>
    <w:link w:val="4"/>
    <w:qFormat/>
    <w:uiPriority w:val="99"/>
    <w:rPr>
      <w:sz w:val="18"/>
      <w:szCs w:val="18"/>
    </w:rPr>
  </w:style>
  <w:style w:type="character" w:customStyle="1" w:styleId="9">
    <w:name w:val="页脚 Char"/>
    <w:basedOn w:val="6"/>
    <w:link w:val="3"/>
    <w:qFormat/>
    <w:uiPriority w:val="99"/>
    <w:rPr>
      <w:sz w:val="18"/>
      <w:szCs w:val="18"/>
    </w:rPr>
  </w:style>
  <w:style w:type="character" w:customStyle="1" w:styleId="10">
    <w:name w:val="批注框文本 Char"/>
    <w:basedOn w:val="6"/>
    <w:link w:val="2"/>
    <w:semiHidden/>
    <w:qFormat/>
    <w:uiPriority w:val="99"/>
    <w:rPr>
      <w:sz w:val="18"/>
      <w:szCs w:val="18"/>
    </w:rPr>
  </w:style>
  <w:style w:type="paragraph" w:customStyle="1" w:styleId="11">
    <w:name w:val="Revision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127</Words>
  <Characters>726</Characters>
  <Lines>6</Lines>
  <Paragraphs>1</Paragraphs>
  <TotalTime>2</TotalTime>
  <ScaleCrop>false</ScaleCrop>
  <LinksUpToDate>false</LinksUpToDate>
  <CharactersWithSpaces>852</CharactersWithSpaces>
  <Application>WPS Office_11.8.2.10458_F1E327BC-269C-435d-A152-05C5408002CA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2022-01-10T17:43:00Z</dcterms:created>
  <dc:creator>Fangda</dc:creator>
  <cp:lastModifiedBy>greatwall</cp:lastModifiedBy>
  <dcterms:modified xsi:type="dcterms:W3CDTF">2022-02-17T16:10:54Z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2052-11.8.2.10458</vt:lpwstr>
  </property>
</Properties>
</file>