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FC1534" w14:textId="77777777" w:rsidR="0039441E" w:rsidRDefault="00E3140B">
      <w:pPr>
        <w:spacing w:line="440" w:lineRule="exact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>
        <w:rPr>
          <w:rFonts w:ascii="Times New Roman" w:eastAsia="黑体" w:hAnsi="Times New Roman"/>
          <w:b/>
          <w:bCs/>
          <w:sz w:val="36"/>
          <w:szCs w:val="36"/>
        </w:rPr>
        <w:t>经营者集中简易案件公示表</w:t>
      </w:r>
    </w:p>
    <w:p w14:paraId="21C6407D" w14:textId="77777777" w:rsidR="0039441E" w:rsidRDefault="0039441E">
      <w:pPr>
        <w:spacing w:line="440" w:lineRule="exact"/>
        <w:jc w:val="center"/>
        <w:rPr>
          <w:rFonts w:ascii="Times New Roman" w:hAnsi="Times New Roman"/>
          <w:sz w:val="24"/>
          <w:szCs w:val="28"/>
        </w:rPr>
      </w:pPr>
    </w:p>
    <w:tbl>
      <w:tblPr>
        <w:tblW w:w="1020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2901"/>
        <w:gridCol w:w="5604"/>
      </w:tblGrid>
      <w:tr w:rsidR="0039441E" w14:paraId="7A3ABE7D" w14:textId="77777777">
        <w:trPr>
          <w:trHeight w:val="670"/>
        </w:trPr>
        <w:tc>
          <w:tcPr>
            <w:tcW w:w="1702" w:type="dxa"/>
            <w:shd w:val="clear" w:color="auto" w:fill="D9D9D9"/>
          </w:tcPr>
          <w:p w14:paraId="4DA4C8A9" w14:textId="77777777" w:rsidR="0039441E" w:rsidRDefault="00E3140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8505" w:type="dxa"/>
            <w:gridSpan w:val="2"/>
            <w:shd w:val="clear" w:color="auto" w:fill="auto"/>
            <w:vAlign w:val="center"/>
          </w:tcPr>
          <w:p w14:paraId="45B2DFA6" w14:textId="77777777" w:rsidR="0039441E" w:rsidRDefault="00E3140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</w:rPr>
              <w:t>Dahlia</w:t>
            </w:r>
            <w:r>
              <w:rPr>
                <w:rFonts w:ascii="Times New Roman" w:hAnsi="Times New Roman"/>
                <w:kern w:val="0"/>
                <w:sz w:val="24"/>
              </w:rPr>
              <w:t>私人投资有限公司收购太合音乐集团股权案</w:t>
            </w:r>
          </w:p>
        </w:tc>
      </w:tr>
      <w:tr w:rsidR="0039441E" w14:paraId="33FAF0A7" w14:textId="77777777">
        <w:trPr>
          <w:trHeight w:val="993"/>
        </w:trPr>
        <w:tc>
          <w:tcPr>
            <w:tcW w:w="1702" w:type="dxa"/>
            <w:shd w:val="clear" w:color="auto" w:fill="D9D9D9"/>
          </w:tcPr>
          <w:p w14:paraId="3AAAC3C9" w14:textId="77777777" w:rsidR="0039441E" w:rsidRDefault="00E3140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8505" w:type="dxa"/>
            <w:gridSpan w:val="2"/>
          </w:tcPr>
          <w:p w14:paraId="4425D1F5" w14:textId="2633FEBC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Dahlia</w:t>
            </w:r>
            <w:r>
              <w:rPr>
                <w:rFonts w:ascii="Times New Roman" w:hAnsi="Times New Roman"/>
                <w:sz w:val="24"/>
              </w:rPr>
              <w:t>私人投资有限公司（</w:t>
            </w:r>
            <w:r>
              <w:rPr>
                <w:rFonts w:ascii="Times New Roman" w:hAnsi="Times New Roman"/>
                <w:b/>
                <w:bCs/>
                <w:sz w:val="24"/>
              </w:rPr>
              <w:t>“</w:t>
            </w:r>
            <w:r w:rsidRPr="00DA6C1A">
              <w:rPr>
                <w:rFonts w:ascii="Times New Roman" w:hAnsi="Times New Roman"/>
                <w:b/>
                <w:sz w:val="24"/>
              </w:rPr>
              <w:t>Dahlia</w:t>
            </w:r>
            <w:r>
              <w:rPr>
                <w:rFonts w:ascii="Times New Roman" w:hAnsi="Times New Roman"/>
                <w:b/>
                <w:bCs/>
                <w:sz w:val="24"/>
              </w:rPr>
              <w:t>”</w:t>
            </w:r>
            <w:r>
              <w:rPr>
                <w:rFonts w:ascii="Times New Roman" w:hAnsi="Times New Roman"/>
                <w:sz w:val="24"/>
              </w:rPr>
              <w:t>）</w:t>
            </w:r>
            <w:r>
              <w:rPr>
                <w:rFonts w:ascii="Times New Roman" w:hAnsi="Times New Roman" w:hint="eastAsia"/>
                <w:sz w:val="24"/>
              </w:rPr>
              <w:t>与</w:t>
            </w:r>
            <w:r>
              <w:rPr>
                <w:rFonts w:ascii="Times New Roman" w:hAnsi="Times New Roman"/>
                <w:sz w:val="24"/>
              </w:rPr>
              <w:t>太合音乐</w:t>
            </w:r>
            <w:r>
              <w:rPr>
                <w:rFonts w:ascii="Times New Roman" w:hAnsi="Times New Roman" w:hint="eastAsia"/>
                <w:sz w:val="24"/>
              </w:rPr>
              <w:t>集团以及太合音乐集团的部分股东签订了股份购买协议。根据该协议，</w:t>
            </w:r>
            <w:r>
              <w:rPr>
                <w:rFonts w:ascii="Times New Roman" w:hAnsi="Times New Roman" w:hint="eastAsia"/>
                <w:sz w:val="24"/>
              </w:rPr>
              <w:t>Dahlia</w:t>
            </w:r>
            <w:r>
              <w:rPr>
                <w:rFonts w:ascii="Times New Roman" w:hAnsi="Times New Roman" w:hint="eastAsia"/>
                <w:sz w:val="24"/>
              </w:rPr>
              <w:t>将认购太合音乐集团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5.307</w:t>
            </w:r>
            <w:r>
              <w:rPr>
                <w:rFonts w:ascii="Times New Roman" w:hAnsi="Times New Roman" w:hint="eastAsia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</w:rPr>
              <w:t>的股份。</w:t>
            </w:r>
            <w:r w:rsidR="00F824B5">
              <w:rPr>
                <w:rFonts w:ascii="Times New Roman" w:hAnsi="Times New Roman"/>
                <w:color w:val="000000"/>
                <w:sz w:val="24"/>
              </w:rPr>
              <w:t>太合音乐集团及其关联公司主要在中国境内从事音乐版权运营、艺人经纪服务和音乐现场演出服务业务。</w:t>
            </w:r>
          </w:p>
          <w:p w14:paraId="79F478F8" w14:textId="6C3DCBDC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目前，百度控股有限公司</w:t>
            </w:r>
            <w:r>
              <w:rPr>
                <w:rFonts w:ascii="Times New Roman" w:hAnsi="Times New Roman"/>
                <w:sz w:val="24"/>
              </w:rPr>
              <w:t>（</w:t>
            </w:r>
            <w:r>
              <w:rPr>
                <w:rFonts w:ascii="Times New Roman" w:hAnsi="Times New Roman"/>
                <w:sz w:val="24"/>
              </w:rPr>
              <w:t>“</w:t>
            </w:r>
            <w:r>
              <w:rPr>
                <w:rFonts w:ascii="Times New Roman" w:hAnsi="Times New Roman" w:hint="eastAsia"/>
                <w:b/>
                <w:sz w:val="24"/>
              </w:rPr>
              <w:t>百度</w:t>
            </w:r>
            <w:r w:rsidR="00F824B5">
              <w:rPr>
                <w:rFonts w:ascii="Times New Roman" w:hAnsi="Times New Roman" w:hint="eastAsia"/>
                <w:b/>
                <w:sz w:val="24"/>
              </w:rPr>
              <w:t>控股</w:t>
            </w:r>
            <w:r>
              <w:rPr>
                <w:rFonts w:ascii="Times New Roman" w:hAnsi="Times New Roman"/>
                <w:sz w:val="24"/>
              </w:rPr>
              <w:t>”</w:t>
            </w:r>
            <w:r>
              <w:rPr>
                <w:rFonts w:ascii="Times New Roman" w:hAnsi="Times New Roman"/>
                <w:sz w:val="24"/>
              </w:rPr>
              <w:t>）</w:t>
            </w:r>
            <w:r>
              <w:rPr>
                <w:rFonts w:ascii="Times New Roman" w:hAnsi="Times New Roman" w:hint="eastAsia"/>
                <w:sz w:val="24"/>
              </w:rPr>
              <w:t>、钱实穆先生以及君联资本管理股份有限公司（“</w:t>
            </w:r>
            <w:r>
              <w:rPr>
                <w:rFonts w:ascii="Times New Roman" w:hAnsi="Times New Roman" w:hint="eastAsia"/>
                <w:b/>
                <w:sz w:val="24"/>
              </w:rPr>
              <w:t>君联资本</w:t>
            </w:r>
            <w:r>
              <w:rPr>
                <w:rFonts w:ascii="Times New Roman" w:hAnsi="Times New Roman" w:hint="eastAsia"/>
                <w:sz w:val="24"/>
              </w:rPr>
              <w:t>”）分别持有太合音乐集团</w:t>
            </w:r>
            <w:r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8.806%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 w:hint="eastAsia"/>
                <w:sz w:val="24"/>
              </w:rPr>
              <w:t>7.</w:t>
            </w:r>
            <w:r>
              <w:rPr>
                <w:rFonts w:ascii="Times New Roman" w:hAnsi="Times New Roman"/>
                <w:sz w:val="24"/>
              </w:rPr>
              <w:t>638%</w:t>
            </w:r>
            <w:r>
              <w:rPr>
                <w:rFonts w:ascii="Times New Roman" w:hAnsi="Times New Roman"/>
                <w:sz w:val="24"/>
              </w:rPr>
              <w:t>和</w:t>
            </w:r>
            <w:r>
              <w:rPr>
                <w:rFonts w:ascii="Times New Roman" w:hAnsi="Times New Roman" w:hint="eastAsia"/>
                <w:sz w:val="24"/>
              </w:rPr>
              <w:t>7.</w:t>
            </w:r>
            <w:r>
              <w:rPr>
                <w:rFonts w:ascii="Times New Roman" w:hAnsi="Times New Roman"/>
                <w:sz w:val="24"/>
              </w:rPr>
              <w:t>516%</w:t>
            </w:r>
            <w:r>
              <w:rPr>
                <w:rFonts w:ascii="Times New Roman" w:hAnsi="Times New Roman"/>
                <w:sz w:val="24"/>
              </w:rPr>
              <w:t>的股份，并</w:t>
            </w:r>
            <w:r>
              <w:rPr>
                <w:rFonts w:ascii="Times New Roman" w:hAnsi="Times New Roman" w:hint="eastAsia"/>
                <w:sz w:val="24"/>
              </w:rPr>
              <w:t>共同控制太合音乐集团。</w:t>
            </w:r>
          </w:p>
          <w:p w14:paraId="32D1C18C" w14:textId="2B586BA6" w:rsidR="0039441E" w:rsidRDefault="00E3140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拟议交易完成后，百度</w:t>
            </w:r>
            <w:r w:rsidR="00D04760">
              <w:rPr>
                <w:rFonts w:ascii="Times New Roman" w:hAnsi="Times New Roman" w:hint="eastAsia"/>
                <w:sz w:val="24"/>
              </w:rPr>
              <w:t>控股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 w:hint="eastAsia"/>
                <w:sz w:val="24"/>
              </w:rPr>
              <w:t>Dahlia</w:t>
            </w:r>
            <w:r>
              <w:rPr>
                <w:rFonts w:ascii="Times New Roman" w:hAnsi="Times New Roman"/>
                <w:sz w:val="24"/>
              </w:rPr>
              <w:t>、钱实穆先生和君联资本将分别持有太合音乐集团</w:t>
            </w:r>
            <w:r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2.038%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5.307%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 w:hint="eastAsia"/>
                <w:sz w:val="24"/>
              </w:rPr>
              <w:t>6.</w:t>
            </w:r>
            <w:r>
              <w:rPr>
                <w:rFonts w:ascii="Times New Roman" w:hAnsi="Times New Roman"/>
                <w:sz w:val="24"/>
              </w:rPr>
              <w:t>306%</w:t>
            </w:r>
            <w:r>
              <w:rPr>
                <w:rFonts w:ascii="Times New Roman" w:hAnsi="Times New Roman"/>
                <w:sz w:val="24"/>
              </w:rPr>
              <w:t>和</w:t>
            </w:r>
            <w:r>
              <w:rPr>
                <w:rFonts w:ascii="Times New Roman" w:hAnsi="Times New Roman" w:hint="eastAsia"/>
                <w:sz w:val="24"/>
              </w:rPr>
              <w:t>6.</w:t>
            </w:r>
            <w:r>
              <w:rPr>
                <w:rFonts w:ascii="Times New Roman" w:hAnsi="Times New Roman"/>
                <w:sz w:val="24"/>
              </w:rPr>
              <w:t>205%</w:t>
            </w:r>
            <w:r>
              <w:rPr>
                <w:rFonts w:ascii="Times New Roman" w:hAnsi="Times New Roman"/>
                <w:sz w:val="24"/>
              </w:rPr>
              <w:t>的股份，并</w:t>
            </w:r>
            <w:r>
              <w:rPr>
                <w:rFonts w:ascii="Times New Roman" w:hAnsi="Times New Roman" w:hint="eastAsia"/>
                <w:sz w:val="24"/>
              </w:rPr>
              <w:t>共同控制太合音乐集团。</w:t>
            </w:r>
          </w:p>
        </w:tc>
      </w:tr>
      <w:tr w:rsidR="0039441E" w14:paraId="0B3F8308" w14:textId="77777777" w:rsidTr="00DA6C1A">
        <w:trPr>
          <w:trHeight w:val="468"/>
        </w:trPr>
        <w:tc>
          <w:tcPr>
            <w:tcW w:w="1702" w:type="dxa"/>
            <w:vMerge w:val="restart"/>
            <w:shd w:val="clear" w:color="auto" w:fill="D9D9D9"/>
          </w:tcPr>
          <w:p w14:paraId="3CEEF383" w14:textId="77777777" w:rsidR="0039441E" w:rsidRDefault="00E3140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2901" w:type="dxa"/>
            <w:vAlign w:val="center"/>
          </w:tcPr>
          <w:p w14:paraId="3600AEF3" w14:textId="77777777" w:rsidR="0039441E" w:rsidRDefault="00E3140B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Dahlia</w:t>
            </w:r>
          </w:p>
        </w:tc>
        <w:tc>
          <w:tcPr>
            <w:tcW w:w="5604" w:type="dxa"/>
          </w:tcPr>
          <w:p w14:paraId="53446942" w14:textId="1344A113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Dahlia</w:t>
            </w:r>
            <w:r>
              <w:rPr>
                <w:rFonts w:ascii="Times New Roman" w:hAnsi="Times New Roman"/>
                <w:sz w:val="24"/>
              </w:rPr>
              <w:t>于</w:t>
            </w:r>
            <w:r>
              <w:rPr>
                <w:rFonts w:ascii="Times New Roman" w:hAnsi="Times New Roman"/>
                <w:sz w:val="24"/>
              </w:rPr>
              <w:t>2004</w:t>
            </w:r>
            <w:r>
              <w:rPr>
                <w:rFonts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>28</w:t>
            </w:r>
            <w:r>
              <w:rPr>
                <w:rFonts w:ascii="Times New Roman" w:hAnsi="Times New Roman"/>
                <w:sz w:val="24"/>
              </w:rPr>
              <w:t>日成立于新加坡</w:t>
            </w:r>
            <w:r w:rsidR="00F824B5">
              <w:rPr>
                <w:rFonts w:ascii="Times New Roman" w:hAnsi="Times New Roman"/>
                <w:sz w:val="24"/>
              </w:rPr>
              <w:t>，主要业务是</w:t>
            </w:r>
            <w:r>
              <w:rPr>
                <w:rFonts w:ascii="Times New Roman" w:hAnsi="Times New Roman"/>
                <w:sz w:val="24"/>
              </w:rPr>
              <w:t>投资持股</w:t>
            </w:r>
            <w:r w:rsidR="00D04760">
              <w:rPr>
                <w:rFonts w:ascii="Times New Roman" w:hAnsi="Times New Roman" w:hint="eastAsia"/>
                <w:sz w:val="24"/>
              </w:rPr>
              <w:t>,</w:t>
            </w:r>
            <w:r w:rsidR="00D04760" w:rsidRPr="00080919">
              <w:rPr>
                <w:rFonts w:ascii="Times New Roman" w:hAnsi="Times New Roman"/>
                <w:sz w:val="24"/>
              </w:rPr>
              <w:t xml:space="preserve"> </w:t>
            </w:r>
            <w:r w:rsidR="00D04760" w:rsidRPr="00080919">
              <w:rPr>
                <w:rFonts w:ascii="Times New Roman" w:hAnsi="Times New Roman" w:hint="eastAsia"/>
                <w:sz w:val="24"/>
              </w:rPr>
              <w:t>投资组合涵盖包括工业在内的广泛的行业领域</w:t>
            </w:r>
            <w:r>
              <w:rPr>
                <w:rFonts w:ascii="Times New Roman" w:hAnsi="Times New Roman"/>
                <w:sz w:val="24"/>
              </w:rPr>
              <w:t>。</w:t>
            </w:r>
          </w:p>
          <w:p w14:paraId="0286DFAC" w14:textId="037FB68A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GB"/>
              </w:rPr>
              <w:t>Dahlia</w:t>
            </w:r>
            <w:r>
              <w:rPr>
                <w:rFonts w:ascii="Times New Roman" w:hAnsi="Times New Roman"/>
                <w:sz w:val="24"/>
                <w:lang w:val="en-GB"/>
              </w:rPr>
              <w:t>的最终控制人</w:t>
            </w:r>
            <w:r>
              <w:rPr>
                <w:rFonts w:ascii="Times New Roman" w:hAnsi="Times New Roman" w:hint="eastAsia"/>
                <w:sz w:val="24"/>
                <w:lang w:val="en-GB"/>
              </w:rPr>
              <w:t>是</w:t>
            </w:r>
            <w:r>
              <w:rPr>
                <w:rFonts w:ascii="Times New Roman" w:hAnsi="Times New Roman"/>
                <w:sz w:val="24"/>
                <w:lang w:val="en-GB"/>
              </w:rPr>
              <w:t>淡马锡控股（私人）有限公司（</w:t>
            </w:r>
            <w:r>
              <w:rPr>
                <w:rFonts w:ascii="Times New Roman" w:hAnsi="Times New Roman"/>
                <w:sz w:val="24"/>
              </w:rPr>
              <w:t>“</w:t>
            </w:r>
            <w:r w:rsidRPr="00DA6C1A">
              <w:rPr>
                <w:rFonts w:ascii="Times New Roman" w:hAnsi="Times New Roman" w:hint="eastAsia"/>
                <w:b/>
                <w:sz w:val="24"/>
                <w:lang w:val="en-GB"/>
              </w:rPr>
              <w:t>淡马锡</w:t>
            </w:r>
            <w:r>
              <w:rPr>
                <w:rFonts w:ascii="Times New Roman" w:hAnsi="Times New Roman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en-GB"/>
              </w:rPr>
              <w:t>）</w:t>
            </w:r>
            <w:r>
              <w:rPr>
                <w:rFonts w:ascii="Times New Roman" w:hAnsi="Times New Roman" w:hint="eastAsia"/>
                <w:sz w:val="24"/>
                <w:lang w:val="en-GB"/>
              </w:rPr>
              <w:t>。</w:t>
            </w:r>
            <w:r>
              <w:rPr>
                <w:rFonts w:ascii="Times New Roman" w:hAnsi="Times New Roman"/>
                <w:sz w:val="24"/>
                <w:lang w:val="en-GB"/>
              </w:rPr>
              <w:t>淡马锡是投资性企业，投资组合的领域包括金融服务；电信、媒体与科技；交通与工业；消费与房地产；生命科学与综合农业，以及能源与资源，多行业基金以及其他（包括信贷）。</w:t>
            </w:r>
          </w:p>
        </w:tc>
      </w:tr>
      <w:tr w:rsidR="0039441E" w14:paraId="665E396F" w14:textId="77777777" w:rsidTr="00DA6C1A">
        <w:trPr>
          <w:trHeight w:val="404"/>
        </w:trPr>
        <w:tc>
          <w:tcPr>
            <w:tcW w:w="1702" w:type="dxa"/>
            <w:vMerge/>
            <w:shd w:val="clear" w:color="auto" w:fill="D9D9D9"/>
          </w:tcPr>
          <w:p w14:paraId="1E929091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1" w:type="dxa"/>
            <w:vAlign w:val="center"/>
          </w:tcPr>
          <w:p w14:paraId="77C0E028" w14:textId="77777777" w:rsidR="0039441E" w:rsidRDefault="00E3140B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百度</w:t>
            </w:r>
            <w:r>
              <w:rPr>
                <w:rFonts w:ascii="Times New Roman" w:hAnsi="Times New Roman" w:hint="eastAsia"/>
                <w:sz w:val="24"/>
              </w:rPr>
              <w:t>控股</w:t>
            </w:r>
          </w:p>
        </w:tc>
        <w:tc>
          <w:tcPr>
            <w:tcW w:w="5604" w:type="dxa"/>
          </w:tcPr>
          <w:p w14:paraId="3D645927" w14:textId="4AE3FEBD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百度</w:t>
            </w:r>
            <w:r>
              <w:rPr>
                <w:rFonts w:ascii="Times New Roman" w:hAnsi="Times New Roman" w:hint="eastAsia"/>
                <w:sz w:val="24"/>
              </w:rPr>
              <w:t>控股</w:t>
            </w:r>
            <w:r>
              <w:rPr>
                <w:rFonts w:ascii="Times New Roman" w:hAnsi="Times New Roman"/>
                <w:sz w:val="24"/>
              </w:rPr>
              <w:t>于</w:t>
            </w:r>
            <w:r>
              <w:rPr>
                <w:rFonts w:ascii="Times New Roman" w:hAnsi="Times New Roman"/>
                <w:sz w:val="24"/>
              </w:rPr>
              <w:t>1999</w:t>
            </w:r>
            <w:r>
              <w:rPr>
                <w:rFonts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>11</w:t>
            </w:r>
            <w:r>
              <w:rPr>
                <w:rFonts w:ascii="Times New Roman" w:hAnsi="Times New Roman"/>
                <w:sz w:val="24"/>
              </w:rPr>
              <w:t>月成立于</w:t>
            </w:r>
            <w:r>
              <w:rPr>
                <w:rFonts w:ascii="Times New Roman" w:hAnsi="Times New Roman" w:hint="eastAsia"/>
                <w:sz w:val="24"/>
              </w:rPr>
              <w:t>英属维尔京群岛</w:t>
            </w:r>
            <w:r>
              <w:rPr>
                <w:rFonts w:ascii="Times New Roman" w:hAnsi="Times New Roman"/>
                <w:sz w:val="24"/>
              </w:rPr>
              <w:t>，</w:t>
            </w:r>
            <w:r w:rsidR="00F824B5">
              <w:rPr>
                <w:rFonts w:ascii="Times New Roman" w:hAnsi="Times New Roman"/>
                <w:sz w:val="24"/>
              </w:rPr>
              <w:t>主要</w:t>
            </w:r>
            <w:r w:rsidR="00D04760">
              <w:rPr>
                <w:rFonts w:ascii="Times New Roman" w:hAnsi="Times New Roman" w:hint="eastAsia"/>
                <w:sz w:val="24"/>
              </w:rPr>
              <w:t>通过其关联实体从事</w:t>
            </w:r>
            <w:r w:rsidR="00D04760">
              <w:rPr>
                <w:rFonts w:ascii="Times New Roman" w:hAnsi="Times New Roman"/>
                <w:sz w:val="24"/>
              </w:rPr>
              <w:t>移动生态、智能云、智能生活、智能交通等业务</w:t>
            </w:r>
            <w:r>
              <w:rPr>
                <w:rFonts w:ascii="Times New Roman" w:hAnsi="Times New Roman"/>
                <w:sz w:val="24"/>
              </w:rPr>
              <w:t>。</w:t>
            </w:r>
          </w:p>
          <w:p w14:paraId="4DBCFDB7" w14:textId="558A780A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百度控股的最终控制人为上市公司</w:t>
            </w:r>
            <w:r>
              <w:rPr>
                <w:rFonts w:ascii="Times New Roman" w:hAnsi="Times New Roman" w:hint="eastAsia"/>
                <w:sz w:val="24"/>
              </w:rPr>
              <w:t>百度开曼公司（</w:t>
            </w:r>
            <w:r>
              <w:rPr>
                <w:rFonts w:ascii="Times New Roman" w:hAnsi="Times New Roman"/>
                <w:sz w:val="24"/>
              </w:rPr>
              <w:t>Baidu, Inc.</w:t>
            </w:r>
            <w:r>
              <w:rPr>
                <w:rFonts w:ascii="Times New Roman" w:hAnsi="Times New Roman" w:hint="eastAsia"/>
                <w:sz w:val="24"/>
              </w:rPr>
              <w:t>），</w:t>
            </w:r>
            <w:r>
              <w:rPr>
                <w:rFonts w:ascii="Times New Roman" w:hAnsi="Times New Roman"/>
                <w:sz w:val="24"/>
              </w:rPr>
              <w:t>主要从事移动生态、智能云、智能生活、智能交通等业务。</w:t>
            </w:r>
          </w:p>
        </w:tc>
      </w:tr>
      <w:tr w:rsidR="0039441E" w14:paraId="76F74449" w14:textId="77777777" w:rsidTr="00DA6C1A">
        <w:trPr>
          <w:trHeight w:val="404"/>
        </w:trPr>
        <w:tc>
          <w:tcPr>
            <w:tcW w:w="1702" w:type="dxa"/>
            <w:vMerge/>
            <w:shd w:val="clear" w:color="auto" w:fill="D9D9D9"/>
          </w:tcPr>
          <w:p w14:paraId="47CE3D00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1" w:type="dxa"/>
            <w:vAlign w:val="center"/>
          </w:tcPr>
          <w:p w14:paraId="4E07157F" w14:textId="77777777" w:rsidR="0039441E" w:rsidRDefault="00E3140B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君联资本</w:t>
            </w:r>
          </w:p>
        </w:tc>
        <w:tc>
          <w:tcPr>
            <w:tcW w:w="5604" w:type="dxa"/>
          </w:tcPr>
          <w:p w14:paraId="00D08394" w14:textId="77777777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君联资本于</w:t>
            </w:r>
            <w:r>
              <w:rPr>
                <w:rFonts w:ascii="Times New Roman" w:hAnsi="Times New Roman"/>
                <w:color w:val="000000"/>
                <w:sz w:val="24"/>
              </w:rPr>
              <w:t>2003</w:t>
            </w:r>
            <w:r>
              <w:rPr>
                <w:rFonts w:ascii="Times New Roman" w:hAnsi="Times New Roman"/>
                <w:color w:val="000000"/>
                <w:sz w:val="24"/>
              </w:rPr>
              <w:t>年</w:t>
            </w:r>
            <w:r>
              <w:rPr>
                <w:rFonts w:ascii="Times New Roman" w:hAnsi="Times New Roman"/>
                <w:color w:val="000000"/>
                <w:sz w:val="24"/>
              </w:rPr>
              <w:t>11</w:t>
            </w:r>
            <w:r>
              <w:rPr>
                <w:rFonts w:ascii="Times New Roman" w:hAnsi="Times New Roman"/>
                <w:color w:val="000000"/>
                <w:sz w:val="24"/>
              </w:rPr>
              <w:t>月</w:t>
            </w:r>
            <w:r>
              <w:rPr>
                <w:rFonts w:ascii="Times New Roman" w:hAnsi="Times New Roman"/>
                <w:color w:val="000000"/>
                <w:sz w:val="24"/>
              </w:rPr>
              <w:t>19</w:t>
            </w:r>
            <w:r>
              <w:rPr>
                <w:rFonts w:ascii="Times New Roman" w:hAnsi="Times New Roman"/>
                <w:color w:val="000000"/>
                <w:sz w:val="24"/>
              </w:rPr>
              <w:t>日成立于中国北京市，主要业务为股权投资。投资领域包括先进制造、医疗健康、专业服务、</w:t>
            </w:r>
            <w:r>
              <w:rPr>
                <w:rFonts w:ascii="Times New Roman" w:hAnsi="Times New Roman"/>
                <w:color w:val="000000"/>
                <w:sz w:val="24"/>
              </w:rPr>
              <w:t>TMT</w:t>
            </w:r>
            <w:r>
              <w:rPr>
                <w:rFonts w:ascii="Times New Roman" w:hAnsi="Times New Roman"/>
                <w:color w:val="000000"/>
                <w:sz w:val="24"/>
              </w:rPr>
              <w:t>及创新消费等。</w:t>
            </w:r>
          </w:p>
          <w:p w14:paraId="5A548175" w14:textId="77777777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君联资本的最终控制人为三名自然人，主要通过直接或间接持股的公司从事股权投资业务。</w:t>
            </w:r>
          </w:p>
        </w:tc>
      </w:tr>
      <w:tr w:rsidR="0039441E" w14:paraId="2E054CD0" w14:textId="77777777" w:rsidTr="00DA6C1A">
        <w:trPr>
          <w:trHeight w:val="404"/>
        </w:trPr>
        <w:tc>
          <w:tcPr>
            <w:tcW w:w="1702" w:type="dxa"/>
            <w:vMerge/>
            <w:shd w:val="clear" w:color="auto" w:fill="D9D9D9"/>
          </w:tcPr>
          <w:p w14:paraId="0703A793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1" w:type="dxa"/>
            <w:vAlign w:val="center"/>
          </w:tcPr>
          <w:p w14:paraId="32405A0A" w14:textId="77777777" w:rsidR="0039441E" w:rsidRDefault="00E3140B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钱实穆先生</w:t>
            </w:r>
          </w:p>
        </w:tc>
        <w:tc>
          <w:tcPr>
            <w:tcW w:w="5604" w:type="dxa"/>
          </w:tcPr>
          <w:p w14:paraId="69CB0ED7" w14:textId="77777777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钱实穆先生是中国国籍的自然人。除持有太合音乐集团的股权外，钱实穆先生目前主要从事投资相关业务、组织文化艺术交流活动，以及对影视、文化、艺术项目的投资管理等业务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。</w:t>
            </w:r>
          </w:p>
        </w:tc>
      </w:tr>
      <w:tr w:rsidR="0039441E" w14:paraId="7E7C3E02" w14:textId="77777777" w:rsidTr="00DA6C1A">
        <w:trPr>
          <w:trHeight w:val="404"/>
        </w:trPr>
        <w:tc>
          <w:tcPr>
            <w:tcW w:w="1702" w:type="dxa"/>
            <w:vMerge/>
            <w:shd w:val="clear" w:color="auto" w:fill="D9D9D9"/>
          </w:tcPr>
          <w:p w14:paraId="1C6080F6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1" w:type="dxa"/>
            <w:vAlign w:val="center"/>
          </w:tcPr>
          <w:p w14:paraId="3D401617" w14:textId="77777777" w:rsidR="0039441E" w:rsidRDefault="00E3140B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太合音乐集团</w:t>
            </w:r>
          </w:p>
        </w:tc>
        <w:tc>
          <w:tcPr>
            <w:tcW w:w="5604" w:type="dxa"/>
          </w:tcPr>
          <w:p w14:paraId="5E9C3716" w14:textId="77777777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太合音乐集团于</w:t>
            </w:r>
            <w:r>
              <w:rPr>
                <w:rFonts w:ascii="Times New Roman" w:hAnsi="Times New Roman"/>
                <w:color w:val="000000"/>
                <w:sz w:val="24"/>
              </w:rPr>
              <w:t>2015</w:t>
            </w:r>
            <w:r>
              <w:rPr>
                <w:rFonts w:ascii="Times New Roman" w:hAnsi="Times New Roman"/>
                <w:color w:val="000000"/>
                <w:sz w:val="24"/>
              </w:rPr>
              <w:t>年</w:t>
            </w:r>
            <w:r>
              <w:rPr>
                <w:rFonts w:ascii="Times New Roman" w:hAnsi="Times New Roman"/>
                <w:color w:val="000000"/>
                <w:sz w:val="24"/>
              </w:rPr>
              <w:t>8</w:t>
            </w:r>
            <w:r>
              <w:rPr>
                <w:rFonts w:ascii="Times New Roman" w:hAnsi="Times New Roman"/>
                <w:color w:val="000000"/>
                <w:sz w:val="24"/>
              </w:rPr>
              <w:t>月</w:t>
            </w:r>
            <w:r>
              <w:rPr>
                <w:rFonts w:ascii="Times New Roman" w:hAnsi="Times New Roman"/>
                <w:color w:val="000000"/>
                <w:sz w:val="24"/>
              </w:rPr>
              <w:t>13</w:t>
            </w:r>
            <w:r>
              <w:rPr>
                <w:rFonts w:ascii="Times New Roman" w:hAnsi="Times New Roman"/>
                <w:color w:val="000000"/>
                <w:sz w:val="24"/>
              </w:rPr>
              <w:t>日成立于开曼群岛。太合音乐集团及其关联公司主要在中国境内从事音乐版权运营、艺人经纪服务和音乐现场演出服务业务。</w:t>
            </w:r>
          </w:p>
          <w:p w14:paraId="29FA32D1" w14:textId="42A373E9" w:rsidR="0039441E" w:rsidRDefault="00E3140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太合音乐集团目前的最终控制人为百度</w:t>
            </w:r>
            <w:r w:rsidR="00F824B5">
              <w:rPr>
                <w:rFonts w:ascii="Times New Roman" w:hAnsi="Times New Roman" w:hint="eastAsia"/>
                <w:color w:val="000000"/>
                <w:sz w:val="24"/>
              </w:rPr>
              <w:t>控股</w:t>
            </w:r>
            <w:r>
              <w:rPr>
                <w:rFonts w:ascii="Times New Roman" w:hAnsi="Times New Roman"/>
                <w:color w:val="000000"/>
                <w:sz w:val="24"/>
              </w:rPr>
              <w:t>、君联资本及钱实穆先生。具体介绍请见上。</w:t>
            </w:r>
          </w:p>
        </w:tc>
      </w:tr>
      <w:tr w:rsidR="0039441E" w14:paraId="3CAB9819" w14:textId="77777777">
        <w:trPr>
          <w:trHeight w:val="279"/>
        </w:trPr>
        <w:tc>
          <w:tcPr>
            <w:tcW w:w="1702" w:type="dxa"/>
            <w:vMerge w:val="restart"/>
            <w:shd w:val="clear" w:color="auto" w:fill="D9D9D9"/>
          </w:tcPr>
          <w:p w14:paraId="7F63DADE" w14:textId="77777777" w:rsidR="0039441E" w:rsidRDefault="00E3140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（可以单选，也可以多选）</w:t>
            </w:r>
          </w:p>
        </w:tc>
        <w:tc>
          <w:tcPr>
            <w:tcW w:w="8505" w:type="dxa"/>
            <w:gridSpan w:val="2"/>
          </w:tcPr>
          <w:p w14:paraId="34D07880" w14:textId="3C2C0268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sym w:font="Wingdings" w:char="F0FE"/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sz w:val="24"/>
              </w:rPr>
              <w:t>15%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9441E" w14:paraId="6BB5DEFE" w14:textId="77777777">
        <w:trPr>
          <w:trHeight w:val="330"/>
        </w:trPr>
        <w:tc>
          <w:tcPr>
            <w:tcW w:w="1702" w:type="dxa"/>
            <w:vMerge/>
            <w:shd w:val="clear" w:color="auto" w:fill="D9D9D9"/>
          </w:tcPr>
          <w:p w14:paraId="1DF6C981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</w:tcPr>
          <w:p w14:paraId="1F9D2C36" w14:textId="7F652366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/>
                <w:sz w:val="24"/>
              </w:rPr>
              <w:t>25%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9441E" w14:paraId="4927AF9F" w14:textId="77777777">
        <w:trPr>
          <w:trHeight w:val="285"/>
        </w:trPr>
        <w:tc>
          <w:tcPr>
            <w:tcW w:w="1702" w:type="dxa"/>
            <w:vMerge/>
            <w:shd w:val="clear" w:color="auto" w:fill="D9D9D9"/>
          </w:tcPr>
          <w:p w14:paraId="3B38AC23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</w:tcPr>
          <w:p w14:paraId="083089EB" w14:textId="660BF52A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sz w:val="24"/>
              </w:rPr>
              <w:t>25%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9441E" w14:paraId="574B423B" w14:textId="77777777">
        <w:trPr>
          <w:trHeight w:val="870"/>
        </w:trPr>
        <w:tc>
          <w:tcPr>
            <w:tcW w:w="1702" w:type="dxa"/>
            <w:vMerge/>
            <w:shd w:val="clear" w:color="auto" w:fill="D9D9D9"/>
          </w:tcPr>
          <w:p w14:paraId="128949E5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</w:tcPr>
          <w:p w14:paraId="37E49595" w14:textId="77777777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、参与集中的经营者在中国境外设立合营企业，合营企业不在中国境内从事经济活动。</w:t>
            </w:r>
          </w:p>
        </w:tc>
      </w:tr>
      <w:tr w:rsidR="0039441E" w14:paraId="6612440C" w14:textId="77777777">
        <w:trPr>
          <w:trHeight w:val="264"/>
        </w:trPr>
        <w:tc>
          <w:tcPr>
            <w:tcW w:w="1702" w:type="dxa"/>
            <w:vMerge/>
            <w:shd w:val="clear" w:color="auto" w:fill="D9D9D9"/>
          </w:tcPr>
          <w:p w14:paraId="7D38A7BF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</w:tcPr>
          <w:p w14:paraId="0188542F" w14:textId="77777777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、参与集中的经营者收购境外企业股权或资产的，该境外企业不在中国境内从事经济活动。</w:t>
            </w:r>
          </w:p>
        </w:tc>
      </w:tr>
      <w:tr w:rsidR="0039441E" w14:paraId="526BC09F" w14:textId="77777777">
        <w:trPr>
          <w:trHeight w:val="345"/>
        </w:trPr>
        <w:tc>
          <w:tcPr>
            <w:tcW w:w="1702" w:type="dxa"/>
            <w:vMerge/>
            <w:shd w:val="clear" w:color="auto" w:fill="D9D9D9"/>
          </w:tcPr>
          <w:p w14:paraId="65C96A4F" w14:textId="77777777" w:rsidR="0039441E" w:rsidRDefault="0039441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</w:tcPr>
          <w:p w14:paraId="7B0037DB" w14:textId="77777777" w:rsidR="0039441E" w:rsidRDefault="00E3140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、由两个以上的经营者共同控制的合营企业，通过集中被其中一个或一个以上经营者控制。</w:t>
            </w:r>
          </w:p>
        </w:tc>
      </w:tr>
      <w:tr w:rsidR="0039441E" w14:paraId="6612CC39" w14:textId="77777777">
        <w:trPr>
          <w:trHeight w:val="1409"/>
        </w:trPr>
        <w:tc>
          <w:tcPr>
            <w:tcW w:w="1702" w:type="dxa"/>
            <w:shd w:val="clear" w:color="auto" w:fill="D9D9D9"/>
          </w:tcPr>
          <w:p w14:paraId="0AC97B8A" w14:textId="77777777" w:rsidR="0039441E" w:rsidRDefault="00E3140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8505" w:type="dxa"/>
            <w:gridSpan w:val="2"/>
          </w:tcPr>
          <w:p w14:paraId="6E95268F" w14:textId="73C948DC" w:rsidR="0039441E" w:rsidRDefault="00E3140B">
            <w:pPr>
              <w:widowControl/>
              <w:snapToGrid w:val="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</w:rPr>
              <w:t>横向</w:t>
            </w:r>
            <w:r>
              <w:rPr>
                <w:rFonts w:ascii="Times New Roman" w:hAnsi="Times New Roman"/>
                <w:b/>
                <w:bCs/>
                <w:sz w:val="24"/>
              </w:rPr>
              <w:t>重叠</w:t>
            </w:r>
            <w:r>
              <w:rPr>
                <w:rFonts w:ascii="Times New Roman" w:hAnsi="Times New Roman" w:hint="eastAsia"/>
                <w:b/>
                <w:bCs/>
                <w:sz w:val="24"/>
              </w:rPr>
              <w:t>：</w:t>
            </w:r>
          </w:p>
          <w:p w14:paraId="6AF53C73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2021</w:t>
            </w:r>
            <w:r>
              <w:rPr>
                <w:rFonts w:ascii="Times New Roman" w:hAnsi="Times New Roman"/>
                <w:sz w:val="24"/>
              </w:rPr>
              <w:t>年中国境内音乐版权运营市场：</w:t>
            </w:r>
          </w:p>
          <w:p w14:paraId="5D1CF565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太合音乐集团：</w:t>
            </w:r>
            <w:r>
              <w:rPr>
                <w:rFonts w:ascii="Times New Roman" w:hAnsi="Times New Roman"/>
                <w:sz w:val="24"/>
              </w:rPr>
              <w:t>[0-5]%</w:t>
            </w:r>
            <w:r>
              <w:rPr>
                <w:rFonts w:ascii="Times New Roman" w:hAnsi="Times New Roman" w:hint="eastAsia"/>
                <w:sz w:val="24"/>
              </w:rPr>
              <w:t>，君联资本：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0-5]%</w:t>
            </w:r>
            <w:r>
              <w:rPr>
                <w:rFonts w:ascii="Times New Roman" w:hAnsi="Times New Roman" w:hint="eastAsia"/>
                <w:sz w:val="24"/>
              </w:rPr>
              <w:t>，各方合计：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0-5]%</w:t>
            </w:r>
          </w:p>
          <w:p w14:paraId="3AFF1A01" w14:textId="612D8BC8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2021</w:t>
            </w:r>
            <w:r>
              <w:rPr>
                <w:rFonts w:ascii="Times New Roman" w:hAnsi="Times New Roman"/>
                <w:sz w:val="24"/>
              </w:rPr>
              <w:t>年中国境内艺人经纪服务市场：</w:t>
            </w:r>
            <w:r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>太合音乐集团：</w:t>
            </w:r>
            <w:r>
              <w:rPr>
                <w:rFonts w:ascii="Times New Roman" w:hAnsi="Times New Roman"/>
                <w:sz w:val="24"/>
              </w:rPr>
              <w:t>[0-5]%</w:t>
            </w:r>
            <w:r>
              <w:rPr>
                <w:rFonts w:ascii="Times New Roman" w:hAnsi="Times New Roman" w:hint="eastAsia"/>
                <w:sz w:val="24"/>
              </w:rPr>
              <w:t>，君联资本：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0-5]%</w:t>
            </w:r>
            <w:r>
              <w:rPr>
                <w:rFonts w:ascii="Times New Roman" w:hAnsi="Times New Roman" w:hint="eastAsia"/>
                <w:sz w:val="24"/>
              </w:rPr>
              <w:t>，百度</w:t>
            </w:r>
            <w:r w:rsidR="00D04760">
              <w:rPr>
                <w:rFonts w:ascii="Times New Roman" w:hAnsi="Times New Roman" w:hint="eastAsia"/>
                <w:sz w:val="24"/>
              </w:rPr>
              <w:t>控股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0-5]%</w:t>
            </w:r>
            <w:r>
              <w:rPr>
                <w:rFonts w:ascii="Times New Roman" w:hAnsi="Times New Roman" w:hint="eastAsia"/>
                <w:sz w:val="24"/>
              </w:rPr>
              <w:t>，各方合计：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0-5]%</w:t>
            </w:r>
          </w:p>
          <w:p w14:paraId="67956AEF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2021</w:t>
            </w:r>
            <w:r>
              <w:rPr>
                <w:rFonts w:ascii="Times New Roman" w:hAnsi="Times New Roman"/>
                <w:sz w:val="24"/>
              </w:rPr>
              <w:t>年中国境内音乐现场演出服务市场：</w:t>
            </w:r>
          </w:p>
          <w:p w14:paraId="6A34331B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太合音乐集团：</w:t>
            </w:r>
            <w:r>
              <w:rPr>
                <w:rFonts w:ascii="Times New Roman" w:hAnsi="Times New Roman"/>
                <w:sz w:val="24"/>
              </w:rPr>
              <w:t>[0-5]%</w:t>
            </w:r>
            <w:r>
              <w:rPr>
                <w:rFonts w:ascii="Times New Roman" w:hAnsi="Times New Roman" w:hint="eastAsia"/>
                <w:sz w:val="24"/>
              </w:rPr>
              <w:t>，君联资本：</w:t>
            </w:r>
            <w:r>
              <w:rPr>
                <w:rFonts w:ascii="Times New Roman" w:hAnsi="Times New Roman"/>
                <w:sz w:val="24"/>
              </w:rPr>
              <w:t>[5-10]%</w:t>
            </w:r>
            <w:r>
              <w:rPr>
                <w:rFonts w:ascii="Times New Roman" w:hAnsi="Times New Roman" w:hint="eastAsia"/>
                <w:sz w:val="24"/>
              </w:rPr>
              <w:t>，各方合计：</w:t>
            </w:r>
            <w:r>
              <w:rPr>
                <w:rFonts w:ascii="Times New Roman" w:hAnsi="Times New Roman" w:hint="eastAsia"/>
                <w:sz w:val="24"/>
              </w:rPr>
              <w:t>[</w:t>
            </w:r>
            <w:r>
              <w:rPr>
                <w:rFonts w:ascii="Times New Roman" w:hAnsi="Times New Roman"/>
                <w:sz w:val="24"/>
              </w:rPr>
              <w:t>5-10]%</w:t>
            </w:r>
          </w:p>
          <w:p w14:paraId="6F997C4E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</w:rPr>
              <w:t>纵向关联：</w:t>
            </w:r>
          </w:p>
          <w:p w14:paraId="6E42B2F2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上游：</w:t>
            </w:r>
            <w:r>
              <w:rPr>
                <w:rFonts w:ascii="Times New Roman" w:hAnsi="Times New Roman" w:hint="eastAsia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021</w:t>
            </w:r>
            <w:r>
              <w:rPr>
                <w:rFonts w:ascii="Times New Roman" w:hAnsi="Times New Roman" w:hint="eastAsia"/>
                <w:sz w:val="24"/>
              </w:rPr>
              <w:t>年中国境内音乐版权运营市场：</w:t>
            </w:r>
          </w:p>
          <w:p w14:paraId="0FD7DC70" w14:textId="27B0724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24"/>
              </w:rPr>
              <w:t>如上所述</w:t>
            </w:r>
          </w:p>
          <w:p w14:paraId="6730652A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下游：</w:t>
            </w:r>
            <w:r>
              <w:rPr>
                <w:rFonts w:ascii="Times New Roman" w:hAnsi="Times New Roman" w:hint="eastAsia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021</w:t>
            </w:r>
            <w:r>
              <w:rPr>
                <w:rFonts w:ascii="Times New Roman" w:hAnsi="Times New Roman" w:hint="eastAsia"/>
                <w:sz w:val="24"/>
              </w:rPr>
              <w:t>年中国境内网络音乐播放平台市场：</w:t>
            </w:r>
          </w:p>
          <w:p w14:paraId="46A5EA1A" w14:textId="77777777" w:rsidR="0039441E" w:rsidRDefault="00E3140B">
            <w:pPr>
              <w:widowControl/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钱实穆先生：</w:t>
            </w:r>
            <w:r>
              <w:rPr>
                <w:rFonts w:ascii="Times New Roman" w:hAnsi="Times New Roman" w:hint="eastAsia"/>
                <w:sz w:val="24"/>
              </w:rPr>
              <w:t>0%</w:t>
            </w:r>
          </w:p>
        </w:tc>
      </w:tr>
    </w:tbl>
    <w:p w14:paraId="7A318C4E" w14:textId="77777777" w:rsidR="0039441E" w:rsidRDefault="0039441E">
      <w:pPr>
        <w:snapToGrid w:val="0"/>
        <w:spacing w:line="240" w:lineRule="exact"/>
        <w:jc w:val="left"/>
        <w:rPr>
          <w:rFonts w:ascii="Times New Roman" w:hAnsi="Times New Roman"/>
          <w:sz w:val="24"/>
          <w:szCs w:val="28"/>
        </w:rPr>
      </w:pPr>
    </w:p>
    <w:sectPr w:rsidR="0039441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263210" w14:textId="77777777" w:rsidR="006B06C6" w:rsidRDefault="006B06C6">
      <w:r>
        <w:separator/>
      </w:r>
    </w:p>
  </w:endnote>
  <w:endnote w:type="continuationSeparator" w:id="0">
    <w:p w14:paraId="6CFCFF5A" w14:textId="77777777" w:rsidR="006B06C6" w:rsidRDefault="006B06C6">
      <w:r>
        <w:continuationSeparator/>
      </w:r>
    </w:p>
  </w:endnote>
  <w:endnote w:type="continuationNotice" w:id="1">
    <w:p w14:paraId="79BF5EAE" w14:textId="77777777" w:rsidR="006B06C6" w:rsidRDefault="006B06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 w14:paraId="59E0983A" w14:textId="447E7B25" w:rsidR="0039441E" w:rsidRDefault="00E3140B">
            <w:pPr>
              <w:pStyle w:val="a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06C6">
              <w:rPr>
                <w:rFonts w:ascii="Times New Roman" w:hAnsi="Times New Roman"/>
                <w:b/>
                <w:bCs/>
                <w:noProof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B06C6">
              <w:rPr>
                <w:rFonts w:ascii="Times New Roman" w:hAnsi="Times New Roman"/>
                <w:b/>
                <w:bCs/>
                <w:noProof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3CC7B5" w14:textId="77777777" w:rsidR="0039441E" w:rsidRDefault="0039441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64313D" w14:textId="77777777" w:rsidR="006B06C6" w:rsidRDefault="006B06C6">
      <w:r>
        <w:separator/>
      </w:r>
    </w:p>
  </w:footnote>
  <w:footnote w:type="continuationSeparator" w:id="0">
    <w:p w14:paraId="060C706F" w14:textId="77777777" w:rsidR="006B06C6" w:rsidRDefault="006B06C6">
      <w:r>
        <w:continuationSeparator/>
      </w:r>
    </w:p>
  </w:footnote>
  <w:footnote w:type="continuationNotice" w:id="1">
    <w:p w14:paraId="4FBFA5CE" w14:textId="77777777" w:rsidR="006B06C6" w:rsidRDefault="006B06C6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multilevel"/>
    <w:tmpl w:val="1C6A49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"/>
  </w:num>
  <w:num w:numId="7">
    <w:abstractNumId w:val="14"/>
  </w:num>
  <w:num w:numId="8">
    <w:abstractNumId w:val="0"/>
  </w:num>
  <w:num w:numId="9">
    <w:abstractNumId w:val="13"/>
  </w:num>
  <w:num w:numId="10">
    <w:abstractNumId w:val="4"/>
  </w:num>
  <w:num w:numId="11">
    <w:abstractNumId w:val="11"/>
  </w:num>
  <w:num w:numId="12">
    <w:abstractNumId w:val="7"/>
  </w:num>
  <w:num w:numId="13">
    <w:abstractNumId w:val="6"/>
  </w:num>
  <w:num w:numId="14">
    <w:abstractNumId w:val="8"/>
  </w:num>
  <w:num w:numId="15">
    <w:abstractNumId w:val="9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MjQ4YzY1OWFkNTQ2ZTQwNzZlOGZkMjhjMWE5NmMifQ=="/>
  </w:docVars>
  <w:rsids>
    <w:rsidRoot w:val="00094095"/>
    <w:rsid w:val="00005B69"/>
    <w:rsid w:val="00006080"/>
    <w:rsid w:val="00021939"/>
    <w:rsid w:val="0002587C"/>
    <w:rsid w:val="000267F8"/>
    <w:rsid w:val="00045507"/>
    <w:rsid w:val="0005594E"/>
    <w:rsid w:val="000633A4"/>
    <w:rsid w:val="00064E5E"/>
    <w:rsid w:val="000678D2"/>
    <w:rsid w:val="00080919"/>
    <w:rsid w:val="00082738"/>
    <w:rsid w:val="00087D30"/>
    <w:rsid w:val="000917F0"/>
    <w:rsid w:val="00094095"/>
    <w:rsid w:val="000A3CA7"/>
    <w:rsid w:val="000A5AB1"/>
    <w:rsid w:val="000B0EC8"/>
    <w:rsid w:val="000C5BC7"/>
    <w:rsid w:val="000D323B"/>
    <w:rsid w:val="000E7FC9"/>
    <w:rsid w:val="00100B60"/>
    <w:rsid w:val="00113543"/>
    <w:rsid w:val="00117B9E"/>
    <w:rsid w:val="00137BCF"/>
    <w:rsid w:val="001417D8"/>
    <w:rsid w:val="00157E59"/>
    <w:rsid w:val="00165964"/>
    <w:rsid w:val="00184769"/>
    <w:rsid w:val="001913F9"/>
    <w:rsid w:val="00192C2C"/>
    <w:rsid w:val="00193065"/>
    <w:rsid w:val="001C1B23"/>
    <w:rsid w:val="001E393B"/>
    <w:rsid w:val="001E6F4E"/>
    <w:rsid w:val="001F3C74"/>
    <w:rsid w:val="0020313A"/>
    <w:rsid w:val="002128F6"/>
    <w:rsid w:val="002158DC"/>
    <w:rsid w:val="00233AB0"/>
    <w:rsid w:val="00245776"/>
    <w:rsid w:val="00262658"/>
    <w:rsid w:val="00266A6B"/>
    <w:rsid w:val="002738E4"/>
    <w:rsid w:val="00277672"/>
    <w:rsid w:val="0029044B"/>
    <w:rsid w:val="0029252D"/>
    <w:rsid w:val="002E2C9F"/>
    <w:rsid w:val="002E720A"/>
    <w:rsid w:val="002F2D60"/>
    <w:rsid w:val="002F4EDA"/>
    <w:rsid w:val="00302FE1"/>
    <w:rsid w:val="003048E8"/>
    <w:rsid w:val="003061D7"/>
    <w:rsid w:val="00307976"/>
    <w:rsid w:val="0031093F"/>
    <w:rsid w:val="003145BC"/>
    <w:rsid w:val="00316B15"/>
    <w:rsid w:val="0032355A"/>
    <w:rsid w:val="003265A4"/>
    <w:rsid w:val="0033118C"/>
    <w:rsid w:val="003849A3"/>
    <w:rsid w:val="0039441E"/>
    <w:rsid w:val="003C306B"/>
    <w:rsid w:val="003C75D7"/>
    <w:rsid w:val="003D3128"/>
    <w:rsid w:val="003D60DB"/>
    <w:rsid w:val="003E2FD4"/>
    <w:rsid w:val="003F170C"/>
    <w:rsid w:val="00400687"/>
    <w:rsid w:val="004030E1"/>
    <w:rsid w:val="004223BC"/>
    <w:rsid w:val="00427074"/>
    <w:rsid w:val="00445F6B"/>
    <w:rsid w:val="00462174"/>
    <w:rsid w:val="004B00C8"/>
    <w:rsid w:val="004B3A56"/>
    <w:rsid w:val="004C2586"/>
    <w:rsid w:val="004D69C1"/>
    <w:rsid w:val="00507D9C"/>
    <w:rsid w:val="00557102"/>
    <w:rsid w:val="00563A4C"/>
    <w:rsid w:val="00566CC7"/>
    <w:rsid w:val="00574F2D"/>
    <w:rsid w:val="00586F37"/>
    <w:rsid w:val="005976BF"/>
    <w:rsid w:val="005B533D"/>
    <w:rsid w:val="005C3D32"/>
    <w:rsid w:val="005D1309"/>
    <w:rsid w:val="005D1B7F"/>
    <w:rsid w:val="005F167B"/>
    <w:rsid w:val="005F2189"/>
    <w:rsid w:val="005F3F16"/>
    <w:rsid w:val="005F5FFA"/>
    <w:rsid w:val="006113D3"/>
    <w:rsid w:val="00616F24"/>
    <w:rsid w:val="006300C0"/>
    <w:rsid w:val="006447F2"/>
    <w:rsid w:val="00644C5B"/>
    <w:rsid w:val="006461B1"/>
    <w:rsid w:val="0065451D"/>
    <w:rsid w:val="0067330C"/>
    <w:rsid w:val="00675286"/>
    <w:rsid w:val="00692DA5"/>
    <w:rsid w:val="006967E6"/>
    <w:rsid w:val="006A4D58"/>
    <w:rsid w:val="006A4F76"/>
    <w:rsid w:val="006A5728"/>
    <w:rsid w:val="006B06C6"/>
    <w:rsid w:val="006B49BF"/>
    <w:rsid w:val="006D0734"/>
    <w:rsid w:val="006E4C68"/>
    <w:rsid w:val="00720227"/>
    <w:rsid w:val="00720679"/>
    <w:rsid w:val="007259FD"/>
    <w:rsid w:val="007364E2"/>
    <w:rsid w:val="0074296C"/>
    <w:rsid w:val="0074694B"/>
    <w:rsid w:val="007752FC"/>
    <w:rsid w:val="00782D32"/>
    <w:rsid w:val="00785C5F"/>
    <w:rsid w:val="007868A1"/>
    <w:rsid w:val="007A0249"/>
    <w:rsid w:val="007C000E"/>
    <w:rsid w:val="007C7803"/>
    <w:rsid w:val="008010AD"/>
    <w:rsid w:val="0080386C"/>
    <w:rsid w:val="008054C9"/>
    <w:rsid w:val="00805AC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D3B07"/>
    <w:rsid w:val="008F465B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C5B94"/>
    <w:rsid w:val="009E544B"/>
    <w:rsid w:val="009F7FE9"/>
    <w:rsid w:val="00A43A3E"/>
    <w:rsid w:val="00A67610"/>
    <w:rsid w:val="00A73519"/>
    <w:rsid w:val="00A73EC0"/>
    <w:rsid w:val="00A77BD3"/>
    <w:rsid w:val="00A8271D"/>
    <w:rsid w:val="00AA1A78"/>
    <w:rsid w:val="00AA6E40"/>
    <w:rsid w:val="00AB1BC4"/>
    <w:rsid w:val="00AD646B"/>
    <w:rsid w:val="00AE4C10"/>
    <w:rsid w:val="00B01090"/>
    <w:rsid w:val="00B110B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32F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CD652D"/>
    <w:rsid w:val="00CF5FF9"/>
    <w:rsid w:val="00D001A9"/>
    <w:rsid w:val="00D04760"/>
    <w:rsid w:val="00D21777"/>
    <w:rsid w:val="00D2453A"/>
    <w:rsid w:val="00D370A7"/>
    <w:rsid w:val="00D451A4"/>
    <w:rsid w:val="00D47ABE"/>
    <w:rsid w:val="00D515E7"/>
    <w:rsid w:val="00D73A38"/>
    <w:rsid w:val="00DA258C"/>
    <w:rsid w:val="00DA3B19"/>
    <w:rsid w:val="00DA6C1A"/>
    <w:rsid w:val="00DC70AB"/>
    <w:rsid w:val="00DE39D7"/>
    <w:rsid w:val="00DE7DBD"/>
    <w:rsid w:val="00DF4BCE"/>
    <w:rsid w:val="00E11C0D"/>
    <w:rsid w:val="00E25016"/>
    <w:rsid w:val="00E25B61"/>
    <w:rsid w:val="00E26CE7"/>
    <w:rsid w:val="00E3140B"/>
    <w:rsid w:val="00E32A0C"/>
    <w:rsid w:val="00E34BA1"/>
    <w:rsid w:val="00E54B29"/>
    <w:rsid w:val="00E62716"/>
    <w:rsid w:val="00E85DF2"/>
    <w:rsid w:val="00EB0EE6"/>
    <w:rsid w:val="00EC3C59"/>
    <w:rsid w:val="00EC669A"/>
    <w:rsid w:val="00ED21B1"/>
    <w:rsid w:val="00ED4254"/>
    <w:rsid w:val="00EE2784"/>
    <w:rsid w:val="00EE4AF0"/>
    <w:rsid w:val="00F16269"/>
    <w:rsid w:val="00F234B2"/>
    <w:rsid w:val="00F26A0F"/>
    <w:rsid w:val="00F355DC"/>
    <w:rsid w:val="00F418F4"/>
    <w:rsid w:val="00F41E5F"/>
    <w:rsid w:val="00F42BAC"/>
    <w:rsid w:val="00F5086B"/>
    <w:rsid w:val="00F824B5"/>
    <w:rsid w:val="00F87C1F"/>
    <w:rsid w:val="00FD4A2C"/>
    <w:rsid w:val="00FE3C66"/>
    <w:rsid w:val="00FE4CAC"/>
    <w:rsid w:val="00FF2D6D"/>
    <w:rsid w:val="44C87A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16FB6D-D8B2-4428-9A95-9A7B2E19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rsid w:val="00021939"/>
    <w:pPr>
      <w:jc w:val="left"/>
    </w:pPr>
  </w:style>
  <w:style w:type="paragraph" w:styleId="a4">
    <w:name w:val="endnote text"/>
    <w:basedOn w:val="a"/>
    <w:link w:val="Char0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Char1"/>
    <w:uiPriority w:val="99"/>
    <w:semiHidden/>
    <w:unhideWhenUsed/>
    <w:qFormat/>
    <w:rsid w:val="00021939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rsid w:val="00021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021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link w:val="Char4"/>
    <w:uiPriority w:val="99"/>
    <w:semiHidden/>
    <w:qFormat/>
    <w:rsid w:val="0002193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9">
    <w:name w:val="annotation subject"/>
    <w:basedOn w:val="a3"/>
    <w:next w:val="a3"/>
    <w:link w:val="Char5"/>
    <w:uiPriority w:val="99"/>
    <w:semiHidden/>
    <w:unhideWhenUsed/>
    <w:qFormat/>
    <w:rsid w:val="00021939"/>
    <w:rPr>
      <w:b/>
      <w:bCs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ndnote reference"/>
    <w:uiPriority w:val="99"/>
    <w:semiHidden/>
    <w:unhideWhenUsed/>
    <w:qFormat/>
    <w:rsid w:val="00021939"/>
    <w:rPr>
      <w:vertAlign w:val="superscript"/>
    </w:rPr>
  </w:style>
  <w:style w:type="character" w:styleId="ac">
    <w:name w:val="annotation reference"/>
    <w:basedOn w:val="a0"/>
    <w:unhideWhenUsed/>
    <w:qFormat/>
    <w:rsid w:val="00021939"/>
    <w:rPr>
      <w:sz w:val="21"/>
      <w:szCs w:val="21"/>
    </w:rPr>
  </w:style>
  <w:style w:type="character" w:styleId="ad">
    <w:name w:val="footnote reference"/>
    <w:uiPriority w:val="99"/>
    <w:semiHidden/>
    <w:unhideWhenUsed/>
    <w:qFormat/>
    <w:rsid w:val="00021939"/>
    <w:rPr>
      <w:vertAlign w:val="superscript"/>
    </w:rPr>
  </w:style>
  <w:style w:type="character" w:customStyle="1" w:styleId="Char0">
    <w:name w:val="尾注文本 Char"/>
    <w:basedOn w:val="a0"/>
    <w:link w:val="a4"/>
    <w:uiPriority w:val="99"/>
    <w:semiHidden/>
    <w:qFormat/>
  </w:style>
  <w:style w:type="character" w:customStyle="1" w:styleId="Char3">
    <w:name w:val="页眉 Char"/>
    <w:link w:val="a7"/>
    <w:uiPriority w:val="99"/>
    <w:qFormat/>
    <w:rPr>
      <w:kern w:val="2"/>
      <w:sz w:val="18"/>
      <w:szCs w:val="18"/>
    </w:rPr>
  </w:style>
  <w:style w:type="character" w:customStyle="1" w:styleId="Char2">
    <w:name w:val="页脚 Char"/>
    <w:link w:val="a6"/>
    <w:uiPriority w:val="99"/>
    <w:qFormat/>
    <w:rPr>
      <w:kern w:val="2"/>
      <w:sz w:val="18"/>
      <w:szCs w:val="18"/>
    </w:r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har4">
    <w:name w:val="脚注文本 Char"/>
    <w:link w:val="a8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Char">
    <w:name w:val="批注文字 Char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Char5">
    <w:name w:val="批注主题 Char"/>
    <w:basedOn w:val="Char"/>
    <w:link w:val="a9"/>
    <w:uiPriority w:val="99"/>
    <w:semiHidden/>
    <w:qFormat/>
    <w:rPr>
      <w:b/>
      <w:bCs/>
      <w:kern w:val="2"/>
      <w:sz w:val="21"/>
      <w:szCs w:val="22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021939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26296-331F-4213-ACB3-AB191F07E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234</Words>
  <Characters>1337</Characters>
  <Application>Microsoft Office Word</Application>
  <DocSecurity>0</DocSecurity>
  <Lines>11</Lines>
  <Paragraphs>3</Paragraphs>
  <ScaleCrop>false</ScaleCrop>
  <Company>新日鐵住金株式会社</Company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JunHe</cp:lastModifiedBy>
  <cp:revision>9</cp:revision>
  <cp:lastPrinted>2017-01-18T07:04:00Z</cp:lastPrinted>
  <dcterms:created xsi:type="dcterms:W3CDTF">2022-05-23T11:21:00Z</dcterms:created>
  <dcterms:modified xsi:type="dcterms:W3CDTF">2022-05-27T03:02:00Z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504B6CC31AD54A778508C3CB81ADB2B9</vt:lpwstr>
  </property>
</Properties>
</file>