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9"/>
        <w:gridCol w:w="1683"/>
        <w:gridCol w:w="4865"/>
      </w:tblGrid>
      <w:tr w:rsidR="001F0B16" w:rsidRPr="003C0F31" w:rsidTr="00F336FC">
        <w:tc>
          <w:tcPr>
            <w:tcW w:w="1730" w:type="dxa"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案件名称</w:t>
            </w:r>
          </w:p>
        </w:tc>
        <w:tc>
          <w:tcPr>
            <w:tcW w:w="6487" w:type="dxa"/>
            <w:gridSpan w:val="2"/>
          </w:tcPr>
          <w:p w:rsidR="00CB00DF" w:rsidRPr="003C0F31" w:rsidRDefault="003A528C" w:rsidP="003A528C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沙特阿美海外公司收购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-Air BP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Polska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sp. z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o.o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.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股权案（“</w:t>
            </w:r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拟议交易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</w:p>
        </w:tc>
      </w:tr>
      <w:tr w:rsidR="001F0B16" w:rsidRPr="003C0F31" w:rsidTr="00F336FC">
        <w:trPr>
          <w:trHeight w:val="993"/>
        </w:trPr>
        <w:tc>
          <w:tcPr>
            <w:tcW w:w="1730" w:type="dxa"/>
            <w:shd w:val="clear" w:color="auto" w:fill="D9D9D9"/>
            <w:vAlign w:val="center"/>
          </w:tcPr>
          <w:p w:rsidR="00F1624E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交易概况</w:t>
            </w:r>
          </w:p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（限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200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字内）</w:t>
            </w:r>
          </w:p>
        </w:tc>
        <w:tc>
          <w:tcPr>
            <w:tcW w:w="6487" w:type="dxa"/>
            <w:gridSpan w:val="2"/>
          </w:tcPr>
          <w:p w:rsidR="003A528C" w:rsidRPr="003C0F31" w:rsidRDefault="003A528C" w:rsidP="000E2E28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2022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年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1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月，</w:t>
            </w:r>
            <w:proofErr w:type="spellStart"/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Grupa</w:t>
            </w:r>
            <w:proofErr w:type="spellEnd"/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</w:t>
            </w:r>
            <w:proofErr w:type="spellStart"/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S.A.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（“</w:t>
            </w:r>
            <w:proofErr w:type="spellStart"/>
            <w:r w:rsidRPr="003C0F31">
              <w:rPr>
                <w:rFonts w:ascii="Times New Roman" w:hAnsi="Times New Roman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”）和</w:t>
            </w:r>
            <w:r w:rsidR="00FE3E0F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沙特阿美海外公司（“</w:t>
            </w:r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阿美海外</w:t>
            </w:r>
            <w:r w:rsidR="00FE3E0F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签署了一份《股权购买协议》，根据该协议，阿美海外将收购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-Air BP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Polska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sp. z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o.o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.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（“</w:t>
            </w:r>
            <w:proofErr w:type="spellStart"/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LABP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”）的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50%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股权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和表决权。</w:t>
            </w:r>
            <w:proofErr w:type="spellStart"/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LABP</w:t>
            </w:r>
            <w:proofErr w:type="spellEnd"/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在波兰从事航空燃油</w:t>
            </w:r>
            <w:r w:rsidR="00D81BDF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零售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供应业务。</w:t>
            </w:r>
          </w:p>
          <w:p w:rsidR="003A528C" w:rsidRPr="003C0F31" w:rsidRDefault="003A528C" w:rsidP="000E2E28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  <w:p w:rsidR="00CB00DF" w:rsidRPr="003C0F31" w:rsidRDefault="007D12C0" w:rsidP="00BF5963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在拟议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交易前，</w:t>
            </w:r>
            <w:proofErr w:type="spellStart"/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和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</w:t>
            </w:r>
            <w:r w:rsidR="000E2E28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P E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uropa</w:t>
            </w:r>
            <w:r w:rsidR="000E2E28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SE 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（“</w:t>
            </w:r>
            <w:r w:rsidR="000E2E28"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BP</w:t>
            </w:r>
            <w:r w:rsidR="000E2E28"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欧洲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分别持有</w:t>
            </w:r>
            <w:r w:rsidR="00BF5963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LABP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50%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的股权，</w:t>
            </w:r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共同控制</w:t>
            </w:r>
            <w:proofErr w:type="spellStart"/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</w:t>
            </w:r>
            <w:r w:rsidR="00BF5963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ABP</w:t>
            </w:r>
            <w:proofErr w:type="spellEnd"/>
            <w:r w:rsidR="000E2E28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在拟议</w:t>
            </w:r>
            <w:r w:rsidR="003A528C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交易后，阿美海外和</w:t>
            </w:r>
            <w:r w:rsidR="003A528C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BP</w:t>
            </w:r>
            <w:r w:rsidR="003A528C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欧洲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将分别持有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</w:t>
            </w:r>
            <w:r w:rsidR="00BF5963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ABP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50%</w:t>
            </w:r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的股权，</w:t>
            </w:r>
            <w:r w:rsidR="003A528C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共同控制</w:t>
            </w:r>
            <w:proofErr w:type="spellStart"/>
            <w:r w:rsidR="00BF5963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</w:t>
            </w:r>
            <w:r w:rsidR="00BF5963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ABP</w:t>
            </w:r>
            <w:proofErr w:type="spellEnd"/>
            <w:r w:rsidR="003A528C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1F0B16" w:rsidRPr="003C0F31" w:rsidTr="007D12C0">
        <w:trPr>
          <w:trHeight w:val="468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1F0B16" w:rsidRPr="003C0F31" w:rsidRDefault="001F0B16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参与集中的</w:t>
            </w:r>
          </w:p>
          <w:p w:rsidR="001F0B16" w:rsidRPr="003C0F31" w:rsidRDefault="001F0B16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经营者简介</w:t>
            </w:r>
          </w:p>
        </w:tc>
        <w:tc>
          <w:tcPr>
            <w:tcW w:w="1384" w:type="dxa"/>
            <w:vAlign w:val="center"/>
          </w:tcPr>
          <w:p w:rsidR="001F0B16" w:rsidRPr="003C0F31" w:rsidRDefault="001F0B16" w:rsidP="003A528C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1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、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沙特阿美海外公司（“</w:t>
            </w:r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阿美海外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</w:p>
        </w:tc>
        <w:tc>
          <w:tcPr>
            <w:tcW w:w="5103" w:type="dxa"/>
          </w:tcPr>
          <w:p w:rsidR="00D81BDF" w:rsidRDefault="001F0B16" w:rsidP="003A528C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阿美海外于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1989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年成立于荷兰，</w:t>
            </w:r>
            <w:r w:rsidR="00D81BDF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其主要</w:t>
            </w:r>
            <w:r w:rsidR="00D81BDF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为沙特阿拉伯国家石油公司（“</w:t>
            </w:r>
            <w:r w:rsidR="00D81BDF"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沙特阿美</w:t>
            </w:r>
            <w:r w:rsidR="00D81BDF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”）集团的关联企业提供各类服务，包括金融支持服务、供应链管理、技术支持服务和各类行政支持服务</w:t>
            </w:r>
            <w:r w:rsidR="00D81BDF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</w:p>
          <w:p w:rsidR="001F0B16" w:rsidRPr="003C0F31" w:rsidRDefault="00D81BDF" w:rsidP="00D81BDF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阿美海外的最终控制人</w:t>
            </w:r>
            <w:r w:rsidR="001F0B16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为沙特阿美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，主要业务为从</w:t>
            </w:r>
            <w:r w:rsidR="001F0B16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事勘察、勘探、钻探和提炼碳氢化合物，以及加工、制造、提炼和销售这些物质。</w:t>
            </w:r>
          </w:p>
        </w:tc>
      </w:tr>
      <w:tr w:rsidR="001F0B16" w:rsidRPr="003C0F31" w:rsidTr="007D12C0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1F0B16" w:rsidRPr="003C0F31" w:rsidRDefault="001F0B16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384" w:type="dxa"/>
            <w:vAlign w:val="center"/>
          </w:tcPr>
          <w:p w:rsidR="001F0B16" w:rsidRPr="003C0F31" w:rsidRDefault="001F0B16" w:rsidP="00CC229F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2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、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P E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uropa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SE 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（“</w:t>
            </w:r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BP</w:t>
            </w:r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欧洲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</w:p>
        </w:tc>
        <w:tc>
          <w:tcPr>
            <w:tcW w:w="5103" w:type="dxa"/>
          </w:tcPr>
          <w:p w:rsidR="00D81BDF" w:rsidRDefault="001F0B16" w:rsidP="00B6499A">
            <w:pPr>
              <w:rPr>
                <w:rFonts w:ascii="Times" w:hAnsi="Times"/>
                <w:color w:val="000000" w:themeColor="text1"/>
                <w:sz w:val="22"/>
                <w:lang w:val="en-GB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</w:t>
            </w: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P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欧洲于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2010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年成立于德国，</w:t>
            </w:r>
            <w:r w:rsidR="00D81BDF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其主要业务</w:t>
            </w:r>
            <w:r w:rsidR="00D81BDF" w:rsidRPr="003C0F31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覆盖奥地利、比利时、德国、匈牙利、荷兰、波兰和瑞士等国，并在这些国家开展</w:t>
            </w:r>
            <w:r w:rsidR="00D81BDF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能源</w:t>
            </w:r>
            <w:r w:rsidR="00CC170E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领域</w:t>
            </w:r>
            <w:r w:rsidR="00D81BDF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相关</w:t>
            </w:r>
            <w:r w:rsidR="00D81BDF" w:rsidRPr="003C0F31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下游业务活动</w:t>
            </w:r>
            <w:r w:rsidR="00D81BDF"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。</w:t>
            </w:r>
          </w:p>
          <w:p w:rsidR="001F0B16" w:rsidRPr="003C0F31" w:rsidRDefault="00D81BDF" w:rsidP="00D05364">
            <w:pPr>
              <w:rPr>
                <w:rFonts w:ascii="Times" w:hAnsi="Times"/>
                <w:color w:val="000000" w:themeColor="text1"/>
                <w:sz w:val="22"/>
                <w:lang w:val="en-GB"/>
              </w:rPr>
            </w:pPr>
            <w:r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B</w:t>
            </w:r>
            <w:r>
              <w:rPr>
                <w:rFonts w:ascii="Times" w:hAnsi="Times"/>
                <w:color w:val="000000" w:themeColor="text1"/>
                <w:sz w:val="22"/>
                <w:lang w:val="en-GB"/>
              </w:rPr>
              <w:t>P</w:t>
            </w:r>
            <w:r>
              <w:rPr>
                <w:rFonts w:ascii="Times" w:hAnsi="Times" w:hint="eastAsia"/>
                <w:color w:val="000000" w:themeColor="text1"/>
                <w:sz w:val="22"/>
                <w:lang w:val="en-GB"/>
              </w:rPr>
              <w:t>欧洲的最终控制人为</w:t>
            </w:r>
            <w:r w:rsidR="001F0B16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英国石油公司（</w:t>
            </w:r>
            <w:r w:rsidR="001F0B16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又称</w:t>
            </w:r>
            <w:r w:rsidR="001F0B16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BP</w:t>
            </w:r>
            <w:r w:rsidR="001F0B16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公众有限公司）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，</w:t>
            </w:r>
            <w:r w:rsidR="001F0B16"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是一家综合能源公司，在欧洲、北美、南美、澳大拉西亚、亚洲和非洲拥有业务。</w:t>
            </w:r>
          </w:p>
        </w:tc>
      </w:tr>
      <w:tr w:rsidR="001F0B16" w:rsidRPr="003C0F31" w:rsidTr="007D12C0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1F0B16" w:rsidRPr="003C0F31" w:rsidRDefault="001F0B16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384" w:type="dxa"/>
            <w:vAlign w:val="center"/>
          </w:tcPr>
          <w:p w:rsidR="001F0B16" w:rsidRPr="003C0F31" w:rsidRDefault="001F0B16" w:rsidP="00CC229F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、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Lotos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-Air BP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Polska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 xml:space="preserve"> sp. z </w:t>
            </w:r>
            <w:proofErr w:type="spellStart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o.o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.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（“</w:t>
            </w:r>
            <w:proofErr w:type="spellStart"/>
            <w:r w:rsidRPr="003C0F31">
              <w:rPr>
                <w:rFonts w:ascii="Times New Roman" w:hAnsi="Times New Roman" w:hint="eastAsia"/>
                <w:b/>
                <w:color w:val="000000" w:themeColor="text1"/>
                <w:kern w:val="0"/>
                <w:sz w:val="22"/>
                <w:bdr w:val="none" w:sz="0" w:space="0" w:color="auto" w:frame="1"/>
              </w:rPr>
              <w:t>LABP</w:t>
            </w:r>
            <w:proofErr w:type="spellEnd"/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”）</w:t>
            </w:r>
          </w:p>
        </w:tc>
        <w:tc>
          <w:tcPr>
            <w:tcW w:w="5103" w:type="dxa"/>
          </w:tcPr>
          <w:p w:rsidR="003B2963" w:rsidRDefault="001F0B16" w:rsidP="001F0B16">
            <w:pPr>
              <w:rPr>
                <w:rFonts w:ascii="Times" w:hAnsi="Times"/>
                <w:szCs w:val="21"/>
                <w:lang w:val="en-GB"/>
              </w:rPr>
            </w:pPr>
            <w:proofErr w:type="spellStart"/>
            <w:r w:rsidRPr="00856D4B">
              <w:rPr>
                <w:rFonts w:ascii="Times" w:hAnsi="Times" w:cs="Arial" w:hint="eastAsia"/>
                <w:szCs w:val="21"/>
                <w:lang w:val="en-GB"/>
              </w:rPr>
              <w:t>LABP</w:t>
            </w:r>
            <w:proofErr w:type="spellEnd"/>
            <w:r>
              <w:rPr>
                <w:rFonts w:ascii="Times" w:hAnsi="Times" w:cs="Arial" w:hint="eastAsia"/>
                <w:szCs w:val="21"/>
                <w:lang w:val="en-GB"/>
              </w:rPr>
              <w:t>于</w:t>
            </w:r>
            <w:r>
              <w:rPr>
                <w:rFonts w:ascii="Times" w:hAnsi="Times" w:cs="Arial" w:hint="eastAsia"/>
                <w:szCs w:val="21"/>
                <w:lang w:val="en-GB"/>
              </w:rPr>
              <w:t>1999</w:t>
            </w:r>
            <w:r>
              <w:rPr>
                <w:rFonts w:ascii="Times" w:hAnsi="Times" w:cs="Arial" w:hint="eastAsia"/>
                <w:szCs w:val="21"/>
                <w:lang w:val="en-GB"/>
              </w:rPr>
              <w:t>年成立于波兰，其主要</w:t>
            </w:r>
            <w:r w:rsidRPr="00856D4B">
              <w:rPr>
                <w:rFonts w:ascii="Times" w:hAnsi="Times" w:hint="eastAsia"/>
                <w:szCs w:val="21"/>
                <w:lang w:val="en-GB"/>
              </w:rPr>
              <w:t>在波兰从事</w:t>
            </w:r>
            <w:r>
              <w:rPr>
                <w:rFonts w:ascii="Times" w:hAnsi="Times" w:hint="eastAsia"/>
                <w:szCs w:val="21"/>
                <w:lang w:val="en-GB"/>
              </w:rPr>
              <w:t>航空燃油零售</w:t>
            </w:r>
            <w:r w:rsidRPr="00856D4B">
              <w:rPr>
                <w:rFonts w:ascii="Times" w:hAnsi="Times" w:hint="eastAsia"/>
                <w:szCs w:val="21"/>
                <w:lang w:val="en-GB"/>
              </w:rPr>
              <w:t>供应业务</w:t>
            </w:r>
            <w:r>
              <w:rPr>
                <w:rFonts w:ascii="Times" w:hAnsi="Times" w:hint="eastAsia"/>
                <w:szCs w:val="21"/>
                <w:lang w:val="en-GB"/>
              </w:rPr>
              <w:t>。</w:t>
            </w:r>
          </w:p>
          <w:p w:rsidR="001F0B16" w:rsidRPr="003B2963" w:rsidRDefault="001F0B16" w:rsidP="001F0B16">
            <w:pPr>
              <w:rPr>
                <w:rFonts w:ascii="Times" w:hAnsi="Times" w:cs="Arial"/>
                <w:szCs w:val="21"/>
                <w:lang w:val="en-GB"/>
              </w:rPr>
            </w:pPr>
            <w:proofErr w:type="spellStart"/>
            <w:r w:rsidRPr="00856D4B">
              <w:rPr>
                <w:rFonts w:ascii="Times" w:hAnsi="Times" w:hint="eastAsia"/>
                <w:szCs w:val="21"/>
              </w:rPr>
              <w:t>LABP</w:t>
            </w:r>
            <w:proofErr w:type="spellEnd"/>
            <w:r>
              <w:rPr>
                <w:rFonts w:ascii="Times" w:hAnsi="Times" w:hint="eastAsia"/>
                <w:szCs w:val="21"/>
              </w:rPr>
              <w:t>目前的最终控制人是</w:t>
            </w:r>
            <w:proofErr w:type="spellStart"/>
            <w:r w:rsidRPr="00856D4B">
              <w:rPr>
                <w:rFonts w:ascii="Times" w:hAnsi="Times" w:cs="Arial"/>
                <w:szCs w:val="21"/>
                <w:lang w:val="en-GB"/>
              </w:rPr>
              <w:t>Grupa</w:t>
            </w:r>
            <w:proofErr w:type="spellEnd"/>
            <w:r w:rsidRPr="00856D4B">
              <w:rPr>
                <w:rFonts w:ascii="Times" w:hAnsi="Times" w:cs="Arial"/>
                <w:szCs w:val="21"/>
                <w:lang w:val="en-GB"/>
              </w:rPr>
              <w:t xml:space="preserve"> </w:t>
            </w:r>
            <w:proofErr w:type="spellStart"/>
            <w:r w:rsidRPr="00856D4B">
              <w:rPr>
                <w:rFonts w:ascii="Times" w:hAnsi="Times" w:cs="Arial"/>
                <w:szCs w:val="21"/>
                <w:lang w:val="en-GB"/>
              </w:rPr>
              <w:t>Lotos</w:t>
            </w:r>
            <w:proofErr w:type="spellEnd"/>
            <w:r w:rsidRPr="00856D4B">
              <w:rPr>
                <w:rFonts w:ascii="Times" w:hAnsi="Times" w:cs="Arial"/>
                <w:szCs w:val="21"/>
                <w:lang w:val="en-GB"/>
              </w:rPr>
              <w:t xml:space="preserve"> S.A.</w:t>
            </w:r>
            <w:r w:rsidRPr="00856D4B">
              <w:rPr>
                <w:rFonts w:ascii="Times" w:hAnsi="Times" w:cs="Arial" w:hint="eastAsia"/>
                <w:szCs w:val="21"/>
                <w:lang w:val="en-GB"/>
              </w:rPr>
              <w:t>和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BP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公众有限公司</w:t>
            </w:r>
            <w:r>
              <w:rPr>
                <w:rFonts w:ascii="Times" w:hAnsi="Times" w:cs="Arial" w:hint="eastAsia"/>
                <w:szCs w:val="21"/>
                <w:lang w:val="en-GB"/>
              </w:rPr>
              <w:t>。</w:t>
            </w:r>
            <w:proofErr w:type="spellStart"/>
            <w:r w:rsidRPr="00856D4B">
              <w:rPr>
                <w:rFonts w:ascii="Times" w:hAnsi="Times" w:cs="Arial"/>
                <w:szCs w:val="21"/>
                <w:lang w:val="en-GB"/>
              </w:rPr>
              <w:t>Grupa</w:t>
            </w:r>
            <w:proofErr w:type="spellEnd"/>
            <w:r w:rsidRPr="00856D4B">
              <w:rPr>
                <w:rFonts w:ascii="Times" w:hAnsi="Times" w:cs="Arial"/>
                <w:szCs w:val="21"/>
                <w:lang w:val="en-GB"/>
              </w:rPr>
              <w:t xml:space="preserve"> </w:t>
            </w:r>
            <w:proofErr w:type="spellStart"/>
            <w:r w:rsidRPr="00856D4B">
              <w:rPr>
                <w:rFonts w:ascii="Times" w:hAnsi="Times" w:cs="Arial"/>
                <w:szCs w:val="21"/>
                <w:lang w:val="en-GB"/>
              </w:rPr>
              <w:t>Lotos</w:t>
            </w:r>
            <w:proofErr w:type="spellEnd"/>
            <w:r w:rsidRPr="00856D4B">
              <w:rPr>
                <w:rFonts w:ascii="Times" w:hAnsi="Times" w:cs="Arial"/>
                <w:szCs w:val="21"/>
                <w:lang w:val="en-GB"/>
              </w:rPr>
              <w:t xml:space="preserve"> S.A.</w:t>
            </w:r>
            <w:r>
              <w:rPr>
                <w:rFonts w:ascii="Times" w:hAnsi="Times" w:hint="eastAsia"/>
                <w:bCs/>
                <w:szCs w:val="21"/>
              </w:rPr>
              <w:t>主要</w:t>
            </w:r>
            <w:r w:rsidRPr="00856D4B">
              <w:rPr>
                <w:rFonts w:ascii="Times" w:hAnsi="Times" w:hint="eastAsia"/>
                <w:bCs/>
                <w:szCs w:val="21"/>
              </w:rPr>
              <w:t>在波兰境内从事燃料和相关产品的精炼和销售（包括零售）</w:t>
            </w:r>
            <w:r>
              <w:rPr>
                <w:rFonts w:ascii="Times" w:hAnsi="Times" w:hint="eastAsia"/>
                <w:bCs/>
                <w:szCs w:val="21"/>
              </w:rPr>
              <w:t>。</w:t>
            </w:r>
            <w:r>
              <w:rPr>
                <w:rFonts w:ascii="Times" w:hAnsi="Times" w:hint="eastAsia"/>
                <w:bCs/>
                <w:szCs w:val="21"/>
              </w:rPr>
              <w:t>B</w:t>
            </w:r>
            <w:r>
              <w:rPr>
                <w:rFonts w:ascii="Times" w:hAnsi="Times"/>
                <w:bCs/>
                <w:szCs w:val="21"/>
              </w:rPr>
              <w:t>P</w:t>
            </w: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公众有限公司</w:t>
            </w:r>
            <w:r>
              <w:rPr>
                <w:rFonts w:ascii="Times" w:hAnsi="Times" w:hint="eastAsia"/>
                <w:bCs/>
                <w:szCs w:val="21"/>
              </w:rPr>
              <w:t>的主要业务如上所述。</w:t>
            </w:r>
          </w:p>
        </w:tc>
      </w:tr>
      <w:tr w:rsidR="001F0B16" w:rsidRPr="003C0F31" w:rsidTr="00F336FC">
        <w:trPr>
          <w:trHeight w:val="279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 w:rsidR="00CB00DF" w:rsidRPr="003C0F31" w:rsidRDefault="00347CDD" w:rsidP="00E9040C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1.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15%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1F0B16" w:rsidRPr="003C0F31" w:rsidTr="00F336FC">
        <w:trPr>
          <w:trHeight w:val="330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C0F31" w:rsidRDefault="000B7A5A" w:rsidP="00554B02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2.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25%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1F0B16" w:rsidRPr="003C0F31" w:rsidTr="00F336FC">
        <w:trPr>
          <w:trHeight w:val="28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C0F31" w:rsidRDefault="00E9040C" w:rsidP="00554B02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3.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25%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1F0B16" w:rsidRPr="003C0F31" w:rsidTr="00347CDD">
        <w:trPr>
          <w:trHeight w:val="621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C0F31" w:rsidRDefault="003A528C" w:rsidP="00554B02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4.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1F0B16" w:rsidRPr="003C0F31" w:rsidTr="00F336FC">
        <w:trPr>
          <w:trHeight w:val="26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C0F31" w:rsidRDefault="003A528C" w:rsidP="00554B02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FE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5.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1F0B16" w:rsidRPr="003C0F31" w:rsidTr="00F336FC">
        <w:trPr>
          <w:trHeight w:val="34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3C0F31" w:rsidRDefault="000B7A5A" w:rsidP="00554B02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6.</w:t>
            </w:r>
            <w:r w:rsidR="00CB00DF"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1F0B16" w:rsidRPr="003C0F31" w:rsidTr="00F336FC">
        <w:tc>
          <w:tcPr>
            <w:tcW w:w="1730" w:type="dxa"/>
            <w:shd w:val="clear" w:color="auto" w:fill="D9D9D9"/>
            <w:vAlign w:val="center"/>
          </w:tcPr>
          <w:p w:rsidR="00CB00DF" w:rsidRPr="003C0F31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  <w:t>备注</w:t>
            </w:r>
          </w:p>
        </w:tc>
        <w:tc>
          <w:tcPr>
            <w:tcW w:w="6487" w:type="dxa"/>
            <w:gridSpan w:val="2"/>
          </w:tcPr>
          <w:p w:rsidR="00B10DBD" w:rsidRPr="003C0F31" w:rsidRDefault="00B10DBD" w:rsidP="00122E7F">
            <w:pPr>
              <w:rPr>
                <w:rFonts w:ascii="Times New Roman" w:hAnsi="Times New Roman"/>
                <w:color w:val="000000" w:themeColor="text1"/>
                <w:kern w:val="0"/>
                <w:sz w:val="22"/>
                <w:bdr w:val="none" w:sz="0" w:space="0" w:color="auto" w:frame="1"/>
              </w:rPr>
            </w:pPr>
            <w:r w:rsidRPr="003C0F31">
              <w:rPr>
                <w:rFonts w:ascii="Times New Roman" w:hAnsi="Times New Roman" w:hint="eastAsia"/>
                <w:color w:val="000000" w:themeColor="text1"/>
                <w:kern w:val="0"/>
                <w:sz w:val="22"/>
                <w:bdr w:val="none" w:sz="0" w:space="0" w:color="auto" w:frame="1"/>
              </w:rPr>
              <w:t>不适用</w:t>
            </w:r>
          </w:p>
        </w:tc>
      </w:tr>
    </w:tbl>
    <w:p w:rsidR="000F5E24" w:rsidRPr="007E11AE" w:rsidRDefault="000136F2" w:rsidP="00554B02">
      <w:pPr>
        <w:rPr>
          <w:rFonts w:ascii="Times New Roman" w:hAnsi="Times New Roman"/>
        </w:rPr>
      </w:pPr>
    </w:p>
    <w:sectPr w:rsidR="000F5E24" w:rsidRPr="007E11AE" w:rsidSect="00ED21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6F2" w:rsidRDefault="000136F2" w:rsidP="002B7EA6">
      <w:r>
        <w:separator/>
      </w:r>
    </w:p>
  </w:endnote>
  <w:endnote w:type="continuationSeparator" w:id="0">
    <w:p w:rsidR="000136F2" w:rsidRDefault="000136F2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6F2" w:rsidRDefault="000136F2" w:rsidP="002B7EA6">
      <w:r>
        <w:separator/>
      </w:r>
    </w:p>
  </w:footnote>
  <w:footnote w:type="continuationSeparator" w:id="0">
    <w:p w:rsidR="000136F2" w:rsidRDefault="000136F2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36F2"/>
    <w:rsid w:val="00022441"/>
    <w:rsid w:val="00037065"/>
    <w:rsid w:val="00050BF4"/>
    <w:rsid w:val="00082B3E"/>
    <w:rsid w:val="00087411"/>
    <w:rsid w:val="00093C92"/>
    <w:rsid w:val="000B7A5A"/>
    <w:rsid w:val="000D35D8"/>
    <w:rsid w:val="000D650F"/>
    <w:rsid w:val="000D7EBA"/>
    <w:rsid w:val="000E2E28"/>
    <w:rsid w:val="000E34B9"/>
    <w:rsid w:val="0010048D"/>
    <w:rsid w:val="001031AB"/>
    <w:rsid w:val="001164CD"/>
    <w:rsid w:val="00122E7F"/>
    <w:rsid w:val="001461BB"/>
    <w:rsid w:val="00155717"/>
    <w:rsid w:val="001837A3"/>
    <w:rsid w:val="001C692C"/>
    <w:rsid w:val="001E4187"/>
    <w:rsid w:val="001F0B16"/>
    <w:rsid w:val="002A4976"/>
    <w:rsid w:val="002B7EA6"/>
    <w:rsid w:val="002D6FF0"/>
    <w:rsid w:val="0031643E"/>
    <w:rsid w:val="0031796A"/>
    <w:rsid w:val="00347CDD"/>
    <w:rsid w:val="00351604"/>
    <w:rsid w:val="00375E19"/>
    <w:rsid w:val="003A1A0D"/>
    <w:rsid w:val="003A528C"/>
    <w:rsid w:val="003A5E04"/>
    <w:rsid w:val="003B2963"/>
    <w:rsid w:val="003C0AEB"/>
    <w:rsid w:val="003C0F31"/>
    <w:rsid w:val="003D6C64"/>
    <w:rsid w:val="003E3EA1"/>
    <w:rsid w:val="003E7725"/>
    <w:rsid w:val="004009B7"/>
    <w:rsid w:val="004118DF"/>
    <w:rsid w:val="00482832"/>
    <w:rsid w:val="0048349A"/>
    <w:rsid w:val="0049387F"/>
    <w:rsid w:val="00496055"/>
    <w:rsid w:val="004C3993"/>
    <w:rsid w:val="004C5266"/>
    <w:rsid w:val="004F0673"/>
    <w:rsid w:val="004F7688"/>
    <w:rsid w:val="00501CED"/>
    <w:rsid w:val="005022BA"/>
    <w:rsid w:val="00533163"/>
    <w:rsid w:val="00545B2E"/>
    <w:rsid w:val="00554B02"/>
    <w:rsid w:val="005632C0"/>
    <w:rsid w:val="005703C2"/>
    <w:rsid w:val="00572E55"/>
    <w:rsid w:val="005835A4"/>
    <w:rsid w:val="005908B9"/>
    <w:rsid w:val="005B2151"/>
    <w:rsid w:val="0060331B"/>
    <w:rsid w:val="006467D8"/>
    <w:rsid w:val="00651D33"/>
    <w:rsid w:val="00652E2B"/>
    <w:rsid w:val="006808AE"/>
    <w:rsid w:val="006A531B"/>
    <w:rsid w:val="006B3937"/>
    <w:rsid w:val="006F4C28"/>
    <w:rsid w:val="006F7693"/>
    <w:rsid w:val="00710140"/>
    <w:rsid w:val="0071220D"/>
    <w:rsid w:val="00717A11"/>
    <w:rsid w:val="00752DEE"/>
    <w:rsid w:val="00767409"/>
    <w:rsid w:val="00770D7C"/>
    <w:rsid w:val="00791095"/>
    <w:rsid w:val="00792C21"/>
    <w:rsid w:val="00794C7F"/>
    <w:rsid w:val="007A2BC9"/>
    <w:rsid w:val="007A36B6"/>
    <w:rsid w:val="007B6071"/>
    <w:rsid w:val="007C0D5B"/>
    <w:rsid w:val="007D12C0"/>
    <w:rsid w:val="007E11AE"/>
    <w:rsid w:val="007F2275"/>
    <w:rsid w:val="00806960"/>
    <w:rsid w:val="00815EDA"/>
    <w:rsid w:val="0089067D"/>
    <w:rsid w:val="008A3A80"/>
    <w:rsid w:val="008A3B3E"/>
    <w:rsid w:val="008F6490"/>
    <w:rsid w:val="0090012E"/>
    <w:rsid w:val="00907DA5"/>
    <w:rsid w:val="00915F0F"/>
    <w:rsid w:val="009377AF"/>
    <w:rsid w:val="009532DF"/>
    <w:rsid w:val="00971615"/>
    <w:rsid w:val="00997019"/>
    <w:rsid w:val="009A5029"/>
    <w:rsid w:val="009A67F9"/>
    <w:rsid w:val="009B2358"/>
    <w:rsid w:val="009C2A2D"/>
    <w:rsid w:val="009D38D5"/>
    <w:rsid w:val="009E0F5C"/>
    <w:rsid w:val="00A53F26"/>
    <w:rsid w:val="00A7507C"/>
    <w:rsid w:val="00AA0CC5"/>
    <w:rsid w:val="00AA5428"/>
    <w:rsid w:val="00AB04BF"/>
    <w:rsid w:val="00AB6D6F"/>
    <w:rsid w:val="00B10DBD"/>
    <w:rsid w:val="00B16AFE"/>
    <w:rsid w:val="00B20888"/>
    <w:rsid w:val="00B44662"/>
    <w:rsid w:val="00B6499A"/>
    <w:rsid w:val="00B65DD5"/>
    <w:rsid w:val="00B95957"/>
    <w:rsid w:val="00BA0162"/>
    <w:rsid w:val="00BB4A0C"/>
    <w:rsid w:val="00BD10B6"/>
    <w:rsid w:val="00BD2E2C"/>
    <w:rsid w:val="00BF5963"/>
    <w:rsid w:val="00C07076"/>
    <w:rsid w:val="00C75113"/>
    <w:rsid w:val="00C81116"/>
    <w:rsid w:val="00C830AC"/>
    <w:rsid w:val="00C92C3E"/>
    <w:rsid w:val="00CB00DF"/>
    <w:rsid w:val="00CB07DC"/>
    <w:rsid w:val="00CB2E54"/>
    <w:rsid w:val="00CC170E"/>
    <w:rsid w:val="00CC229F"/>
    <w:rsid w:val="00CD6E31"/>
    <w:rsid w:val="00D05364"/>
    <w:rsid w:val="00D14522"/>
    <w:rsid w:val="00D1722B"/>
    <w:rsid w:val="00D43EC3"/>
    <w:rsid w:val="00D53A51"/>
    <w:rsid w:val="00D73C72"/>
    <w:rsid w:val="00D81BDF"/>
    <w:rsid w:val="00DB155D"/>
    <w:rsid w:val="00DC073B"/>
    <w:rsid w:val="00DC558F"/>
    <w:rsid w:val="00DE644C"/>
    <w:rsid w:val="00E0592B"/>
    <w:rsid w:val="00E05B2E"/>
    <w:rsid w:val="00E31738"/>
    <w:rsid w:val="00E372F7"/>
    <w:rsid w:val="00E8192E"/>
    <w:rsid w:val="00E86786"/>
    <w:rsid w:val="00E9040C"/>
    <w:rsid w:val="00E93D24"/>
    <w:rsid w:val="00ED2F80"/>
    <w:rsid w:val="00F1624E"/>
    <w:rsid w:val="00F240CC"/>
    <w:rsid w:val="00F2497C"/>
    <w:rsid w:val="00F32F8A"/>
    <w:rsid w:val="00F336FC"/>
    <w:rsid w:val="00F413CC"/>
    <w:rsid w:val="00F61028"/>
    <w:rsid w:val="00F62C84"/>
    <w:rsid w:val="00F642B7"/>
    <w:rsid w:val="00F66759"/>
    <w:rsid w:val="00F66970"/>
    <w:rsid w:val="00F810AA"/>
    <w:rsid w:val="00F96CA5"/>
    <w:rsid w:val="00FA660D"/>
    <w:rsid w:val="00FB43EC"/>
    <w:rsid w:val="00FB6B40"/>
    <w:rsid w:val="00FE3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092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character" w:styleId="Hyperlink">
    <w:name w:val="Hyperlink"/>
    <w:aliases w:val="VBB Hyperlink"/>
    <w:basedOn w:val="DefaultParagraphFont"/>
    <w:unhideWhenUsed/>
    <w:qFormat/>
    <w:rsid w:val="00DB155D"/>
    <w:rPr>
      <w:color w:val="0563C1" w:themeColor="hyperlink"/>
      <w:u w:val="single"/>
    </w:rPr>
  </w:style>
  <w:style w:type="paragraph" w:styleId="FootnoteText">
    <w:name w:val="footnote text"/>
    <w:aliases w:val="fn,Footnote Text Char Car,ALTS FOOTNOTE,Mod-Footnote Text,ALTS FOOTNOTE Char,Footnote Text Char1 Char,Footnote Text Char Char1 Char,ft Char Char Char,Footnote Text Char3 Char Char Char,Texto nota pie Car,Car,Char Char,ft,F,Footnote Tex,FT"/>
    <w:basedOn w:val="Normal"/>
    <w:link w:val="FootnoteTextChar"/>
    <w:unhideWhenUsed/>
    <w:qFormat/>
    <w:rsid w:val="003A528C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FootnoteTextChar">
    <w:name w:val="Footnote Text Char"/>
    <w:aliases w:val="fn Char,Footnote Text Char Car Char,ALTS FOOTNOTE Char1,Mod-Footnote Text Char,ALTS FOOTNOTE Char Char,Footnote Text Char1 Char Char,Footnote Text Char Char1 Char Char,ft Char Char Char Char,Footnote Text Char3 Char Char Char Char"/>
    <w:basedOn w:val="DefaultParagraphFont"/>
    <w:link w:val="FootnoteText"/>
    <w:rsid w:val="003A528C"/>
    <w:rPr>
      <w:rFonts w:ascii="Times New Roman" w:eastAsia="宋体" w:hAnsi="Times New Roman" w:cs="Times New Roman"/>
      <w:sz w:val="18"/>
      <w:szCs w:val="18"/>
    </w:rPr>
  </w:style>
  <w:style w:type="character" w:styleId="FootnoteReference">
    <w:name w:val="footnote reference"/>
    <w:aliases w:val="-E Fußnotenzeichen,fr,(NECG) Footnote Reference,Footnote Reference Number,Footnote Reference_LVL6,Footnote Reference_LVL61,Footnote Reference_LVL62,Footnote Reference_LVL63,Footnote Reference_LVL64,BVI fnr,Footnote Reference Superscri"/>
    <w:unhideWhenUsed/>
    <w:qFormat/>
    <w:rsid w:val="003A528C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3A528C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8122346-D69F-4EB8-A356-7DF7298065E8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630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2022-06-17T08:06:00Z</dcterms:created>
  <dcterms:modified xsi:type="dcterms:W3CDTF">2022-06-17T09:00:00Z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pCombinedRef">
    <vt:lpwstr>0030589-0000213 EUO3: 2008238147.1</vt:lpwstr>
  </property>
  <property fmtid="{D5CDD505-2E9C-101B-9397-08002B2CF9AE}" pid="3" name="MSIP_Label_42e67a54-274b-43d7-8098-b3ba5f50e576_Enabled">
    <vt:lpwstr>true</vt:lpwstr>
  </property>
  <property fmtid="{D5CDD505-2E9C-101B-9397-08002B2CF9AE}" pid="4" name="MSIP_Label_42e67a54-274b-43d7-8098-b3ba5f50e576_SetDate">
    <vt:lpwstr>2022-04-27T03:12:02Z</vt:lpwstr>
  </property>
  <property fmtid="{D5CDD505-2E9C-101B-9397-08002B2CF9AE}" pid="5" name="MSIP_Label_42e67a54-274b-43d7-8098-b3ba5f50e576_Method">
    <vt:lpwstr>Standard</vt:lpwstr>
  </property>
  <property fmtid="{D5CDD505-2E9C-101B-9397-08002B2CF9AE}" pid="6" name="MSIP_Label_42e67a54-274b-43d7-8098-b3ba5f50e576_Name">
    <vt:lpwstr>42e67a54-274b-43d7-8098-b3ba5f50e576</vt:lpwstr>
  </property>
  <property fmtid="{D5CDD505-2E9C-101B-9397-08002B2CF9AE}" pid="7" name="MSIP_Label_42e67a54-274b-43d7-8098-b3ba5f50e576_SiteId">
    <vt:lpwstr>7f0b44d2-04f8-4672-bf5d-4676796468a3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ContentBits">
    <vt:lpwstr>0</vt:lpwstr>
  </property>
  <property fmtid="{D5CDD505-2E9C-101B-9397-08002B2CF9AE}" pid="10" name="Client">
    <vt:lpwstr>0030589</vt:lpwstr>
  </property>
  <property fmtid="{D5CDD505-2E9C-101B-9397-08002B2CF9AE}" pid="11" name="Matter">
    <vt:lpwstr>0000213</vt:lpwstr>
  </property>
  <property fmtid="{D5CDD505-2E9C-101B-9397-08002B2CF9AE}" pid="12" name="cpClientMatter">
    <vt:lpwstr>0030589-0000213</vt:lpwstr>
  </property>
  <property fmtid="{D5CDD505-2E9C-101B-9397-08002B2CF9AE}" pid="13" name="cpDocRef">
    <vt:lpwstr>EUO3: 2008238147.1</vt:lpwstr>
  </property>
</Properties>
</file>