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黑体" w:hAnsi="黑体" w:eastAsia="黑体" w:cs="黑体"/>
          <w:b/>
          <w:bCs/>
          <w:sz w:val="36"/>
          <w:szCs w:val="36"/>
        </w:rPr>
      </w:pPr>
      <w:r>
        <w:rPr>
          <w:rFonts w:hint="eastAsia" w:ascii="黑体" w:hAnsi="黑体" w:eastAsia="黑体" w:cs="黑体"/>
          <w:b/>
          <w:bCs/>
          <w:sz w:val="36"/>
          <w:szCs w:val="36"/>
        </w:rPr>
        <w:t>经营者集中简易案件公示表</w:t>
      </w:r>
    </w:p>
    <w:p>
      <w:pPr>
        <w:spacing w:line="300" w:lineRule="auto"/>
        <w:ind w:firstLine="727" w:firstLineChars="302"/>
        <w:rPr>
          <w:rFonts w:ascii="仿宋" w:hAnsi="仿宋" w:eastAsia="仿宋"/>
          <w:b/>
          <w:bCs/>
          <w:sz w:val="24"/>
          <w:szCs w:val="24"/>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案件名称</w:t>
            </w: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t>临沭城乡建设投资集团有限公司收购临沂金正大投资控股有限公司股权案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交易概况（限200字内）</w:t>
            </w: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t>本次交易收购方临沭城乡建设</w:t>
            </w:r>
            <w:r>
              <w:rPr>
                <w:rFonts w:hint="eastAsia" w:asciiTheme="minorEastAsia" w:hAnsiTheme="minorEastAsia" w:cstheme="minorEastAsia"/>
                <w:sz w:val="24"/>
                <w:szCs w:val="24"/>
                <w:highlight w:val="none"/>
              </w:rPr>
              <w:t>投资集团有限公司（“临沭城投”）通过其控制的合伙企业以现金方式收购临沂金正大投资控股有限公司（“金正大投控”）100%的股权。交</w:t>
            </w:r>
            <w:r>
              <w:rPr>
                <w:rFonts w:hint="eastAsia" w:asciiTheme="minorEastAsia" w:hAnsiTheme="minorEastAsia" w:cstheme="minorEastAsia"/>
                <w:sz w:val="24"/>
                <w:szCs w:val="24"/>
              </w:rPr>
              <w:t>易前，金正大投控的实际人控制人为自然人。本次交易后，临沭城投将成为金正大投控的实际控制人。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参与集中的经营者简介</w:t>
            </w:r>
          </w:p>
        </w:tc>
        <w:tc>
          <w:tcPr>
            <w:tcW w:w="1796" w:type="dxa"/>
          </w:tcPr>
          <w:p>
            <w:pPr>
              <w:rPr>
                <w:rFonts w:asciiTheme="minorEastAsia" w:hAnsiTheme="minorEastAsia" w:cstheme="minorEastAsia"/>
                <w:sz w:val="24"/>
                <w:szCs w:val="24"/>
              </w:rPr>
            </w:pPr>
            <w:r>
              <w:rPr>
                <w:rFonts w:hint="eastAsia" w:asciiTheme="minorEastAsia" w:hAnsiTheme="minorEastAsia" w:cstheme="minorEastAsia"/>
                <w:sz w:val="24"/>
                <w:szCs w:val="24"/>
              </w:rPr>
              <w:t>1、金正大投控</w:t>
            </w:r>
          </w:p>
        </w:tc>
        <w:tc>
          <w:tcPr>
            <w:tcW w:w="5153" w:type="dxa"/>
          </w:tcPr>
          <w:p>
            <w:pPr>
              <w:rPr>
                <w:rFonts w:asciiTheme="minorEastAsia" w:hAnsiTheme="minorEastAsia" w:cstheme="minorEastAsia"/>
                <w:sz w:val="24"/>
                <w:szCs w:val="24"/>
                <w:highlight w:val="none"/>
              </w:rPr>
            </w:pPr>
            <w:r>
              <w:rPr>
                <w:rFonts w:asciiTheme="minorEastAsia" w:hAnsiTheme="minorEastAsia" w:cstheme="minorEastAsia"/>
                <w:sz w:val="24"/>
                <w:szCs w:val="24"/>
                <w:highlight w:val="none"/>
              </w:rPr>
              <w:t>2007</w:t>
            </w:r>
            <w:r>
              <w:rPr>
                <w:rFonts w:hint="eastAsia" w:asciiTheme="minorEastAsia" w:hAnsiTheme="minorEastAsia" w:cstheme="minorEastAsia"/>
                <w:sz w:val="24"/>
                <w:szCs w:val="24"/>
                <w:highlight w:val="none"/>
              </w:rPr>
              <w:t>年</w:t>
            </w:r>
            <w:r>
              <w:rPr>
                <w:rFonts w:asciiTheme="minorEastAsia" w:hAnsiTheme="minorEastAsia" w:cstheme="minorEastAsia"/>
                <w:sz w:val="24"/>
                <w:szCs w:val="24"/>
                <w:highlight w:val="none"/>
              </w:rPr>
              <w:t>1</w:t>
            </w:r>
            <w:r>
              <w:rPr>
                <w:rFonts w:hint="eastAsia" w:asciiTheme="minorEastAsia" w:hAnsiTheme="minorEastAsia" w:cstheme="minorEastAsia"/>
                <w:sz w:val="24"/>
                <w:szCs w:val="24"/>
                <w:highlight w:val="none"/>
              </w:rPr>
              <w:t>月，金正大投控在山东省临沭县成立,注册地为中国山东，主要从事对外投资</w:t>
            </w:r>
            <w:r>
              <w:rPr>
                <w:rFonts w:hint="eastAsia" w:asciiTheme="minorEastAsia" w:hAnsiTheme="minorEastAsia" w:cstheme="minorEastAsia"/>
                <w:sz w:val="24"/>
                <w:szCs w:val="24"/>
                <w:highlight w:val="none"/>
                <w:lang w:eastAsia="zh-CN"/>
              </w:rPr>
              <w:t>、</w:t>
            </w:r>
            <w:r>
              <w:rPr>
                <w:rFonts w:hint="eastAsia" w:asciiTheme="minorEastAsia" w:hAnsiTheme="minorEastAsia" w:cstheme="minorEastAsia"/>
                <w:sz w:val="24"/>
                <w:szCs w:val="24"/>
                <w:highlight w:val="none"/>
              </w:rPr>
              <w:t>生产与销售化肥等业务。</w:t>
            </w:r>
          </w:p>
          <w:p>
            <w:pPr>
              <w:rPr>
                <w:rFonts w:asciiTheme="minorEastAsia" w:hAnsiTheme="minorEastAsia" w:cstheme="minorEastAsia"/>
                <w:sz w:val="24"/>
                <w:szCs w:val="24"/>
                <w:highlight w:val="none"/>
              </w:rPr>
            </w:pPr>
            <w:r>
              <w:rPr>
                <w:rFonts w:hint="eastAsia" w:asciiTheme="minorEastAsia" w:hAnsiTheme="minorEastAsia" w:cstheme="minorEastAsia"/>
                <w:sz w:val="24"/>
                <w:szCs w:val="24"/>
                <w:highlight w:val="none"/>
              </w:rPr>
              <w:t>金正大投控的最终控制人为自然人，除投资业务外，金正大投控</w:t>
            </w:r>
            <w:r>
              <w:rPr>
                <w:rFonts w:hint="eastAsia" w:asciiTheme="minorEastAsia" w:hAnsiTheme="minorEastAsia" w:cstheme="minorEastAsia"/>
                <w:sz w:val="24"/>
                <w:szCs w:val="24"/>
                <w:highlight w:val="none"/>
                <w:lang w:eastAsia="zh-CN"/>
              </w:rPr>
              <w:t>主要</w:t>
            </w:r>
            <w:r>
              <w:rPr>
                <w:rFonts w:hint="eastAsia" w:asciiTheme="minorEastAsia" w:hAnsiTheme="minorEastAsia" w:cstheme="minorEastAsia"/>
                <w:sz w:val="24"/>
                <w:szCs w:val="24"/>
                <w:highlight w:val="none"/>
              </w:rPr>
              <w:t>通过子公司金正大生态工程集团股份有限公司从事化肥的生产与销售业务。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rPr>
                <w:rFonts w:asciiTheme="minorEastAsia" w:hAnsiTheme="minorEastAsia" w:cstheme="minorEastAsia"/>
                <w:b/>
                <w:bCs/>
                <w:sz w:val="24"/>
                <w:szCs w:val="24"/>
              </w:rPr>
            </w:pPr>
          </w:p>
        </w:tc>
        <w:tc>
          <w:tcPr>
            <w:tcW w:w="1796" w:type="dxa"/>
          </w:tcPr>
          <w:p>
            <w:pPr>
              <w:rPr>
                <w:rFonts w:asciiTheme="minorEastAsia" w:hAnsiTheme="minorEastAsia" w:cstheme="minorEastAsia"/>
                <w:sz w:val="24"/>
                <w:szCs w:val="24"/>
              </w:rPr>
            </w:pPr>
            <w:r>
              <w:rPr>
                <w:rFonts w:hint="eastAsia" w:asciiTheme="minorEastAsia" w:hAnsiTheme="minorEastAsia" w:cstheme="minorEastAsia"/>
                <w:sz w:val="24"/>
                <w:szCs w:val="24"/>
              </w:rPr>
              <w:t>2、临沭城投</w:t>
            </w:r>
          </w:p>
        </w:tc>
        <w:tc>
          <w:tcPr>
            <w:tcW w:w="5153" w:type="dxa"/>
          </w:tcPr>
          <w:p>
            <w:pPr>
              <w:rPr>
                <w:rFonts w:asciiTheme="minorEastAsia" w:hAnsiTheme="minorEastAsia" w:cstheme="minorEastAsia"/>
                <w:sz w:val="24"/>
                <w:szCs w:val="24"/>
                <w:highlight w:val="none"/>
              </w:rPr>
            </w:pPr>
            <w:r>
              <w:rPr>
                <w:rFonts w:hint="eastAsia" w:asciiTheme="minorEastAsia" w:hAnsiTheme="minorEastAsia" w:cstheme="minorEastAsia"/>
                <w:sz w:val="24"/>
                <w:szCs w:val="24"/>
                <w:highlight w:val="none"/>
              </w:rPr>
              <w:t>临沭城投成立于2015年5月，注册地为中国山东，主要从事国有资产的投资</w:t>
            </w:r>
            <w:r>
              <w:rPr>
                <w:rFonts w:hint="eastAsia" w:asciiTheme="minorEastAsia" w:hAnsiTheme="minorEastAsia" w:cstheme="minorEastAsia"/>
                <w:sz w:val="24"/>
                <w:szCs w:val="24"/>
                <w:highlight w:val="none"/>
                <w:lang w:eastAsia="zh-CN"/>
              </w:rPr>
              <w:t>，包括市政工程、酒店、房地产等领域</w:t>
            </w:r>
            <w:r>
              <w:rPr>
                <w:rFonts w:hint="eastAsia" w:asciiTheme="minorEastAsia" w:hAnsiTheme="minorEastAsia" w:cstheme="minorEastAsia"/>
                <w:sz w:val="24"/>
                <w:szCs w:val="24"/>
                <w:highlight w:val="none"/>
              </w:rPr>
              <w:t>。</w:t>
            </w:r>
          </w:p>
          <w:p>
            <w:pPr>
              <w:rPr>
                <w:rFonts w:asciiTheme="minorEastAsia" w:hAnsiTheme="minorEastAsia" w:cstheme="minorEastAsia"/>
                <w:sz w:val="24"/>
                <w:szCs w:val="24"/>
                <w:highlight w:val="none"/>
              </w:rPr>
            </w:pPr>
            <w:r>
              <w:rPr>
                <w:rFonts w:hint="eastAsia" w:asciiTheme="minorEastAsia" w:hAnsiTheme="minorEastAsia" w:cstheme="minorEastAsia"/>
                <w:sz w:val="24"/>
                <w:szCs w:val="24"/>
                <w:highlight w:val="none"/>
              </w:rPr>
              <w:t>临沭城投为临沭县国有资产管理服务中心</w:t>
            </w:r>
            <w:r>
              <w:rPr>
                <w:rFonts w:hint="eastAsia" w:asciiTheme="minorEastAsia" w:hAnsiTheme="minorEastAsia" w:cstheme="minorEastAsia"/>
                <w:sz w:val="24"/>
                <w:szCs w:val="24"/>
                <w:highlight w:val="none"/>
                <w:lang w:eastAsia="zh-CN"/>
              </w:rPr>
              <w:t>下属企业</w:t>
            </w:r>
            <w:r>
              <w:rPr>
                <w:rFonts w:hint="eastAsia" w:asciiTheme="minorEastAsia" w:hAnsiTheme="minorEastAsia" w:cstheme="minorEastAsia"/>
                <w:sz w:val="24"/>
                <w:szCs w:val="24"/>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简易案件理由（可以单选，也可以多选）</w:t>
            </w: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sym w:font="Wingdings" w:char="F0A8"/>
            </w:r>
            <w:r>
              <w:rPr>
                <w:rFonts w:hint="eastAsia" w:asciiTheme="minorEastAsia" w:hAnsiTheme="minorEastAsia" w:cstheme="minorEastAsia"/>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sym w:font="Wingdings" w:char="F0A8"/>
            </w:r>
            <w:r>
              <w:rPr>
                <w:rFonts w:hint="eastAsia" w:asciiTheme="minorEastAsia" w:hAnsiTheme="minorEastAsia" w:cstheme="minorEastAsia"/>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sym w:font="Wingdings" w:char="F0FE"/>
            </w:r>
            <w:r>
              <w:rPr>
                <w:rFonts w:hint="eastAsia" w:asciiTheme="minorEastAsia" w:hAnsiTheme="minorEastAsia" w:cstheme="minorEastAsia"/>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sym w:font="Wingdings" w:char="F0A8"/>
            </w:r>
            <w:r>
              <w:rPr>
                <w:rFonts w:hint="eastAsia" w:asciiTheme="minorEastAsia" w:hAnsiTheme="minorEastAsia" w:cstheme="minorEastAsia"/>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sym w:font="Wingdings" w:char="F0A8"/>
            </w:r>
            <w:r>
              <w:rPr>
                <w:rFonts w:hint="eastAsia" w:asciiTheme="minorEastAsia" w:hAnsiTheme="minorEastAsia" w:cstheme="minorEastAsia"/>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备注</w:t>
            </w:r>
          </w:p>
        </w:tc>
        <w:tc>
          <w:tcPr>
            <w:tcW w:w="6949" w:type="dxa"/>
            <w:gridSpan w:val="2"/>
          </w:tcPr>
          <w:p>
            <w:pPr>
              <w:pStyle w:val="11"/>
              <w:ind w:firstLine="0" w:firstLineChars="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2021年中国境内复合肥市场</w:t>
            </w:r>
          </w:p>
          <w:p>
            <w:pPr>
              <w:pStyle w:val="11"/>
              <w:ind w:firstLine="0" w:firstLineChars="0"/>
              <w:rPr>
                <w:rFonts w:asciiTheme="minorEastAsia" w:hAnsiTheme="minorEastAsia" w:eastAsiaTheme="minorEastAsia" w:cstheme="minorEastAsia"/>
                <w:color w:val="333333"/>
                <w:kern w:val="0"/>
                <w:sz w:val="24"/>
                <w:szCs w:val="24"/>
                <w:highlight w:val="none"/>
              </w:rPr>
            </w:pPr>
            <w:bookmarkStart w:id="0" w:name="_GoBack"/>
            <w:r>
              <w:rPr>
                <w:rFonts w:hint="eastAsia" w:asciiTheme="minorEastAsia" w:hAnsiTheme="minorEastAsia" w:eastAsiaTheme="minorEastAsia" w:cstheme="minorEastAsia"/>
                <w:color w:val="333333"/>
                <w:kern w:val="0"/>
                <w:sz w:val="24"/>
                <w:szCs w:val="24"/>
                <w:highlight w:val="none"/>
              </w:rPr>
              <w:t>金正大</w:t>
            </w:r>
            <w:r>
              <w:rPr>
                <w:rFonts w:hint="eastAsia" w:asciiTheme="minorEastAsia" w:hAnsiTheme="minorEastAsia" w:cstheme="minorEastAsia"/>
                <w:sz w:val="24"/>
                <w:szCs w:val="24"/>
                <w:highlight w:val="none"/>
              </w:rPr>
              <w:t>投控</w:t>
            </w:r>
            <w:r>
              <w:rPr>
                <w:rFonts w:hint="eastAsia" w:asciiTheme="minorEastAsia" w:hAnsiTheme="minorEastAsia" w:eastAsiaTheme="minorEastAsia" w:cstheme="minorEastAsia"/>
                <w:color w:val="333333"/>
                <w:kern w:val="0"/>
                <w:sz w:val="24"/>
                <w:szCs w:val="24"/>
                <w:highlight w:val="none"/>
              </w:rPr>
              <w:t>：[0-5]%</w:t>
            </w:r>
          </w:p>
          <w:p>
            <w:pPr>
              <w:pStyle w:val="11"/>
              <w:ind w:firstLine="0" w:firstLineChars="0"/>
              <w:rPr>
                <w:rFonts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2021年中国境内磷肥市场</w:t>
            </w:r>
          </w:p>
          <w:p>
            <w:pPr>
              <w:pStyle w:val="11"/>
              <w:ind w:firstLine="0" w:firstLineChars="0"/>
              <w:rPr>
                <w:rFonts w:asciiTheme="minorEastAsia" w:hAnsiTheme="minorEastAsia" w:eastAsiaTheme="minorEastAsia" w:cstheme="minorEastAsia"/>
                <w:color w:val="333333"/>
                <w:kern w:val="0"/>
                <w:sz w:val="24"/>
                <w:szCs w:val="24"/>
                <w:highlight w:val="none"/>
              </w:rPr>
            </w:pPr>
            <w:r>
              <w:rPr>
                <w:rFonts w:hint="eastAsia" w:asciiTheme="minorEastAsia" w:hAnsiTheme="minorEastAsia" w:eastAsiaTheme="minorEastAsia" w:cstheme="minorEastAsia"/>
                <w:color w:val="333333"/>
                <w:kern w:val="0"/>
                <w:sz w:val="24"/>
                <w:szCs w:val="24"/>
                <w:highlight w:val="none"/>
              </w:rPr>
              <w:t>金正大</w:t>
            </w:r>
            <w:r>
              <w:rPr>
                <w:rFonts w:hint="eastAsia" w:asciiTheme="minorEastAsia" w:hAnsiTheme="minorEastAsia" w:cstheme="minorEastAsia"/>
                <w:sz w:val="24"/>
                <w:szCs w:val="24"/>
                <w:highlight w:val="none"/>
              </w:rPr>
              <w:t>投控</w:t>
            </w:r>
            <w:r>
              <w:rPr>
                <w:rFonts w:hint="eastAsia" w:asciiTheme="minorEastAsia" w:hAnsiTheme="minorEastAsia" w:eastAsiaTheme="minorEastAsia" w:cstheme="minorEastAsia"/>
                <w:color w:val="333333"/>
                <w:kern w:val="0"/>
                <w:sz w:val="24"/>
                <w:szCs w:val="24"/>
                <w:highlight w:val="none"/>
              </w:rPr>
              <w:t>：[0-5]%</w:t>
            </w:r>
          </w:p>
          <w:bookmarkEnd w:id="0"/>
          <w:p>
            <w:pPr>
              <w:pStyle w:val="11"/>
              <w:ind w:firstLine="0" w:firstLineChars="0"/>
              <w:rPr>
                <w:rFonts w:asciiTheme="minorEastAsia" w:hAnsiTheme="minorEastAsia" w:eastAsiaTheme="minorEastAsia" w:cstheme="minorEastAsia"/>
                <w:color w:val="333333"/>
                <w:kern w:val="0"/>
                <w:sz w:val="24"/>
                <w:szCs w:val="24"/>
              </w:rPr>
            </w:pPr>
          </w:p>
        </w:tc>
      </w:tr>
    </w:tbl>
    <w:p>
      <w:pPr>
        <w:snapToGrid w:val="0"/>
        <w:spacing w:line="240" w:lineRule="exact"/>
        <w:jc w:val="left"/>
        <w:rPr>
          <w:rFonts w:ascii="仿宋" w:hAnsi="仿宋" w:eastAsia="仿宋"/>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Calibri Light">
    <w:altName w:val="DejaVu Sans"/>
    <w:panose1 w:val="020F030202020403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0F3C52"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zMTBhZDFlODJlYTljNDU3NTA2YzlkYmU4ZDNmOWEifQ=="/>
  </w:docVars>
  <w:rsids>
    <w:rsidRoot w:val="002843AB"/>
    <w:rsid w:val="00010382"/>
    <w:rsid w:val="00011D4B"/>
    <w:rsid w:val="00026D7C"/>
    <w:rsid w:val="0003051D"/>
    <w:rsid w:val="00064E07"/>
    <w:rsid w:val="000803D2"/>
    <w:rsid w:val="00091FD7"/>
    <w:rsid w:val="000A1634"/>
    <w:rsid w:val="000A7D63"/>
    <w:rsid w:val="000F1414"/>
    <w:rsid w:val="000F4989"/>
    <w:rsid w:val="00136AC6"/>
    <w:rsid w:val="00137AB1"/>
    <w:rsid w:val="00176C83"/>
    <w:rsid w:val="001C31EA"/>
    <w:rsid w:val="002100DC"/>
    <w:rsid w:val="002111A9"/>
    <w:rsid w:val="00244B5E"/>
    <w:rsid w:val="00270F38"/>
    <w:rsid w:val="00283F73"/>
    <w:rsid w:val="002843AB"/>
    <w:rsid w:val="00290950"/>
    <w:rsid w:val="002A28A5"/>
    <w:rsid w:val="002A2EDF"/>
    <w:rsid w:val="002B3FEB"/>
    <w:rsid w:val="002B64C8"/>
    <w:rsid w:val="003077FE"/>
    <w:rsid w:val="00312AAB"/>
    <w:rsid w:val="003418CD"/>
    <w:rsid w:val="00372D48"/>
    <w:rsid w:val="0040722F"/>
    <w:rsid w:val="00422CA3"/>
    <w:rsid w:val="00446C52"/>
    <w:rsid w:val="00453785"/>
    <w:rsid w:val="004815B9"/>
    <w:rsid w:val="004D0051"/>
    <w:rsid w:val="00545B98"/>
    <w:rsid w:val="00555C2B"/>
    <w:rsid w:val="00591B07"/>
    <w:rsid w:val="005C5828"/>
    <w:rsid w:val="005E4F5D"/>
    <w:rsid w:val="005F2A3A"/>
    <w:rsid w:val="005F38C8"/>
    <w:rsid w:val="00601E4D"/>
    <w:rsid w:val="00603672"/>
    <w:rsid w:val="006072C0"/>
    <w:rsid w:val="006141A7"/>
    <w:rsid w:val="00621259"/>
    <w:rsid w:val="00641C3F"/>
    <w:rsid w:val="00667F2C"/>
    <w:rsid w:val="00675501"/>
    <w:rsid w:val="006B19C8"/>
    <w:rsid w:val="006B637F"/>
    <w:rsid w:val="006C1BD3"/>
    <w:rsid w:val="00701928"/>
    <w:rsid w:val="007137B3"/>
    <w:rsid w:val="00737430"/>
    <w:rsid w:val="007A420D"/>
    <w:rsid w:val="007A4FF7"/>
    <w:rsid w:val="007A62F4"/>
    <w:rsid w:val="007D1911"/>
    <w:rsid w:val="007F01DE"/>
    <w:rsid w:val="007F4BF3"/>
    <w:rsid w:val="00804E84"/>
    <w:rsid w:val="00821FDE"/>
    <w:rsid w:val="00844D6F"/>
    <w:rsid w:val="00855CB3"/>
    <w:rsid w:val="00875E13"/>
    <w:rsid w:val="008941F4"/>
    <w:rsid w:val="008B4BDE"/>
    <w:rsid w:val="008E4F6D"/>
    <w:rsid w:val="008F734C"/>
    <w:rsid w:val="00906321"/>
    <w:rsid w:val="009156F3"/>
    <w:rsid w:val="00940A9D"/>
    <w:rsid w:val="009B7C43"/>
    <w:rsid w:val="009C117A"/>
    <w:rsid w:val="009D1496"/>
    <w:rsid w:val="009D1925"/>
    <w:rsid w:val="009D67A6"/>
    <w:rsid w:val="00A33B86"/>
    <w:rsid w:val="00A659A6"/>
    <w:rsid w:val="00A87B00"/>
    <w:rsid w:val="00AA5DAC"/>
    <w:rsid w:val="00AC2881"/>
    <w:rsid w:val="00AE4027"/>
    <w:rsid w:val="00B413BA"/>
    <w:rsid w:val="00B85119"/>
    <w:rsid w:val="00BA4E2B"/>
    <w:rsid w:val="00BD6E3C"/>
    <w:rsid w:val="00BE59E1"/>
    <w:rsid w:val="00C37D91"/>
    <w:rsid w:val="00C47F55"/>
    <w:rsid w:val="00C53D79"/>
    <w:rsid w:val="00C733EA"/>
    <w:rsid w:val="00C735C0"/>
    <w:rsid w:val="00CC0247"/>
    <w:rsid w:val="00CE6051"/>
    <w:rsid w:val="00CF001F"/>
    <w:rsid w:val="00CF3EC6"/>
    <w:rsid w:val="00D172E8"/>
    <w:rsid w:val="00D309F6"/>
    <w:rsid w:val="00D36791"/>
    <w:rsid w:val="00D36ED1"/>
    <w:rsid w:val="00D4033B"/>
    <w:rsid w:val="00D46BBF"/>
    <w:rsid w:val="00D501C1"/>
    <w:rsid w:val="00D521AD"/>
    <w:rsid w:val="00DA76C7"/>
    <w:rsid w:val="00DC4E66"/>
    <w:rsid w:val="00DC7FC8"/>
    <w:rsid w:val="00E12DF2"/>
    <w:rsid w:val="00E302F4"/>
    <w:rsid w:val="00E36F53"/>
    <w:rsid w:val="00E6159E"/>
    <w:rsid w:val="00E710FE"/>
    <w:rsid w:val="00EA0DAE"/>
    <w:rsid w:val="00EA70D4"/>
    <w:rsid w:val="00EB23AB"/>
    <w:rsid w:val="00EB773C"/>
    <w:rsid w:val="00EC3CEE"/>
    <w:rsid w:val="00F2192E"/>
    <w:rsid w:val="00F33D00"/>
    <w:rsid w:val="00F54740"/>
    <w:rsid w:val="00F64131"/>
    <w:rsid w:val="00F71295"/>
    <w:rsid w:val="00F83F28"/>
    <w:rsid w:val="00FF09DC"/>
    <w:rsid w:val="00FF0F74"/>
    <w:rsid w:val="0FC20029"/>
    <w:rsid w:val="6CAC175A"/>
    <w:rsid w:val="6FD75EB7"/>
    <w:rsid w:val="7CF00D5B"/>
    <w:rsid w:val="D7C6E35C"/>
    <w:rsid w:val="FC9D4CB8"/>
    <w:rsid w:val="FF4B3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qFormat/>
    <w:uiPriority w:val="0"/>
    <w:pPr>
      <w:jc w:val="left"/>
    </w:pPr>
  </w:style>
  <w:style w:type="paragraph" w:styleId="3">
    <w:name w:val="Balloon Text"/>
    <w:basedOn w:val="1"/>
    <w:link w:val="14"/>
    <w:qFormat/>
    <w:uiPriority w:val="0"/>
    <w:rPr>
      <w:rFonts w:asciiTheme="majorHAnsi" w:hAnsiTheme="majorHAnsi" w:eastAsiaTheme="majorEastAsia" w:cstheme="majorBidi"/>
      <w:sz w:val="18"/>
      <w:szCs w:val="18"/>
    </w:rPr>
  </w:style>
  <w:style w:type="paragraph" w:styleId="4">
    <w:name w:val="footer"/>
    <w:basedOn w:val="1"/>
    <w:link w:val="13"/>
    <w:qFormat/>
    <w:uiPriority w:val="0"/>
    <w:pPr>
      <w:tabs>
        <w:tab w:val="center" w:pos="4153"/>
        <w:tab w:val="right" w:pos="8306"/>
      </w:tabs>
      <w:snapToGrid w:val="0"/>
    </w:pPr>
    <w:rPr>
      <w:sz w:val="20"/>
      <w:szCs w:val="20"/>
    </w:rPr>
  </w:style>
  <w:style w:type="paragraph" w:styleId="5">
    <w:name w:val="header"/>
    <w:basedOn w:val="1"/>
    <w:link w:val="12"/>
    <w:qFormat/>
    <w:uiPriority w:val="0"/>
    <w:pPr>
      <w:tabs>
        <w:tab w:val="center" w:pos="4153"/>
        <w:tab w:val="right" w:pos="8306"/>
      </w:tabs>
      <w:snapToGrid w:val="0"/>
    </w:pPr>
    <w:rPr>
      <w:sz w:val="20"/>
      <w:szCs w:val="20"/>
    </w:rPr>
  </w:style>
  <w:style w:type="paragraph" w:styleId="6">
    <w:name w:val="annotation subject"/>
    <w:basedOn w:val="2"/>
    <w:next w:val="2"/>
    <w:link w:val="16"/>
    <w:qFormat/>
    <w:uiPriority w:val="0"/>
    <w:rPr>
      <w:b/>
      <w:bCs/>
    </w:rPr>
  </w:style>
  <w:style w:type="table" w:styleId="8">
    <w:name w:val="Table Grid"/>
    <w:basedOn w:val="7"/>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paragraph" w:customStyle="1" w:styleId="11">
    <w:name w:val="_Style 2"/>
    <w:basedOn w:val="1"/>
    <w:qFormat/>
    <w:uiPriority w:val="34"/>
    <w:pPr>
      <w:ind w:firstLine="420" w:firstLineChars="200"/>
    </w:pPr>
    <w:rPr>
      <w:rFonts w:ascii="Calibri" w:hAnsi="Calibri" w:eastAsia="宋体" w:cs="Times New Roman"/>
    </w:rPr>
  </w:style>
  <w:style w:type="character" w:customStyle="1" w:styleId="12">
    <w:name w:val="页眉 字符"/>
    <w:basedOn w:val="9"/>
    <w:link w:val="5"/>
    <w:qFormat/>
    <w:uiPriority w:val="0"/>
    <w:rPr>
      <w:kern w:val="2"/>
      <w:lang w:eastAsia="zh-CN"/>
    </w:rPr>
  </w:style>
  <w:style w:type="character" w:customStyle="1" w:styleId="13">
    <w:name w:val="页脚 字符"/>
    <w:basedOn w:val="9"/>
    <w:link w:val="4"/>
    <w:qFormat/>
    <w:uiPriority w:val="0"/>
    <w:rPr>
      <w:kern w:val="2"/>
      <w:lang w:eastAsia="zh-CN"/>
    </w:rPr>
  </w:style>
  <w:style w:type="character" w:customStyle="1" w:styleId="14">
    <w:name w:val="批注框文本 字符"/>
    <w:basedOn w:val="9"/>
    <w:link w:val="3"/>
    <w:qFormat/>
    <w:uiPriority w:val="0"/>
    <w:rPr>
      <w:rFonts w:asciiTheme="majorHAnsi" w:hAnsiTheme="majorHAnsi" w:eastAsiaTheme="majorEastAsia" w:cstheme="majorBidi"/>
      <w:kern w:val="2"/>
      <w:sz w:val="18"/>
      <w:szCs w:val="18"/>
      <w:lang w:eastAsia="zh-CN"/>
    </w:rPr>
  </w:style>
  <w:style w:type="character" w:customStyle="1" w:styleId="15">
    <w:name w:val="批注文字 字符"/>
    <w:basedOn w:val="9"/>
    <w:link w:val="2"/>
    <w:qFormat/>
    <w:uiPriority w:val="0"/>
    <w:rPr>
      <w:kern w:val="2"/>
      <w:sz w:val="21"/>
      <w:szCs w:val="22"/>
    </w:rPr>
  </w:style>
  <w:style w:type="character" w:customStyle="1" w:styleId="16">
    <w:name w:val="批注主题 字符"/>
    <w:basedOn w:val="15"/>
    <w:link w:val="6"/>
    <w:qFormat/>
    <w:uiPriority w:val="0"/>
    <w:rPr>
      <w:b/>
      <w:bCs/>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112</Words>
  <Characters>639</Characters>
  <Lines>5</Lines>
  <Paragraphs>1</Paragraphs>
  <TotalTime>2</TotalTime>
  <ScaleCrop>false</ScaleCrop>
  <LinksUpToDate>false</LinksUpToDate>
  <CharactersWithSpaces>750</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2022-07-01T09:00:00Z</dcterms:created>
  <dc:creator>Administrator</dc:creator>
  <cp:lastModifiedBy>oa</cp:lastModifiedBy>
  <dcterms:modified xsi:type="dcterms:W3CDTF">2022-07-12T17:25:37Z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y fmtid="{D5CDD505-2E9C-101B-9397-08002B2CF9AE}" pid="3" name="ICV">
    <vt:lpwstr>94829C5E3C7E438AA1013B7A34D946E4</vt:lpwstr>
  </property>
</Properties>
</file>